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627EF" w14:textId="69FF6B94" w:rsidR="00EB26E9" w:rsidRDefault="00B1646F">
      <w:r>
        <w:t xml:space="preserve">Distance relays, function 21, use voltage and current measurements to estimate distance to the fault. </w:t>
      </w:r>
      <w:proofErr w:type="spellStart"/>
      <w:r w:rsidR="003A615A">
        <w:t>OpenDSS</w:t>
      </w:r>
      <w:proofErr w:type="spellEnd"/>
      <w:r w:rsidR="003A615A">
        <w:t xml:space="preserve"> incorporates a simplified version of this function that was developed to compare the general performance of distance-based schemes to other candidates, on distribution systems with a high penetration of solar photovoltaic generation</w:t>
      </w:r>
      <w:r w:rsidR="001F787C">
        <w:rPr>
          <w:rStyle w:val="FootnoteReference"/>
        </w:rPr>
        <w:footnoteReference w:id="1"/>
      </w:r>
      <w:r w:rsidR="003A615A">
        <w:t>. It lacks important features for protection system design, and should not be used for that purpose.</w:t>
      </w:r>
      <w:r w:rsidR="001F787C">
        <w:t xml:space="preserve"> </w:t>
      </w:r>
    </w:p>
    <w:p w14:paraId="7FD703D1" w14:textId="27C40439" w:rsidR="0056435B" w:rsidRDefault="00424790">
      <w:r>
        <w:rPr>
          <w:noProof/>
        </w:rPr>
        <mc:AlternateContent>
          <mc:Choice Requires="wps">
            <w:drawing>
              <wp:anchor distT="45720" distB="45720" distL="114300" distR="114300" simplePos="0" relativeHeight="251659264" behindDoc="0" locked="0" layoutInCell="1" allowOverlap="1" wp14:anchorId="45FD04DF" wp14:editId="3B509AA7">
                <wp:simplePos x="0" y="0"/>
                <wp:positionH relativeFrom="margin">
                  <wp:align>left</wp:align>
                </wp:positionH>
                <wp:positionV relativeFrom="paragraph">
                  <wp:posOffset>106045</wp:posOffset>
                </wp:positionV>
                <wp:extent cx="3462020" cy="3700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3700462"/>
                        </a:xfrm>
                        <a:prstGeom prst="rect">
                          <a:avLst/>
                        </a:prstGeom>
                        <a:solidFill>
                          <a:srgbClr val="FFFFFF"/>
                        </a:solidFill>
                        <a:ln w="9525">
                          <a:solidFill>
                            <a:srgbClr val="000000"/>
                          </a:solidFill>
                          <a:miter lim="800000"/>
                          <a:headEnd/>
                          <a:tailEnd/>
                        </a:ln>
                      </wps:spPr>
                      <wps:txbx>
                        <w:txbxContent>
                          <w:p w14:paraId="3CE86CDF" w14:textId="15FC4316" w:rsidR="00025ED1" w:rsidRDefault="00025ED1">
                            <w:r w:rsidRPr="00025ED1">
                              <w:rPr>
                                <w:noProof/>
                              </w:rPr>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D04DF" id="_x0000_t202" coordsize="21600,21600" o:spt="202" path="m,l,21600r21600,l21600,xe">
                <v:stroke joinstyle="miter"/>
                <v:path gradientshapeok="t" o:connecttype="rect"/>
              </v:shapetype>
              <v:shape id="Text Box 2" o:spid="_x0000_s1026" type="#_x0000_t202" style="position:absolute;margin-left:0;margin-top:8.35pt;width:272.6pt;height:291.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">
                <v:textbox>
                  <w:txbxContent>
                    <w:p w14:paraId="3CE86CDF" w14:textId="15FC4316" w:rsidR="00025ED1" w:rsidRDefault="00025ED1">
                      <w:r w:rsidRPr="00025ED1">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v:textbox>
                <w10:wrap type="square" anchorx="margin"/>
              </v:shape>
            </w:pict>
          </mc:Fallback>
        </mc:AlternateContent>
      </w:r>
      <w:r w:rsidR="003A615A">
        <w:fldChar w:fldCharType="begin"/>
      </w:r>
      <w:r w:rsidR="003A615A">
        <w:instrText xml:space="preserve"> REF _Ref63954990 \h </w:instrText>
      </w:r>
      <w:r w:rsidR="003A615A">
        <w:fldChar w:fldCharType="separate"/>
      </w:r>
      <w:r w:rsidR="003A615A">
        <w:t xml:space="preserve">Figure </w:t>
      </w:r>
      <w:r w:rsidR="003A615A">
        <w:rPr>
          <w:noProof/>
        </w:rPr>
        <w:t>1</w:t>
      </w:r>
      <w:r w:rsidR="003A615A">
        <w:fldChar w:fldCharType="end"/>
      </w:r>
      <w:r w:rsidR="003A615A">
        <w:t xml:space="preserve"> shows the rectangular tripping region of the </w:t>
      </w:r>
      <w:proofErr w:type="spellStart"/>
      <w:r w:rsidR="003A615A">
        <w:t>OpenDSS</w:t>
      </w:r>
      <w:proofErr w:type="spellEnd"/>
      <w:r w:rsidR="003A615A">
        <w:t xml:space="preserve"> distance</w:t>
      </w:r>
      <w:r w:rsidR="00B95047">
        <w:t xml:space="preserve"> </w:t>
      </w:r>
      <w:r w:rsidR="003A615A">
        <w:t>relay on the RX diagram. The shape is not adjustable</w:t>
      </w:r>
      <w:r w:rsidR="005C6659">
        <w:t>,</w:t>
      </w:r>
      <w:r w:rsidR="003A615A">
        <w:t xml:space="preserve"> and the implementation does not account for polarization or loading effects. Especially for ground faults, the fault resistance, </w:t>
      </w:r>
      <w:r w:rsidR="003A615A" w:rsidRPr="00766647">
        <w:rPr>
          <w:i/>
          <w:iCs/>
        </w:rPr>
        <w:t>R</w:t>
      </w:r>
      <w:r w:rsidR="003A615A" w:rsidRPr="00766647">
        <w:rPr>
          <w:i/>
          <w:iCs/>
          <w:vertAlign w:val="subscript"/>
        </w:rPr>
        <w:t>F</w:t>
      </w:r>
      <w:r w:rsidR="003A615A">
        <w:t>, may become high enough to shift the apparent impedance outside of the tripping region.</w:t>
      </w:r>
    </w:p>
    <w:p w14:paraId="25683B92" w14:textId="61F1A889" w:rsidR="003A615A" w:rsidRDefault="00766647">
      <w:r>
        <w:t xml:space="preserve">The basic input parameters are the “line” sequence impedances, </w:t>
      </w:r>
      <w:r w:rsidRPr="00766647">
        <w:rPr>
          <w:i/>
          <w:iCs/>
        </w:rPr>
        <w:t>Z</w:t>
      </w:r>
      <w:r w:rsidRPr="00766647">
        <w:rPr>
          <w:i/>
          <w:iCs/>
          <w:vertAlign w:val="subscript"/>
        </w:rPr>
        <w:t>1</w:t>
      </w:r>
      <w:r>
        <w:t xml:space="preserve"> and </w:t>
      </w:r>
      <w:r w:rsidRPr="00766647">
        <w:rPr>
          <w:i/>
          <w:iCs/>
        </w:rPr>
        <w:t>Z</w:t>
      </w:r>
      <w:r w:rsidRPr="00766647">
        <w:rPr>
          <w:i/>
          <w:iCs/>
          <w:vertAlign w:val="subscript"/>
        </w:rPr>
        <w:t>0</w:t>
      </w:r>
      <w:r>
        <w:t xml:space="preserve">, with a reach multiplier, </w:t>
      </w:r>
      <w:r w:rsidRPr="00766647">
        <w:rPr>
          <w:i/>
          <w:iCs/>
        </w:rPr>
        <w:t>m</w:t>
      </w:r>
      <w:r>
        <w:t xml:space="preserve">. From phasor measurements </w:t>
      </w:r>
      <w:r w:rsidRPr="00766647">
        <w:rPr>
          <w:i/>
          <w:iCs/>
        </w:rPr>
        <w:t>V</w:t>
      </w:r>
      <w:r w:rsidRPr="00766647">
        <w:rPr>
          <w:rFonts w:ascii="Symbol" w:hAnsi="Symbol"/>
          <w:i/>
          <w:iCs/>
          <w:vertAlign w:val="subscript"/>
        </w:rPr>
        <w:t>f</w:t>
      </w:r>
      <w:r>
        <w:t xml:space="preserve"> and </w:t>
      </w:r>
      <w:r w:rsidRPr="00766647">
        <w:rPr>
          <w:i/>
          <w:iCs/>
        </w:rPr>
        <w:t>I</w:t>
      </w:r>
      <w:r w:rsidRPr="00766647">
        <w:rPr>
          <w:rFonts w:ascii="Symbol" w:hAnsi="Symbol"/>
          <w:i/>
          <w:iCs/>
          <w:vertAlign w:val="subscript"/>
        </w:rPr>
        <w:t>f</w:t>
      </w:r>
      <w:r>
        <w:t xml:space="preserve">, the relay constructions loop impedances, </w:t>
      </w:r>
      <w:proofErr w:type="spellStart"/>
      <w:r w:rsidRPr="00766647">
        <w:rPr>
          <w:i/>
          <w:iCs/>
        </w:rPr>
        <w:t>Z</w:t>
      </w:r>
      <w:r w:rsidRPr="00766647">
        <w:rPr>
          <w:i/>
          <w:iCs/>
          <w:vertAlign w:val="subscript"/>
        </w:rPr>
        <w:t>loop</w:t>
      </w:r>
      <w:proofErr w:type="spellEnd"/>
      <w:r w:rsidR="00E047D1">
        <w:rPr>
          <w:vertAlign w:val="subscript"/>
        </w:rPr>
        <w:t xml:space="preserve"> </w:t>
      </w:r>
      <w:r w:rsidR="00E047D1" w:rsidRPr="00E047D1">
        <w:t>[1]</w:t>
      </w:r>
      <w:r>
        <w:t>:</w:t>
      </w:r>
    </w:p>
    <w:p w14:paraId="6657A037" w14:textId="22669E01" w:rsidR="0056435B" w:rsidRDefault="00424790">
      <w:r>
        <w:rPr>
          <w:noProof/>
        </w:rPr>
        <mc:AlternateContent>
          <mc:Choice Requires="wps">
            <w:drawing>
              <wp:anchor distT="0" distB="0" distL="114300" distR="114300" simplePos="0" relativeHeight="251661312" behindDoc="0" locked="0" layoutInCell="1" allowOverlap="1" wp14:anchorId="1ED5BA56" wp14:editId="043E0C9A">
                <wp:simplePos x="0" y="0"/>
                <wp:positionH relativeFrom="column">
                  <wp:posOffset>33337</wp:posOffset>
                </wp:positionH>
                <wp:positionV relativeFrom="paragraph">
                  <wp:posOffset>586740</wp:posOffset>
                </wp:positionV>
                <wp:extent cx="3366770" cy="13335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3366770" cy="133350"/>
                        </a:xfrm>
                        <a:prstGeom prst="rect">
                          <a:avLst/>
                        </a:prstGeom>
                        <a:solidFill>
                          <a:prstClr val="white"/>
                        </a:solidFill>
                        <a:ln>
                          <a:noFill/>
                        </a:ln>
                      </wps:spPr>
                      <wps:txbx>
                        <w:txbxContent>
                          <w:p w14:paraId="58E50D49" w14:textId="0CE7F652" w:rsidR="00025ED1" w:rsidRPr="002845EF" w:rsidRDefault="00025ED1" w:rsidP="00424790">
                            <w:pPr>
                              <w:pStyle w:val="Caption"/>
                              <w:spacing w:after="0"/>
                              <w:rPr>
                                <w:noProof/>
                              </w:rPr>
                            </w:pPr>
                            <w:bookmarkStart w:id="0" w:name="_Ref63954990"/>
                            <w:r>
                              <w:t xml:space="preserve">Figure </w:t>
                            </w:r>
                            <w:fldSimple w:instr=" SEQ Figure \* ARABIC ">
                              <w:r>
                                <w:rPr>
                                  <w:noProof/>
                                </w:rPr>
                                <w:t>1</w:t>
                              </w:r>
                            </w:fldSimple>
                            <w:bookmarkEnd w:id="0"/>
                            <w:r>
                              <w:t>: Distance Relay Characteristic</w:t>
                            </w:r>
                            <w:r w:rsidR="00424790">
                              <w:t xml:space="preserve"> in </w:t>
                            </w:r>
                            <w:proofErr w:type="spellStart"/>
                            <w:r w:rsidR="00424790">
                              <w:t>OpenDSS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5BA56" id="Text Box 6" o:spid="_x0000_s1027" type="#_x0000_t202" style="position:absolute;margin-left:2.6pt;margin-top:46.2pt;width:265.1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" stroked="f">
                <v:textbox inset="0,0,0,0">
                  <w:txbxContent>
                    <w:p w14:paraId="58E50D49" w14:textId="0CE7F652" w:rsidR="00025ED1" w:rsidRPr="002845EF" w:rsidRDefault="00025ED1" w:rsidP="00424790">
                      <w:pPr>
                        <w:pStyle w:val="Caption"/>
                        <w:spacing w:after="0"/>
                        <w:rPr>
                          <w:noProof/>
                        </w:rPr>
                      </w:pPr>
                      <w:bookmarkStart w:id="1" w:name="_Ref63954990"/>
                      <w:r>
                        <w:t xml:space="preserve">Figure </w:t>
                      </w:r>
                      <w:fldSimple w:instr=" SEQ Figure \* ARABIC ">
                        <w:r>
                          <w:rPr>
                            <w:noProof/>
                          </w:rPr>
                          <w:t>1</w:t>
                        </w:r>
                      </w:fldSimple>
                      <w:bookmarkEnd w:id="1"/>
                      <w:r>
                        <w:t>: Distance Relay Characteristic</w:t>
                      </w:r>
                      <w:r w:rsidR="00424790">
                        <w:t xml:space="preserve"> in </w:t>
                      </w:r>
                      <w:proofErr w:type="spellStart"/>
                      <w:r w:rsidR="00424790">
                        <w:t>OpenDSS</w:t>
                      </w:r>
                      <w:proofErr w:type="spellEnd"/>
                    </w:p>
                  </w:txbxContent>
                </v:textbox>
                <w10:wrap type="square"/>
              </v:shape>
            </w:pict>
          </mc:Fallback>
        </mc:AlternateContent>
      </w:r>
      <w:r w:rsidR="00E070BB" w:rsidRPr="00E070BB">
        <w:rPr>
          <w:position w:val="-70"/>
        </w:rPr>
        <w:object w:dxaOrig="2840" w:dyaOrig="1520" w14:anchorId="6F55D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15pt;height:76.15pt" o:ole="">
            <v:imagedata r:id="rId10" o:title=""/>
          </v:shape>
          <o:OLEObject Type="Embed" ProgID="Equation.DSMT4" ShapeID="_x0000_i1025" DrawAspect="Content" ObjectID="_1674764627" r:id="rId11"/>
        </w:object>
      </w:r>
      <w:r w:rsidR="00E070BB">
        <w:t xml:space="preserve"> </w:t>
      </w:r>
    </w:p>
    <w:p w14:paraId="03C11033" w14:textId="66CBBF76" w:rsidR="0056435B" w:rsidRDefault="00424790">
      <w:r>
        <w:t>There are usually six loop impedances, three for the ground loops and three for the phase-to-phase loops.</w:t>
      </w:r>
      <w:r w:rsidR="00203A86">
        <w:t xml:space="preserve"> See [1] for more background, including effects not implemented here.</w:t>
      </w:r>
    </w:p>
    <w:p w14:paraId="317CF84C" w14:textId="31953A0F" w:rsidR="00203A86" w:rsidRDefault="009B5FA1">
      <w:r>
        <w:t>The distance relay function works with other relay parameters, including reclose. The new ones are:</w:t>
      </w:r>
    </w:p>
    <w:p w14:paraId="19718A78" w14:textId="5F41B69E" w:rsidR="001603C2" w:rsidRPr="001603C2" w:rsidRDefault="001603C2" w:rsidP="009B5FA1">
      <w:pPr>
        <w:pStyle w:val="ListParagraph"/>
        <w:numPr>
          <w:ilvl w:val="0"/>
          <w:numId w:val="2"/>
        </w:numPr>
      </w:pPr>
      <w:r w:rsidRPr="001603C2">
        <w:rPr>
          <w:b/>
          <w:bCs/>
        </w:rPr>
        <w:t>Type</w:t>
      </w:r>
      <w:r>
        <w:t xml:space="preserve"> should be input as “distance”</w:t>
      </w:r>
    </w:p>
    <w:p w14:paraId="44E12DFC" w14:textId="4CA96416" w:rsidR="009B5FA1" w:rsidRDefault="009B5FA1" w:rsidP="009B5FA1">
      <w:pPr>
        <w:pStyle w:val="ListParagraph"/>
        <w:numPr>
          <w:ilvl w:val="0"/>
          <w:numId w:val="2"/>
        </w:numPr>
      </w:pPr>
      <w:r w:rsidRPr="00F4447E">
        <w:rPr>
          <w:b/>
          <w:bCs/>
        </w:rPr>
        <w:t>Z1MAG</w:t>
      </w:r>
      <w:r>
        <w:t xml:space="preserve"> and </w:t>
      </w:r>
      <w:r w:rsidRPr="00F4447E">
        <w:rPr>
          <w:b/>
          <w:bCs/>
        </w:rPr>
        <w:t>Z1ANG</w:t>
      </w:r>
      <w:r>
        <w:t xml:space="preserve">, the positive-sequence </w:t>
      </w:r>
      <w:r w:rsidRPr="00F4447E">
        <w:rPr>
          <w:u w:val="single"/>
        </w:rPr>
        <w:t>primary</w:t>
      </w:r>
      <w:r>
        <w:t xml:space="preserve"> impedance in ohms and degrees.</w:t>
      </w:r>
    </w:p>
    <w:p w14:paraId="6D2EA863" w14:textId="03B081E4" w:rsidR="009B5FA1" w:rsidRDefault="009B5FA1" w:rsidP="009B5FA1">
      <w:pPr>
        <w:pStyle w:val="ListParagraph"/>
        <w:numPr>
          <w:ilvl w:val="0"/>
          <w:numId w:val="2"/>
        </w:numPr>
      </w:pPr>
      <w:r w:rsidRPr="00F4447E">
        <w:rPr>
          <w:b/>
          <w:bCs/>
        </w:rPr>
        <w:t>Z0MAG</w:t>
      </w:r>
      <w:r>
        <w:t xml:space="preserve"> and </w:t>
      </w:r>
      <w:r w:rsidRPr="00F4447E">
        <w:rPr>
          <w:b/>
          <w:bCs/>
        </w:rPr>
        <w:t>Z0ANG</w:t>
      </w:r>
      <w:r>
        <w:t xml:space="preserve">, the zero-sequence </w:t>
      </w:r>
      <w:r w:rsidRPr="00F4447E">
        <w:rPr>
          <w:u w:val="single"/>
        </w:rPr>
        <w:t>primary</w:t>
      </w:r>
      <w:r>
        <w:t xml:space="preserve"> impedance in ohms and degrees. The effect of this impedance is incorporated into </w:t>
      </w:r>
      <w:r w:rsidRPr="009B5FA1">
        <w:rPr>
          <w:i/>
          <w:iCs/>
        </w:rPr>
        <w:t>k</w:t>
      </w:r>
      <w:r w:rsidRPr="009B5FA1">
        <w:rPr>
          <w:i/>
          <w:iCs/>
          <w:vertAlign w:val="subscript"/>
        </w:rPr>
        <w:t>0</w:t>
      </w:r>
      <w:r>
        <w:t>.</w:t>
      </w:r>
    </w:p>
    <w:p w14:paraId="2573BB15" w14:textId="1BB8274C" w:rsidR="009B5FA1" w:rsidRDefault="009B5FA1" w:rsidP="009B5FA1">
      <w:pPr>
        <w:pStyle w:val="ListParagraph"/>
        <w:numPr>
          <w:ilvl w:val="0"/>
          <w:numId w:val="2"/>
        </w:numPr>
      </w:pPr>
      <w:proofErr w:type="spellStart"/>
      <w:r w:rsidRPr="00F4447E">
        <w:rPr>
          <w:b/>
          <w:bCs/>
        </w:rPr>
        <w:t>Mphase</w:t>
      </w:r>
      <w:proofErr w:type="spellEnd"/>
      <w:r>
        <w:t xml:space="preserve"> is the reach in per-unit of Z1MAG </w:t>
      </w:r>
      <w:r w:rsidRPr="009B5FA1">
        <w:rPr>
          <w:position w:val="-4"/>
        </w:rPr>
        <w:object w:dxaOrig="260" w:dyaOrig="240" w14:anchorId="37A3243D">
          <v:shape id="_x0000_i1026" type="#_x0000_t75" style="width:13.15pt;height:12pt" o:ole="">
            <v:imagedata r:id="rId12" o:title=""/>
          </v:shape>
          <o:OLEObject Type="Embed" ProgID="Equation.DSMT4" ShapeID="_x0000_i1026" DrawAspect="Content" ObjectID="_1674764628" r:id="rId13"/>
        </w:object>
      </w:r>
      <w:r>
        <w:t xml:space="preserve"> Z1ANG</w:t>
      </w:r>
      <w:r w:rsidR="00F4447E">
        <w:t xml:space="preserve">, used in </w:t>
      </w:r>
      <w:r w:rsidR="00F4447E">
        <w:fldChar w:fldCharType="begin"/>
      </w:r>
      <w:r w:rsidR="00F4447E">
        <w:instrText xml:space="preserve"> REF _Ref63954990 \h </w:instrText>
      </w:r>
      <w:r w:rsidR="00F4447E">
        <w:fldChar w:fldCharType="separate"/>
      </w:r>
      <w:r w:rsidR="00F4447E">
        <w:t xml:space="preserve">Figure </w:t>
      </w:r>
      <w:r w:rsidR="00F4447E">
        <w:rPr>
          <w:noProof/>
        </w:rPr>
        <w:t>1</w:t>
      </w:r>
      <w:r w:rsidR="00F4447E">
        <w:fldChar w:fldCharType="end"/>
      </w:r>
      <w:r w:rsidR="00F4447E">
        <w:t xml:space="preserve"> for the three phase-to-phase loops.</w:t>
      </w:r>
    </w:p>
    <w:p w14:paraId="02C845B0" w14:textId="33242D80" w:rsidR="00F4447E" w:rsidRDefault="00F4447E" w:rsidP="009B5FA1">
      <w:pPr>
        <w:pStyle w:val="ListParagraph"/>
        <w:numPr>
          <w:ilvl w:val="0"/>
          <w:numId w:val="2"/>
        </w:numPr>
      </w:pPr>
      <w:proofErr w:type="spellStart"/>
      <w:r>
        <w:rPr>
          <w:b/>
          <w:bCs/>
        </w:rPr>
        <w:t>Mground</w:t>
      </w:r>
      <w:proofErr w:type="spellEnd"/>
      <w:r>
        <w:t xml:space="preserve"> is the reach in per-unit of Z1MAG </w:t>
      </w:r>
      <w:r w:rsidRPr="009B5FA1">
        <w:rPr>
          <w:position w:val="-4"/>
        </w:rPr>
        <w:object w:dxaOrig="260" w:dyaOrig="240" w14:anchorId="7EC40E92">
          <v:shape id="_x0000_i1027" type="#_x0000_t75" style="width:13.15pt;height:12pt" o:ole="">
            <v:imagedata r:id="rId12" o:title=""/>
          </v:shape>
          <o:OLEObject Type="Embed" ProgID="Equation.DSMT4" ShapeID="_x0000_i1027" DrawAspect="Content" ObjectID="_1674764629" r:id="rId14"/>
        </w:object>
      </w:r>
      <w:r>
        <w:t xml:space="preserve"> Z1ANG, used in </w:t>
      </w:r>
      <w:r>
        <w:fldChar w:fldCharType="begin"/>
      </w:r>
      <w:r>
        <w:instrText xml:space="preserve"> REF _Ref63954990 \h </w:instrText>
      </w:r>
      <w:r>
        <w:fldChar w:fldCharType="separate"/>
      </w:r>
      <w:r>
        <w:t xml:space="preserve">Figure </w:t>
      </w:r>
      <w:r>
        <w:rPr>
          <w:noProof/>
        </w:rPr>
        <w:t>1</w:t>
      </w:r>
      <w:r>
        <w:fldChar w:fldCharType="end"/>
      </w:r>
      <w:r>
        <w:t xml:space="preserve"> for the three phase-to-ground loops.</w:t>
      </w:r>
      <w:r w:rsidR="0064407F">
        <w:t xml:space="preserve"> By using </w:t>
      </w:r>
      <w:r w:rsidR="0064407F" w:rsidRPr="0064407F">
        <w:rPr>
          <w:i/>
          <w:iCs/>
        </w:rPr>
        <w:t>k</w:t>
      </w:r>
      <w:r w:rsidR="0064407F" w:rsidRPr="0064407F">
        <w:rPr>
          <w:i/>
          <w:iCs/>
          <w:vertAlign w:val="subscript"/>
        </w:rPr>
        <w:t>0</w:t>
      </w:r>
      <w:r w:rsidR="0064407F">
        <w:t>, the ground reach can be expressed on the same base as phase reach.</w:t>
      </w:r>
    </w:p>
    <w:p w14:paraId="0DF26517" w14:textId="7E954849" w:rsidR="0064407F" w:rsidRDefault="0064407F" w:rsidP="0064407F">
      <w:r>
        <w:t xml:space="preserve">A test case is shown in </w:t>
      </w:r>
      <w:r>
        <w:fldChar w:fldCharType="begin"/>
      </w:r>
      <w:r>
        <w:instrText xml:space="preserve"> REF _Ref63956041 \h </w:instrText>
      </w:r>
      <w:r>
        <w:fldChar w:fldCharType="separate"/>
      </w:r>
      <w:r>
        <w:t xml:space="preserve">Figure </w:t>
      </w:r>
      <w:r>
        <w:rPr>
          <w:noProof/>
        </w:rPr>
        <w:t>2</w:t>
      </w:r>
      <w:r>
        <w:fldChar w:fldCharType="end"/>
      </w:r>
      <w:r>
        <w:t xml:space="preserve">, where the line impedances per mile come from example 4.1 of [2]. The input file is </w:t>
      </w:r>
      <w:proofErr w:type="spellStart"/>
      <w:r>
        <w:rPr>
          <w:i/>
          <w:iCs/>
        </w:rPr>
        <w:t>DistanceRelayTest</w:t>
      </w:r>
      <w:r w:rsidRPr="0064407F">
        <w:t>.</w:t>
      </w:r>
      <w:r w:rsidRPr="0064407F">
        <w:rPr>
          <w:i/>
          <w:iCs/>
        </w:rPr>
        <w:t>dss</w:t>
      </w:r>
      <w:proofErr w:type="spellEnd"/>
      <w:r>
        <w:t xml:space="preserve"> on </w:t>
      </w:r>
      <w:proofErr w:type="spellStart"/>
      <w:r>
        <w:t>SourceForge</w:t>
      </w:r>
      <w:proofErr w:type="spellEnd"/>
      <w:r>
        <w:t xml:space="preserve"> [3]. </w:t>
      </w:r>
      <w:r w:rsidRPr="0064407F">
        <w:t>The</w:t>
      </w:r>
      <w:r>
        <w:t xml:space="preserve"> line impedances per mile define </w:t>
      </w:r>
      <w:r w:rsidRPr="0064407F">
        <w:rPr>
          <w:i/>
          <w:iCs/>
        </w:rPr>
        <w:t>Z</w:t>
      </w:r>
      <w:r w:rsidRPr="0064407F">
        <w:rPr>
          <w:i/>
          <w:iCs/>
          <w:vertAlign w:val="subscript"/>
        </w:rPr>
        <w:t>1</w:t>
      </w:r>
      <w:r>
        <w:t xml:space="preserve"> and </w:t>
      </w:r>
      <w:r w:rsidRPr="0064407F">
        <w:rPr>
          <w:i/>
          <w:iCs/>
        </w:rPr>
        <w:t>Z</w:t>
      </w:r>
      <w:r w:rsidRPr="0064407F">
        <w:rPr>
          <w:i/>
          <w:iCs/>
          <w:vertAlign w:val="subscript"/>
        </w:rPr>
        <w:t>0</w:t>
      </w:r>
      <w:r>
        <w:t xml:space="preserve">, so </w:t>
      </w:r>
      <w:r>
        <w:lastRenderedPageBreak/>
        <w:t xml:space="preserve">that </w:t>
      </w:r>
      <w:proofErr w:type="spellStart"/>
      <w:r w:rsidRPr="00B905E1">
        <w:rPr>
          <w:i/>
          <w:iCs/>
        </w:rPr>
        <w:t>Mphase</w:t>
      </w:r>
      <w:proofErr w:type="spellEnd"/>
      <w:r>
        <w:t xml:space="preserve"> and </w:t>
      </w:r>
      <w:proofErr w:type="spellStart"/>
      <w:r w:rsidRPr="00B905E1">
        <w:rPr>
          <w:i/>
          <w:iCs/>
        </w:rPr>
        <w:t>Mground</w:t>
      </w:r>
      <w:proofErr w:type="spellEnd"/>
      <w:r>
        <w:t xml:space="preserve"> become the desired reach in miles of line, rather than per-unit</w:t>
      </w:r>
      <w:r w:rsidR="00DB206E">
        <w:t xml:space="preserve"> of the total impedance.</w:t>
      </w:r>
      <w:r w:rsidR="0061571C">
        <w:t xml:space="preserve"> The test case simulates 7 faults in a span of 1.2 seconds, run at time step of 0.01 seconds. </w:t>
      </w:r>
      <w:r w:rsidR="0061571C">
        <w:fldChar w:fldCharType="begin"/>
      </w:r>
      <w:r w:rsidR="0061571C">
        <w:instrText xml:space="preserve"> REF _Ref63956393 \h </w:instrText>
      </w:r>
      <w:r w:rsidR="0061571C">
        <w:fldChar w:fldCharType="separate"/>
      </w:r>
      <w:r w:rsidR="0061571C">
        <w:t xml:space="preserve">Figure </w:t>
      </w:r>
      <w:r w:rsidR="0061571C">
        <w:rPr>
          <w:noProof/>
        </w:rPr>
        <w:t>3</w:t>
      </w:r>
      <w:r w:rsidR="0061571C">
        <w:fldChar w:fldCharType="end"/>
      </w:r>
      <w:r w:rsidR="0061571C">
        <w:t xml:space="preserve"> shows the total source current, </w:t>
      </w:r>
      <w:proofErr w:type="spellStart"/>
      <w:r w:rsidR="0061571C" w:rsidRPr="0061571C">
        <w:rPr>
          <w:i/>
          <w:iCs/>
        </w:rPr>
        <w:t>I</w:t>
      </w:r>
      <w:r w:rsidR="0061571C" w:rsidRPr="0061571C">
        <w:rPr>
          <w:i/>
          <w:iCs/>
          <w:vertAlign w:val="subscript"/>
        </w:rPr>
        <w:t>plotted</w:t>
      </w:r>
      <w:proofErr w:type="spellEnd"/>
      <w:r w:rsidR="0061571C">
        <w:t xml:space="preserve"> in </w:t>
      </w:r>
      <w:r w:rsidR="0061571C">
        <w:fldChar w:fldCharType="begin"/>
      </w:r>
      <w:r w:rsidR="0061571C">
        <w:instrText xml:space="preserve"> REF _Ref63956041 \h </w:instrText>
      </w:r>
      <w:r w:rsidR="0061571C">
        <w:fldChar w:fldCharType="separate"/>
      </w:r>
      <w:r w:rsidR="0061571C">
        <w:t xml:space="preserve">Figure </w:t>
      </w:r>
      <w:r w:rsidR="0061571C">
        <w:rPr>
          <w:noProof/>
        </w:rPr>
        <w:t>2</w:t>
      </w:r>
      <w:r w:rsidR="0061571C">
        <w:fldChar w:fldCharType="end"/>
      </w:r>
      <w:r w:rsidR="0061571C">
        <w:t xml:space="preserve">, through the sequence of fault initiation, fault clearing and reclosing. The event log is provided in </w:t>
      </w:r>
      <w:r w:rsidR="0061571C">
        <w:fldChar w:fldCharType="begin"/>
      </w:r>
      <w:r w:rsidR="0061571C">
        <w:instrText xml:space="preserve"> REF _Ref63956469 \h </w:instrText>
      </w:r>
      <w:r w:rsidR="0061571C">
        <w:fldChar w:fldCharType="separate"/>
      </w:r>
      <w:r w:rsidR="0061571C">
        <w:t xml:space="preserve">Table </w:t>
      </w:r>
      <w:r w:rsidR="0061571C">
        <w:rPr>
          <w:noProof/>
        </w:rPr>
        <w:t>1</w:t>
      </w:r>
      <w:r w:rsidR="0061571C">
        <w:fldChar w:fldCharType="end"/>
      </w:r>
      <w:r w:rsidR="0061571C">
        <w:t>.</w:t>
      </w:r>
    </w:p>
    <w:p w14:paraId="400400C4" w14:textId="16242470" w:rsidR="00AE1CF9" w:rsidRDefault="00AE1CF9">
      <w:r w:rsidRPr="00AE1CF9">
        <w:rPr>
          <w:noProof/>
        </w:rPr>
        <w:drawing>
          <wp:inline distT="0" distB="0" distL="0" distR="0" wp14:anchorId="191A7C3D" wp14:editId="4FCD1A7B">
            <wp:extent cx="5305425" cy="33578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357880"/>
                    </a:xfrm>
                    <a:prstGeom prst="rect">
                      <a:avLst/>
                    </a:prstGeom>
                    <a:noFill/>
                    <a:ln>
                      <a:noFill/>
                    </a:ln>
                  </pic:spPr>
                </pic:pic>
              </a:graphicData>
            </a:graphic>
          </wp:inline>
        </w:drawing>
      </w:r>
    </w:p>
    <w:p w14:paraId="0396A140" w14:textId="3D83195E" w:rsidR="00AE1CF9" w:rsidRDefault="00AE1CF9" w:rsidP="00AE1CF9">
      <w:pPr>
        <w:pStyle w:val="Caption"/>
      </w:pPr>
      <w:bookmarkStart w:id="1" w:name="_Ref63956041"/>
      <w:r>
        <w:t xml:space="preserve">Figure </w:t>
      </w:r>
      <w:fldSimple w:instr=" SEQ Figure \* ARABIC ">
        <w:r w:rsidR="00025ED1">
          <w:rPr>
            <w:noProof/>
          </w:rPr>
          <w:t>2</w:t>
        </w:r>
      </w:fldSimple>
      <w:bookmarkEnd w:id="1"/>
      <w:r>
        <w:t>: Test System for Distance Relays</w:t>
      </w:r>
    </w:p>
    <w:p w14:paraId="6970FC4B" w14:textId="0F0172EE" w:rsidR="00FA3483" w:rsidRDefault="00FA3483" w:rsidP="00FA3483">
      <w:r>
        <w:t>Some notes of interpretation:</w:t>
      </w:r>
    </w:p>
    <w:p w14:paraId="45A2C158" w14:textId="3201E62F" w:rsidR="00FA3483" w:rsidRDefault="00FA3483" w:rsidP="00FA3483">
      <w:pPr>
        <w:pStyle w:val="ListParagraph"/>
        <w:numPr>
          <w:ilvl w:val="0"/>
          <w:numId w:val="3"/>
        </w:numPr>
      </w:pPr>
      <w:r>
        <w:t xml:space="preserve">The six individual feeder relays in </w:t>
      </w:r>
      <w:r w:rsidRPr="00FA3483">
        <w:rPr>
          <w:b/>
          <w:bCs/>
          <w:color w:val="C45911" w:themeColor="accent2" w:themeShade="BF"/>
        </w:rPr>
        <w:t xml:space="preserve">orange </w:t>
      </w:r>
      <w:r>
        <w:t xml:space="preserve">are set to reach 1.4 miles. They detect, </w:t>
      </w:r>
      <w:proofErr w:type="gramStart"/>
      <w:r>
        <w:t>clear</w:t>
      </w:r>
      <w:proofErr w:type="gramEnd"/>
      <w:r>
        <w:t xml:space="preserve"> and reclose the three temporary faults that are 1.2 miles away, but not the three temporary faults that are 1.6 miles away. These relays have a tripping delay of 0.02 seconds.</w:t>
      </w:r>
    </w:p>
    <w:p w14:paraId="46DB71B4" w14:textId="77777777" w:rsidR="00313DF6" w:rsidRDefault="00FA3483" w:rsidP="00FA3483">
      <w:pPr>
        <w:pStyle w:val="ListParagraph"/>
        <w:numPr>
          <w:ilvl w:val="0"/>
          <w:numId w:val="3"/>
        </w:numPr>
      </w:pPr>
      <w:r>
        <w:t xml:space="preserve">The source relay in </w:t>
      </w:r>
      <w:r w:rsidRPr="00FA3483">
        <w:rPr>
          <w:b/>
          <w:bCs/>
          <w:color w:val="7030A0"/>
        </w:rPr>
        <w:t>magenta</w:t>
      </w:r>
      <w:r>
        <w:t xml:space="preserve"> reaches 2.5 miles, but has a longer delay of 0.03 seconds. This relay trips the three faults not detected by the feeder relays. As shown in </w:t>
      </w:r>
      <w:r>
        <w:fldChar w:fldCharType="begin"/>
      </w:r>
      <w:r>
        <w:instrText xml:space="preserve"> REF _Ref63956393 \h </w:instrText>
      </w:r>
      <w:r>
        <w:fldChar w:fldCharType="separate"/>
      </w:r>
      <w:r>
        <w:t xml:space="preserve">Figure </w:t>
      </w:r>
      <w:r>
        <w:rPr>
          <w:noProof/>
        </w:rPr>
        <w:t>3</w:t>
      </w:r>
      <w:r>
        <w:fldChar w:fldCharType="end"/>
      </w:r>
      <w:r>
        <w:t xml:space="preserve">, that set of three faults has lower currents than the first set. The gap between the two sets of faults allows the source relay time to reset, otherwise, it could lock out during the </w:t>
      </w:r>
      <w:r w:rsidR="00313DF6">
        <w:t>second set of three faults. The reset time for the source relay is 0.2 seconds.</w:t>
      </w:r>
    </w:p>
    <w:p w14:paraId="4CDFF730" w14:textId="20C83F66" w:rsidR="00FA3483" w:rsidRDefault="00313DF6" w:rsidP="00DB51F2">
      <w:pPr>
        <w:pStyle w:val="ListParagraph"/>
        <w:numPr>
          <w:ilvl w:val="1"/>
          <w:numId w:val="3"/>
        </w:numPr>
      </w:pPr>
      <w:r>
        <w:t>The source relay doesn’t trip for any of the first three faults, because its delay is longer than any of the feeder relays</w:t>
      </w:r>
      <w:r w:rsidR="00FA3483">
        <w:t>.</w:t>
      </w:r>
    </w:p>
    <w:p w14:paraId="3D34F2A3" w14:textId="64A236BC" w:rsidR="00313DF6" w:rsidRDefault="00313DF6" w:rsidP="00DB51F2">
      <w:pPr>
        <w:pStyle w:val="ListParagraph"/>
        <w:numPr>
          <w:ilvl w:val="1"/>
          <w:numId w:val="3"/>
        </w:numPr>
      </w:pPr>
      <w:r>
        <w:t>The source relay doesn’t trip for the permanent fault because it’s out of reach.</w:t>
      </w:r>
    </w:p>
    <w:p w14:paraId="3E1AB55F" w14:textId="660BDEA7" w:rsidR="00DB51F2" w:rsidRDefault="00DB51F2" w:rsidP="00FA3483">
      <w:pPr>
        <w:pStyle w:val="ListParagraph"/>
        <w:numPr>
          <w:ilvl w:val="0"/>
          <w:numId w:val="3"/>
        </w:numPr>
      </w:pPr>
      <w:r>
        <w:t xml:space="preserve">The </w:t>
      </w:r>
      <w:r w:rsidR="00193F90">
        <w:t>seventh feeder</w:t>
      </w:r>
      <w:r>
        <w:t xml:space="preserve"> relay in </w:t>
      </w:r>
      <w:r w:rsidRPr="00DB51F2">
        <w:rPr>
          <w:b/>
          <w:bCs/>
          <w:color w:val="00B050"/>
        </w:rPr>
        <w:t>green</w:t>
      </w:r>
      <w:r w:rsidR="00193F90">
        <w:t xml:space="preserve"> reaches 3.5 miles. It’s the only one to detect the permanent three-phase fault at the end of the line, and trips four times to lockout between 1.0 and 1.2 seconds.</w:t>
      </w:r>
    </w:p>
    <w:p w14:paraId="70699ABC" w14:textId="6F9F5348" w:rsidR="00193F90" w:rsidRPr="00FA3483" w:rsidRDefault="00193F90" w:rsidP="00FA3483">
      <w:pPr>
        <w:pStyle w:val="ListParagraph"/>
        <w:numPr>
          <w:ilvl w:val="0"/>
          <w:numId w:val="3"/>
        </w:numPr>
      </w:pPr>
      <w:r>
        <w:t xml:space="preserve">The receiving end line relay in </w:t>
      </w:r>
      <w:r w:rsidRPr="00193F90">
        <w:rPr>
          <w:b/>
          <w:bCs/>
          <w:color w:val="0000FF"/>
        </w:rPr>
        <w:t>blue</w:t>
      </w:r>
      <w:r>
        <w:t xml:space="preserve"> reaches 3.0 miles (not shown to scale) in the reverse direction from the faults. It detects none of them. The delay is 0.01 seconds, so if the directional determination failed, or the </w:t>
      </w:r>
      <w:proofErr w:type="spellStart"/>
      <w:r>
        <w:rPr>
          <w:i/>
          <w:iCs/>
        </w:rPr>
        <w:t>MonitoredTerminal</w:t>
      </w:r>
      <w:proofErr w:type="spellEnd"/>
      <w:r>
        <w:t xml:space="preserve"> changes from 2 to 1, it would trip.</w:t>
      </w:r>
    </w:p>
    <w:p w14:paraId="7DB7F223" w14:textId="3E79BE7F" w:rsidR="0056435B" w:rsidRDefault="0056435B">
      <w:r w:rsidRPr="0056435B">
        <w:rPr>
          <w:noProof/>
        </w:rPr>
        <w:lastRenderedPageBreak/>
        <w:drawing>
          <wp:inline distT="0" distB="0" distL="0" distR="0" wp14:anchorId="101D5B82" wp14:editId="22D9C3B6">
            <wp:extent cx="4210050" cy="36314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48" t="2736" r="2749" b="5377"/>
                    <a:stretch/>
                  </pic:blipFill>
                  <pic:spPr bwMode="auto">
                    <a:xfrm>
                      <a:off x="0" y="0"/>
                      <a:ext cx="4226802" cy="3645901"/>
                    </a:xfrm>
                    <a:prstGeom prst="rect">
                      <a:avLst/>
                    </a:prstGeom>
                    <a:ln>
                      <a:noFill/>
                    </a:ln>
                    <a:extLst>
                      <a:ext uri="{53640926-AAD7-44D8-BBD7-CCE9431645EC}">
                        <a14:shadowObscured xmlns:a14="http://schemas.microsoft.com/office/drawing/2010/main"/>
                      </a:ext>
                    </a:extLst>
                  </pic:spPr>
                </pic:pic>
              </a:graphicData>
            </a:graphic>
          </wp:inline>
        </w:drawing>
      </w:r>
    </w:p>
    <w:p w14:paraId="3C67432A" w14:textId="2D8D37D5" w:rsidR="00D604F0" w:rsidRDefault="00D604F0" w:rsidP="00307183">
      <w:pPr>
        <w:pStyle w:val="Caption"/>
        <w:spacing w:after="0"/>
      </w:pPr>
      <w:bookmarkStart w:id="2" w:name="_Ref63956393"/>
      <w:r>
        <w:t xml:space="preserve">Figure </w:t>
      </w:r>
      <w:fldSimple w:instr=" SEQ Figure \* ARABIC ">
        <w:r w:rsidR="00025ED1">
          <w:rPr>
            <w:noProof/>
          </w:rPr>
          <w:t>3</w:t>
        </w:r>
      </w:fldSimple>
      <w:bookmarkEnd w:id="2"/>
      <w:r>
        <w:t>: Source current magnitudes during test sequence</w:t>
      </w:r>
    </w:p>
    <w:p w14:paraId="70AB8A21" w14:textId="19FA6828" w:rsidR="00C81067" w:rsidRDefault="00773123" w:rsidP="00773123">
      <w:pPr>
        <w:pStyle w:val="Heading2"/>
      </w:pPr>
      <w:r>
        <w:t>Incremental Distance</w:t>
      </w:r>
    </w:p>
    <w:p w14:paraId="367A96B5" w14:textId="0CCDDAF4" w:rsidR="00773123" w:rsidRDefault="00B82742" w:rsidP="00307183">
      <w:pPr>
        <w:spacing w:after="0"/>
      </w:pPr>
      <w:r>
        <w:t xml:space="preserve">A time-domain or incremental version of distance protection, sometimes referred to as </w:t>
      </w:r>
      <w:r w:rsidR="00773123">
        <w:t>TD21</w:t>
      </w:r>
      <w:r>
        <w:t>, was originally developed decades ago as an option for ultra-high-voltage (UHV) transmission lines. In one available implementation [4, 5], the incremental voltage and current signals are derived from one-cycle memory waveforms. Many settings are the same as for conventional function 21. Other than speed, the TD21 function may be helpful with inverter-based sources that don’t generate much fault current. A time-domain model of this relay has been implemented to work with COMTRADE files, obtained from either transient simulation or field measurement. A fast-phasor version of TD21</w:t>
      </w:r>
      <w:r w:rsidR="00307183">
        <w:t xml:space="preserve"> [6]</w:t>
      </w:r>
      <w:r>
        <w:t xml:space="preserve"> is</w:t>
      </w:r>
      <w:r w:rsidR="00307183">
        <w:t xml:space="preserve"> available</w:t>
      </w:r>
      <w:r>
        <w:t xml:space="preserve"> for </w:t>
      </w:r>
      <w:proofErr w:type="spellStart"/>
      <w:r>
        <w:t>OpenDSS</w:t>
      </w:r>
      <w:proofErr w:type="spellEnd"/>
      <w:r w:rsidR="00307183">
        <w:t xml:space="preserve"> [7]</w:t>
      </w:r>
      <w:r w:rsidR="00A74BDA">
        <w:t>.</w:t>
      </w:r>
      <w:r w:rsidR="00307183">
        <w:t xml:space="preserve"> It requires </w:t>
      </w:r>
      <w:r w:rsidR="00307183" w:rsidRPr="00307183">
        <w:rPr>
          <w:rFonts w:ascii="Symbol" w:hAnsi="Symbol"/>
        </w:rPr>
        <w:t>D</w:t>
      </w:r>
      <w:r w:rsidR="00307183">
        <w:t>t no more than one cycle, and preferably 1 millisecond.</w:t>
      </w:r>
    </w:p>
    <w:p w14:paraId="532EB9EE" w14:textId="5AD026F3" w:rsidR="00C81067" w:rsidRDefault="00C81067" w:rsidP="00C81067">
      <w:pPr>
        <w:pStyle w:val="Heading2"/>
      </w:pPr>
      <w:r>
        <w:t>References</w:t>
      </w:r>
    </w:p>
    <w:p w14:paraId="20000D9A" w14:textId="53F0ACF6" w:rsidR="00C81067" w:rsidRDefault="00C81067" w:rsidP="00C81067">
      <w:pPr>
        <w:pStyle w:val="ListParagraph"/>
        <w:numPr>
          <w:ilvl w:val="0"/>
          <w:numId w:val="1"/>
        </w:numPr>
        <w:ind w:left="360"/>
      </w:pPr>
      <w:r>
        <w:t>Schweitzer</w:t>
      </w:r>
      <w:r w:rsidR="00B905E1">
        <w:t xml:space="preserve"> and </w:t>
      </w:r>
      <w:proofErr w:type="spellStart"/>
      <w:r w:rsidR="00B905E1">
        <w:t>Kasztenny</w:t>
      </w:r>
      <w:proofErr w:type="spellEnd"/>
      <w:r w:rsidR="00B905E1">
        <w:t>, “</w:t>
      </w:r>
      <w:r w:rsidR="00B905E1" w:rsidRPr="00B905E1">
        <w:t>Distance protection: Why have we started with a circle, does it matter, and what else is out there?</w:t>
      </w:r>
      <w:r w:rsidR="00B905E1">
        <w:t xml:space="preserve">”, 2018. </w:t>
      </w:r>
      <w:hyperlink r:id="rId17" w:history="1">
        <w:r w:rsidR="00B905E1" w:rsidRPr="004262B6">
          <w:rPr>
            <w:rStyle w:val="Hyperlink"/>
          </w:rPr>
          <w:t>https://doi.org/10.1109/CPRE.2018.8349791</w:t>
        </w:r>
      </w:hyperlink>
      <w:r w:rsidR="00B905E1">
        <w:t xml:space="preserve"> </w:t>
      </w:r>
    </w:p>
    <w:p w14:paraId="3A0BA4D6" w14:textId="2263EB71" w:rsidR="00773123" w:rsidRDefault="00B905E1" w:rsidP="00C81067">
      <w:pPr>
        <w:pStyle w:val="ListParagraph"/>
        <w:numPr>
          <w:ilvl w:val="0"/>
          <w:numId w:val="1"/>
        </w:numPr>
        <w:ind w:left="360"/>
      </w:pPr>
      <w:r>
        <w:t xml:space="preserve">W. H. </w:t>
      </w:r>
      <w:proofErr w:type="spellStart"/>
      <w:r w:rsidR="00773123">
        <w:t>Kersting</w:t>
      </w:r>
      <w:proofErr w:type="spellEnd"/>
      <w:r>
        <w:t xml:space="preserve">, </w:t>
      </w:r>
      <w:r>
        <w:rPr>
          <w:u w:val="single"/>
        </w:rPr>
        <w:t>Distribution System Modeling and Analysis, 3</w:t>
      </w:r>
      <w:r w:rsidRPr="00B905E1">
        <w:rPr>
          <w:u w:val="single"/>
          <w:vertAlign w:val="superscript"/>
        </w:rPr>
        <w:t>rd</w:t>
      </w:r>
      <w:r>
        <w:rPr>
          <w:u w:val="single"/>
        </w:rPr>
        <w:t xml:space="preserve"> Ed.</w:t>
      </w:r>
      <w:r>
        <w:t>, CRC Press, 2016.</w:t>
      </w:r>
    </w:p>
    <w:p w14:paraId="23946B53" w14:textId="0F2837B6" w:rsidR="00DE5E8C" w:rsidRDefault="005C6659" w:rsidP="00C81067">
      <w:pPr>
        <w:pStyle w:val="ListParagraph"/>
        <w:numPr>
          <w:ilvl w:val="0"/>
          <w:numId w:val="1"/>
        </w:numPr>
        <w:ind w:left="360"/>
      </w:pPr>
      <w:r>
        <w:t>[online]</w:t>
      </w:r>
      <w:r w:rsidRPr="005C6659">
        <w:t xml:space="preserve"> </w:t>
      </w:r>
      <w:hyperlink r:id="rId18" w:history="1">
        <w:r w:rsidRPr="004262B6">
          <w:rPr>
            <w:rStyle w:val="Hyperlink"/>
          </w:rPr>
          <w:t>https://sourceforge.net/p/electricdss/code/HEAD/tree/trunk/Test/DistanceRelayTest.DSS</w:t>
        </w:r>
      </w:hyperlink>
      <w:r>
        <w:t xml:space="preserve"> </w:t>
      </w:r>
    </w:p>
    <w:p w14:paraId="367ED860" w14:textId="77777777" w:rsidR="00DE5E8C" w:rsidRDefault="00DE5E8C" w:rsidP="00DE5E8C">
      <w:pPr>
        <w:pStyle w:val="ListParagraph"/>
        <w:numPr>
          <w:ilvl w:val="0"/>
          <w:numId w:val="1"/>
        </w:numPr>
        <w:spacing w:after="120"/>
        <w:ind w:left="360"/>
      </w:pPr>
      <w:r w:rsidRPr="006112C8">
        <w:t xml:space="preserve">Schweitzer et. al., “Speed of Line Protection – Can We Break Free of Phasor Limitations?”, </w:t>
      </w:r>
      <w:r>
        <w:t xml:space="preserve">2015. </w:t>
      </w:r>
      <w:hyperlink r:id="rId19" w:history="1">
        <w:r w:rsidRPr="002C6B48">
          <w:rPr>
            <w:rStyle w:val="Hyperlink"/>
          </w:rPr>
          <w:t>https://doi.org/10.1109/CPRE.2015.7102184</w:t>
        </w:r>
      </w:hyperlink>
      <w:r>
        <w:t xml:space="preserve"> </w:t>
      </w:r>
    </w:p>
    <w:p w14:paraId="52874609" w14:textId="040D2920" w:rsidR="00773123" w:rsidRPr="004117AE" w:rsidRDefault="00DE5E8C" w:rsidP="00DE5E8C">
      <w:pPr>
        <w:pStyle w:val="ListParagraph"/>
        <w:numPr>
          <w:ilvl w:val="0"/>
          <w:numId w:val="1"/>
        </w:numPr>
        <w:ind w:left="360"/>
        <w:rPr>
          <w:rStyle w:val="Hyperlink"/>
          <w:color w:val="auto"/>
          <w:u w:val="none"/>
        </w:rPr>
      </w:pPr>
      <w:r w:rsidRPr="006112C8">
        <w:t>Schweitzer et. al., “Performance of Time-Domain Line Protection Elements on Real-World Faults”,</w:t>
      </w:r>
      <w:r>
        <w:t xml:space="preserve"> 2016.</w:t>
      </w:r>
      <w:r w:rsidRPr="006112C8">
        <w:t xml:space="preserve"> </w:t>
      </w:r>
      <w:hyperlink r:id="rId20" w:history="1">
        <w:r w:rsidRPr="002C6B48">
          <w:rPr>
            <w:rStyle w:val="Hyperlink"/>
          </w:rPr>
          <w:t>https://doi.org/10.1109/CPRE.2016.7914904</w:t>
        </w:r>
      </w:hyperlink>
    </w:p>
    <w:p w14:paraId="07EF5F75" w14:textId="3FC91F1D" w:rsidR="004117AE" w:rsidRDefault="004117AE" w:rsidP="004117AE">
      <w:pPr>
        <w:pStyle w:val="ListParagraph"/>
        <w:numPr>
          <w:ilvl w:val="0"/>
          <w:numId w:val="1"/>
        </w:numPr>
        <w:ind w:left="360"/>
        <w:rPr>
          <w:rStyle w:val="Hyperlink"/>
          <w:color w:val="000000" w:themeColor="text1"/>
          <w:u w:val="none"/>
        </w:rPr>
      </w:pPr>
      <w:proofErr w:type="spellStart"/>
      <w:r>
        <w:rPr>
          <w:rStyle w:val="Hyperlink"/>
          <w:color w:val="000000" w:themeColor="text1"/>
          <w:u w:val="none"/>
        </w:rPr>
        <w:t>Dzienis</w:t>
      </w:r>
      <w:proofErr w:type="spellEnd"/>
      <w:r>
        <w:rPr>
          <w:rStyle w:val="Hyperlink"/>
          <w:color w:val="000000" w:themeColor="text1"/>
          <w:u w:val="none"/>
        </w:rPr>
        <w:t xml:space="preserve"> et. al. “</w:t>
      </w:r>
      <w:r w:rsidRPr="004117AE">
        <w:rPr>
          <w:rStyle w:val="Hyperlink"/>
          <w:color w:val="000000" w:themeColor="text1"/>
          <w:u w:val="none"/>
        </w:rPr>
        <w:t>Analysis of High-Speed-Distance</w:t>
      </w:r>
      <w:r>
        <w:rPr>
          <w:rStyle w:val="Hyperlink"/>
          <w:color w:val="000000" w:themeColor="text1"/>
          <w:u w:val="none"/>
        </w:rPr>
        <w:t xml:space="preserve"> </w:t>
      </w:r>
      <w:r w:rsidRPr="004117AE">
        <w:rPr>
          <w:rStyle w:val="Hyperlink"/>
          <w:color w:val="000000" w:themeColor="text1"/>
          <w:u w:val="none"/>
        </w:rPr>
        <w:t>Protection”</w:t>
      </w:r>
      <w:r>
        <w:rPr>
          <w:rStyle w:val="Hyperlink"/>
          <w:color w:val="000000" w:themeColor="text1"/>
          <w:u w:val="none"/>
        </w:rPr>
        <w:t>, 201</w:t>
      </w:r>
      <w:r w:rsidR="005703AB">
        <w:rPr>
          <w:rStyle w:val="Hyperlink"/>
          <w:color w:val="000000" w:themeColor="text1"/>
          <w:u w:val="none"/>
        </w:rPr>
        <w:t>1</w:t>
      </w:r>
      <w:r>
        <w:rPr>
          <w:rStyle w:val="Hyperlink"/>
          <w:color w:val="000000" w:themeColor="text1"/>
          <w:u w:val="none"/>
        </w:rPr>
        <w:t xml:space="preserve">. </w:t>
      </w:r>
      <w:hyperlink r:id="rId21" w:history="1">
        <w:r w:rsidR="005703AB" w:rsidRPr="007665C9">
          <w:rPr>
            <w:rStyle w:val="Hyperlink"/>
          </w:rPr>
          <w:t>https://doi.org/10.1109/APAP.2011.6180585</w:t>
        </w:r>
      </w:hyperlink>
      <w:r w:rsidR="005703AB">
        <w:rPr>
          <w:rStyle w:val="Hyperlink"/>
          <w:color w:val="000000" w:themeColor="text1"/>
          <w:u w:val="none"/>
        </w:rPr>
        <w:t xml:space="preserve"> </w:t>
      </w:r>
    </w:p>
    <w:p w14:paraId="6D69FBBB" w14:textId="6A77DF73" w:rsidR="004117AE" w:rsidRPr="00C81067" w:rsidRDefault="00307183" w:rsidP="004117AE">
      <w:pPr>
        <w:pStyle w:val="ListParagraph"/>
        <w:numPr>
          <w:ilvl w:val="0"/>
          <w:numId w:val="1"/>
        </w:numPr>
        <w:ind w:left="360"/>
        <w:sectPr w:rsidR="004117AE" w:rsidRPr="00C81067">
          <w:headerReference w:type="default" r:id="rId22"/>
          <w:footerReference w:type="default" r:id="rId23"/>
          <w:pgSz w:w="12240" w:h="15840"/>
          <w:pgMar w:top="1440" w:right="1440" w:bottom="1440" w:left="1440" w:header="720" w:footer="720" w:gutter="0"/>
          <w:cols w:space="720"/>
          <w:docGrid w:linePitch="360"/>
        </w:sectPr>
      </w:pPr>
      <w:r>
        <w:t>[online]</w:t>
      </w:r>
      <w:r w:rsidRPr="00307183">
        <w:t xml:space="preserve"> </w:t>
      </w:r>
      <w:hyperlink r:id="rId24" w:history="1">
        <w:r w:rsidRPr="00EE695C">
          <w:rPr>
            <w:rStyle w:val="Hyperlink"/>
          </w:rPr>
          <w:t>https://sourceforge.net/p/electricdss/code/HEAD/tree/trunk/Test/TD21RelayTest.DSS</w:t>
        </w:r>
      </w:hyperlink>
      <w:r>
        <w:t xml:space="preserve"> </w:t>
      </w:r>
      <w:r w:rsidRPr="005C6659">
        <w:t xml:space="preserve"> </w:t>
      </w:r>
      <w:r>
        <w:t xml:space="preserve">  </w:t>
      </w:r>
    </w:p>
    <w:p w14:paraId="640C8024" w14:textId="714B47CE" w:rsidR="0056435B" w:rsidRDefault="00D604F0" w:rsidP="00D604F0">
      <w:pPr>
        <w:pStyle w:val="Caption"/>
      </w:pPr>
      <w:bookmarkStart w:id="3" w:name="_Ref63956469"/>
      <w:r>
        <w:lastRenderedPageBreak/>
        <w:t xml:space="preserve">Table </w:t>
      </w:r>
      <w:fldSimple w:instr=" SEQ Table \* ARABIC ">
        <w:r>
          <w:rPr>
            <w:noProof/>
          </w:rPr>
          <w:t>1</w:t>
        </w:r>
      </w:fldSimple>
      <w:bookmarkEnd w:id="3"/>
      <w:r>
        <w:t xml:space="preserve">: </w:t>
      </w:r>
      <w:r w:rsidR="0056435B">
        <w:t>Event Log for Distance Relay Test Case</w:t>
      </w:r>
    </w:p>
    <w:p w14:paraId="328F875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Element=Fault.slgf_z1, Action=**APPLIED**</w:t>
      </w:r>
    </w:p>
    <w:p w14:paraId="47484D0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Action=OPENED ON 21 0.781 PU DIST G1</w:t>
      </w:r>
    </w:p>
    <w:p w14:paraId="3BBEF9E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Element=Fault.slgf_z1, Action=**CLEARED**</w:t>
      </w:r>
    </w:p>
    <w:p w14:paraId="2884F06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Sec=0.06,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Action=CLOSED</w:t>
      </w:r>
    </w:p>
    <w:p w14:paraId="0F0753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Element=Fault.llf_z1, Action=**APPLIED**</w:t>
      </w:r>
    </w:p>
    <w:p w14:paraId="27238B7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Action=OPENED ON 21 0.735 PU DIST G2 G3 P23</w:t>
      </w:r>
    </w:p>
    <w:p w14:paraId="19A9407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Sec=0.14,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Element=Fault.llf_z1, Action=**CLEARED**</w:t>
      </w:r>
    </w:p>
    <w:p w14:paraId="0D1B344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Sec=0.16,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Action=CLOSED</w:t>
      </w:r>
    </w:p>
    <w:p w14:paraId="67B25FB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Element=Fault.3pf_z1, Action=**APPLIED**</w:t>
      </w:r>
    </w:p>
    <w:p w14:paraId="410EBE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Action=OPENED ON 21 0.736 PU DIST G1 G2 G3 P12 P13 P23</w:t>
      </w:r>
    </w:p>
    <w:p w14:paraId="6DC1724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Sec=0.23,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Element=Fault.3pf_z1, Action=**CLEARED**</w:t>
      </w:r>
    </w:p>
    <w:p w14:paraId="314B135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Action=CLOSED</w:t>
      </w:r>
    </w:p>
    <w:p w14:paraId="2831FE4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Sec=0.26,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Element=Relay.slgf_z1, Action=RESET</w:t>
      </w:r>
    </w:p>
    <w:p w14:paraId="20F56F9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Sec=0.36,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Element=Relay.llf_z1, Action=RESET</w:t>
      </w:r>
    </w:p>
    <w:p w14:paraId="02C6E6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Sec=0.45,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Element=Relay.3pf_z1, Action=RESET</w:t>
      </w:r>
    </w:p>
    <w:p w14:paraId="238E0C25"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Element=Fault.slgf_z2, Action=**APPLIED**</w:t>
      </w:r>
    </w:p>
    <w:p w14:paraId="1B749F1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0.507 PU DIST G1</w:t>
      </w:r>
    </w:p>
    <w:p w14:paraId="64090ACD"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Element=Fault.slgf_z2, Action=**CLEARED**</w:t>
      </w:r>
    </w:p>
    <w:p w14:paraId="49F0508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Sec=0.57,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234F61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Element=Fault.llf_z2, Action=**APPLIED**</w:t>
      </w:r>
    </w:p>
    <w:p w14:paraId="376EA07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0.490 PU DIST G2 G3 P23</w:t>
      </w:r>
    </w:p>
    <w:p w14:paraId="2A0EDD9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Element=Fault.llf_z2, Action=**CLEARED**</w:t>
      </w:r>
    </w:p>
    <w:p w14:paraId="17585E2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Sec=0.67,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341FAAC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Sec=0.72,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Element=Fault.3pf_z2, Action=**APPLIED**</w:t>
      </w:r>
    </w:p>
    <w:p w14:paraId="3DE81E4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Action=OPENED ON 21 0.490 PU DIST G1 G2 G3 P12 P13 P23</w:t>
      </w:r>
    </w:p>
    <w:p w14:paraId="0CDECF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=2, Element=Fault.3pf_z2, Action=**CLEARED**</w:t>
      </w:r>
    </w:p>
    <w:p w14:paraId="5ADD948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Sec=0.77,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Action=CLOSED</w:t>
      </w:r>
    </w:p>
    <w:p w14:paraId="01977EF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Sec=0.95,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Element=Relay.21src, Action=RESET</w:t>
      </w:r>
    </w:p>
    <w:p w14:paraId="2BEEC2F7" w14:textId="048E7E9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 </w:t>
      </w:r>
      <w:r>
        <w:rPr>
          <w:rFonts w:ascii="Courier New" w:hAnsi="Courier New" w:cs="Courier New"/>
          <w:sz w:val="16"/>
          <w:szCs w:val="16"/>
        </w:rPr>
        <w:t xml:space="preserve">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Fault.perm</w:t>
      </w:r>
      <w:proofErr w:type="spellEnd"/>
      <w:r w:rsidRPr="00D572DE">
        <w:rPr>
          <w:rFonts w:ascii="Courier New" w:hAnsi="Courier New" w:cs="Courier New"/>
          <w:sz w:val="16"/>
          <w:szCs w:val="16"/>
        </w:rPr>
        <w:t>, Action=**APPLIED**</w:t>
      </w:r>
    </w:p>
    <w:p w14:paraId="01BA5387"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Sec=1.01,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64232032"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3296FE9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Sec=1.06,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65B0ABAF" w14:textId="699BA94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 </w:t>
      </w:r>
      <w:r>
        <w:rPr>
          <w:rFonts w:ascii="Courier New" w:hAnsi="Courier New" w:cs="Courier New"/>
          <w:sz w:val="16"/>
          <w:szCs w:val="16"/>
        </w:rPr>
        <w:t xml:space="preserve">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45B73C7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Sec=1.11,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w:t>
      </w:r>
    </w:p>
    <w:p w14:paraId="21970CD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Sec=1.15,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Action=CLOSED</w:t>
      </w:r>
    </w:p>
    <w:p w14:paraId="6961F242" w14:textId="3AD4D173" w:rsidR="0056435B" w:rsidRPr="0056435B"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Sec=1.16, </w:t>
      </w:r>
      <w:proofErr w:type="spellStart"/>
      <w:r w:rsidRPr="00D572DE">
        <w:rPr>
          <w:rFonts w:ascii="Courier New" w:hAnsi="Courier New" w:cs="Courier New"/>
          <w:sz w:val="16"/>
          <w:szCs w:val="16"/>
        </w:rPr>
        <w:t>ControlIter</w:t>
      </w:r>
      <w:proofErr w:type="spellEnd"/>
      <w:r w:rsidRPr="00D572DE">
        <w:rPr>
          <w:rFonts w:ascii="Courier New" w:hAnsi="Courier New" w:cs="Courier New"/>
          <w:sz w:val="16"/>
          <w:szCs w:val="16"/>
        </w:rPr>
        <w:t>=1, Element=</w:t>
      </w:r>
      <w:proofErr w:type="spellStart"/>
      <w:r w:rsidRPr="00D572DE">
        <w:rPr>
          <w:rFonts w:ascii="Courier New" w:hAnsi="Courier New" w:cs="Courier New"/>
          <w:sz w:val="16"/>
          <w:szCs w:val="16"/>
        </w:rPr>
        <w:t>Relay.perm</w:t>
      </w:r>
      <w:proofErr w:type="spellEnd"/>
      <w:r w:rsidRPr="00D572DE">
        <w:rPr>
          <w:rFonts w:ascii="Courier New" w:hAnsi="Courier New" w:cs="Courier New"/>
          <w:sz w:val="16"/>
          <w:szCs w:val="16"/>
        </w:rPr>
        <w:t>, Action=OPENED ON 21 0.735 PU DIST G1 G2 G3 P12 P13 P23 &amp; LOCKED OUT</w:t>
      </w:r>
    </w:p>
    <w:sectPr w:rsidR="0056435B" w:rsidRPr="0056435B" w:rsidSect="0056435B">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0DCDD" w14:textId="77777777" w:rsidR="007C6426" w:rsidRDefault="007C6426" w:rsidP="00B1646F">
      <w:pPr>
        <w:spacing w:after="0" w:line="240" w:lineRule="auto"/>
      </w:pPr>
      <w:r>
        <w:separator/>
      </w:r>
    </w:p>
  </w:endnote>
  <w:endnote w:type="continuationSeparator" w:id="0">
    <w:p w14:paraId="457D2695" w14:textId="77777777" w:rsidR="007C6426" w:rsidRDefault="007C6426" w:rsidP="00B1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A1CC" w14:textId="7AD118FB" w:rsidR="00B1646F" w:rsidRDefault="00B1646F">
    <w:pPr>
      <w:pStyle w:val="Footer"/>
      <w:jc w:val="center"/>
    </w:pPr>
  </w:p>
  <w:p w14:paraId="68AAF4C3" w14:textId="4EE3F04C" w:rsidR="00B1646F" w:rsidRPr="00B1646F" w:rsidRDefault="00B1646F">
    <w:pPr>
      <w:pStyle w:val="Footer"/>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t>February 1</w:t>
    </w:r>
    <w:r w:rsidR="00926B85">
      <w:rPr>
        <w:i/>
        <w:iCs/>
        <w:noProof/>
      </w:rPr>
      <w:t>3</w:t>
    </w:r>
    <w:r>
      <w:rPr>
        <w:i/>
        <w:iCs/>
        <w:noProof/>
      </w:rPr>
      <w:t>,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FAF2F" w14:textId="77777777" w:rsidR="00C072F6" w:rsidRDefault="00C072F6" w:rsidP="00C072F6">
    <w:pPr>
      <w:pStyle w:val="Footer"/>
      <w:tabs>
        <w:tab w:val="clear" w:pos="9360"/>
        <w:tab w:val="right" w:pos="12960"/>
      </w:tabs>
      <w:jc w:val="center"/>
    </w:pPr>
  </w:p>
  <w:p w14:paraId="3370882C" w14:textId="77777777" w:rsidR="00C072F6" w:rsidRPr="00B1646F" w:rsidRDefault="00C072F6" w:rsidP="00C072F6">
    <w:pPr>
      <w:pStyle w:val="Footer"/>
      <w:tabs>
        <w:tab w:val="clear" w:pos="4680"/>
        <w:tab w:val="clear" w:pos="9360"/>
        <w:tab w:val="center" w:pos="6480"/>
        <w:tab w:val="right" w:pos="12960"/>
      </w:tabs>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t>February 11,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D878A" w14:textId="77777777" w:rsidR="007C6426" w:rsidRDefault="007C6426" w:rsidP="00B1646F">
      <w:pPr>
        <w:spacing w:after="0" w:line="240" w:lineRule="auto"/>
      </w:pPr>
      <w:r>
        <w:separator/>
      </w:r>
    </w:p>
  </w:footnote>
  <w:footnote w:type="continuationSeparator" w:id="0">
    <w:p w14:paraId="41E006E2" w14:textId="77777777" w:rsidR="007C6426" w:rsidRDefault="007C6426" w:rsidP="00B1646F">
      <w:pPr>
        <w:spacing w:after="0" w:line="240" w:lineRule="auto"/>
      </w:pPr>
      <w:r>
        <w:continuationSeparator/>
      </w:r>
    </w:p>
  </w:footnote>
  <w:footnote w:id="1">
    <w:p w14:paraId="423BE86B" w14:textId="08193F85" w:rsidR="001F787C" w:rsidRDefault="001F787C">
      <w:pPr>
        <w:pStyle w:val="FootnoteText"/>
      </w:pPr>
      <w:r>
        <w:rPr>
          <w:rStyle w:val="FootnoteReference"/>
        </w:rPr>
        <w:footnoteRef/>
      </w:r>
      <w:r>
        <w:t xml:space="preserve"> </w:t>
      </w:r>
      <w:r w:rsidRPr="001F787C">
        <w:t>This material is based upon work supported by the U.S. Department of Energy’s Office of Energy Efficiency and Renewable Energy (EERE) under Solar Energy Technologies Office (SETO) Agreement Number 34233.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03EAE" w14:textId="36791CFF" w:rsidR="00B1646F" w:rsidRPr="00B1646F" w:rsidRDefault="00B1646F">
    <w:pPr>
      <w:pStyle w:val="Header"/>
      <w:rPr>
        <w:i/>
        <w:iCs/>
        <w:u w:val="single"/>
      </w:rPr>
    </w:pPr>
    <w:proofErr w:type="spellStart"/>
    <w:r>
      <w:rPr>
        <w:i/>
        <w:iCs/>
        <w:u w:val="single"/>
      </w:rPr>
      <w:t>OpenDSS</w:t>
    </w:r>
    <w:proofErr w:type="spellEnd"/>
    <w:r>
      <w:rPr>
        <w:i/>
        <w:iCs/>
        <w:u w:val="single"/>
      </w:rPr>
      <w:t xml:space="preserve"> Tech Note</w:t>
    </w:r>
    <w:r>
      <w:rPr>
        <w:i/>
        <w:iCs/>
        <w:u w:val="single"/>
      </w:rPr>
      <w:tab/>
    </w:r>
    <w:r>
      <w:rPr>
        <w:i/>
        <w:iCs/>
        <w:u w:val="single"/>
      </w:rPr>
      <w:tab/>
      <w:t>Distance Relays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67B1"/>
    <w:multiLevelType w:val="hybridMultilevel"/>
    <w:tmpl w:val="6A3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F241B"/>
    <w:multiLevelType w:val="hybridMultilevel"/>
    <w:tmpl w:val="8E44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F0685"/>
    <w:multiLevelType w:val="hybridMultilevel"/>
    <w:tmpl w:val="B024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27C4B"/>
    <w:multiLevelType w:val="hybridMultilevel"/>
    <w:tmpl w:val="1EB8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5B"/>
    <w:rsid w:val="00025ED1"/>
    <w:rsid w:val="001603C2"/>
    <w:rsid w:val="00193F90"/>
    <w:rsid w:val="001F787C"/>
    <w:rsid w:val="00203A86"/>
    <w:rsid w:val="00307183"/>
    <w:rsid w:val="00313DF6"/>
    <w:rsid w:val="003A615A"/>
    <w:rsid w:val="004117AE"/>
    <w:rsid w:val="00424790"/>
    <w:rsid w:val="0056435B"/>
    <w:rsid w:val="005703AB"/>
    <w:rsid w:val="005C6659"/>
    <w:rsid w:val="0061571C"/>
    <w:rsid w:val="0064407F"/>
    <w:rsid w:val="00705B1B"/>
    <w:rsid w:val="00766647"/>
    <w:rsid w:val="00773123"/>
    <w:rsid w:val="007C6426"/>
    <w:rsid w:val="00915921"/>
    <w:rsid w:val="00926B85"/>
    <w:rsid w:val="009A7C82"/>
    <w:rsid w:val="009B5FA1"/>
    <w:rsid w:val="00A74BDA"/>
    <w:rsid w:val="00AE1CF9"/>
    <w:rsid w:val="00B15FF9"/>
    <w:rsid w:val="00B1646F"/>
    <w:rsid w:val="00B47D55"/>
    <w:rsid w:val="00B82742"/>
    <w:rsid w:val="00B905E1"/>
    <w:rsid w:val="00B95047"/>
    <w:rsid w:val="00BA200D"/>
    <w:rsid w:val="00C072F6"/>
    <w:rsid w:val="00C81067"/>
    <w:rsid w:val="00D572DE"/>
    <w:rsid w:val="00D604F0"/>
    <w:rsid w:val="00DB206E"/>
    <w:rsid w:val="00DB51F2"/>
    <w:rsid w:val="00DE5E8C"/>
    <w:rsid w:val="00E047D1"/>
    <w:rsid w:val="00E070BB"/>
    <w:rsid w:val="00EB26E9"/>
    <w:rsid w:val="00F4447E"/>
    <w:rsid w:val="00FA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1C64"/>
  <w15:chartTrackingRefBased/>
  <w15:docId w15:val="{C16405C4-AF3F-4375-8DB6-291B767A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1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6F"/>
  </w:style>
  <w:style w:type="paragraph" w:styleId="Footer">
    <w:name w:val="footer"/>
    <w:basedOn w:val="Normal"/>
    <w:link w:val="FooterChar"/>
    <w:uiPriority w:val="99"/>
    <w:unhideWhenUsed/>
    <w:rsid w:val="00B16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6F"/>
  </w:style>
  <w:style w:type="paragraph" w:styleId="FootnoteText">
    <w:name w:val="footnote text"/>
    <w:basedOn w:val="Normal"/>
    <w:link w:val="FootnoteTextChar"/>
    <w:uiPriority w:val="99"/>
    <w:semiHidden/>
    <w:unhideWhenUsed/>
    <w:rsid w:val="001F7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87C"/>
    <w:rPr>
      <w:sz w:val="20"/>
      <w:szCs w:val="20"/>
    </w:rPr>
  </w:style>
  <w:style w:type="character" w:styleId="FootnoteReference">
    <w:name w:val="footnote reference"/>
    <w:basedOn w:val="DefaultParagraphFont"/>
    <w:uiPriority w:val="99"/>
    <w:semiHidden/>
    <w:unhideWhenUsed/>
    <w:rsid w:val="001F787C"/>
    <w:rPr>
      <w:vertAlign w:val="superscript"/>
    </w:rPr>
  </w:style>
  <w:style w:type="paragraph" w:styleId="Caption">
    <w:name w:val="caption"/>
    <w:basedOn w:val="Normal"/>
    <w:next w:val="Normal"/>
    <w:uiPriority w:val="35"/>
    <w:unhideWhenUsed/>
    <w:qFormat/>
    <w:rsid w:val="00D604F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81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067"/>
    <w:pPr>
      <w:ind w:left="720"/>
      <w:contextualSpacing/>
    </w:pPr>
  </w:style>
  <w:style w:type="character" w:styleId="Hyperlink">
    <w:name w:val="Hyperlink"/>
    <w:basedOn w:val="DefaultParagraphFont"/>
    <w:uiPriority w:val="99"/>
    <w:unhideWhenUsed/>
    <w:rsid w:val="00DE5E8C"/>
    <w:rPr>
      <w:color w:val="0563C1" w:themeColor="hyperlink"/>
      <w:u w:val="single"/>
    </w:rPr>
  </w:style>
  <w:style w:type="character" w:styleId="UnresolvedMention">
    <w:name w:val="Unresolved Mention"/>
    <w:basedOn w:val="DefaultParagraphFont"/>
    <w:uiPriority w:val="99"/>
    <w:semiHidden/>
    <w:unhideWhenUsed/>
    <w:rsid w:val="005C6659"/>
    <w:rPr>
      <w:color w:val="605E5C"/>
      <w:shd w:val="clear" w:color="auto" w:fill="E1DFDD"/>
    </w:rPr>
  </w:style>
  <w:style w:type="character" w:styleId="FollowedHyperlink">
    <w:name w:val="FollowedHyperlink"/>
    <w:basedOn w:val="DefaultParagraphFont"/>
    <w:uiPriority w:val="99"/>
    <w:semiHidden/>
    <w:unhideWhenUsed/>
    <w:rsid w:val="00B90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s://sourceforge.net/p/electricdss/code/HEAD/tree/trunk/Test/DistanceRelayTest.D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APAP.2011.6180585"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doi.org/10.1109/CPRE.2018.834979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109/CPRE.2016.79149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sourceforge.net/p/electricdss/code/HEAD/tree/trunk/Test/TD21RelayTest.DSS"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s://doi.org/10.1109/CPRE.2015.7102184"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BE26-A98A-49B5-9A85-952A6763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Thomas E</dc:creator>
  <cp:keywords/>
  <dc:description/>
  <cp:lastModifiedBy>McDermott, Thomas E</cp:lastModifiedBy>
  <cp:revision>37</cp:revision>
  <dcterms:created xsi:type="dcterms:W3CDTF">2021-02-11T23:24:00Z</dcterms:created>
  <dcterms:modified xsi:type="dcterms:W3CDTF">2021-02-14T07:37:00Z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