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5911" w14:textId="77777777" w:rsidR="00FA777D" w:rsidRDefault="00683499" w:rsidP="00BB2146">
      <w:r>
        <w:t>This is a</w:t>
      </w:r>
      <w:r w:rsidR="00BB2146">
        <w:t xml:space="preserve">n </w:t>
      </w:r>
      <w:r w:rsidR="005B64AA">
        <w:t xml:space="preserve">alternative to the </w:t>
      </w:r>
      <w:proofErr w:type="spellStart"/>
      <w:r w:rsidR="005B64AA" w:rsidRPr="005B64AA">
        <w:rPr>
          <w:i/>
          <w:iCs/>
        </w:rPr>
        <w:t>InvControl</w:t>
      </w:r>
      <w:proofErr w:type="spellEnd"/>
      <w:r w:rsidR="00BB2146">
        <w:t xml:space="preserve"> element </w:t>
      </w:r>
      <w:r w:rsidR="005B64AA">
        <w:t xml:space="preserve">for </w:t>
      </w:r>
      <w:proofErr w:type="spellStart"/>
      <w:r w:rsidR="005B64AA" w:rsidRPr="005B64AA">
        <w:rPr>
          <w:i/>
          <w:iCs/>
        </w:rPr>
        <w:t>PVSystem</w:t>
      </w:r>
      <w:proofErr w:type="spellEnd"/>
      <w:r w:rsidR="005B64AA">
        <w:t xml:space="preserve">. It is </w:t>
      </w:r>
      <w:r w:rsidR="00BB2146">
        <w:t xml:space="preserve">based on the autonomously adjusting reference voltage </w:t>
      </w:r>
      <w:r w:rsidR="001C5CD5">
        <w:t xml:space="preserve">option </w:t>
      </w:r>
      <w:r w:rsidR="00BB2146">
        <w:t xml:space="preserve">from the latest version of </w:t>
      </w:r>
      <w:r w:rsidR="004A55FE">
        <w:t xml:space="preserve">Clause 5.3.3 (Voltage-reactive power mode) in </w:t>
      </w:r>
      <w:r w:rsidR="00BB2146">
        <w:t xml:space="preserve">IEEE </w:t>
      </w:r>
      <w:r w:rsidR="001C5CD5">
        <w:t xml:space="preserve">Standard </w:t>
      </w:r>
      <w:r w:rsidR="00BB2146">
        <w:t xml:space="preserve">1547 </w:t>
      </w:r>
      <w:r w:rsidR="00BB2146">
        <w:fldChar w:fldCharType="begin"/>
      </w:r>
      <w:r w:rsidR="00BB2146">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BB2146">
        <w:fldChar w:fldCharType="separate"/>
      </w:r>
      <w:r w:rsidR="00BB2146">
        <w:rPr>
          <w:noProof/>
        </w:rPr>
        <w:t>[1]</w:t>
      </w:r>
      <w:r w:rsidR="00BB2146">
        <w:fldChar w:fldCharType="end"/>
      </w:r>
      <w:r w:rsidR="00C661FF">
        <w:t>.</w:t>
      </w:r>
      <w:r w:rsidR="00E841D3">
        <w:t xml:space="preserve"> </w:t>
      </w:r>
      <w:r w:rsidR="004A55FE">
        <w:t>In</w:t>
      </w:r>
      <w:r w:rsidR="00F6148A">
        <w:t xml:space="preserve"> </w:t>
      </w:r>
      <w:r w:rsidR="00F6148A">
        <w:fldChar w:fldCharType="begin"/>
      </w:r>
      <w:r w:rsidR="00F6148A">
        <w:instrText xml:space="preserve"> REF _Ref11662564 \h </w:instrText>
      </w:r>
      <w:r w:rsidR="00F6148A">
        <w:fldChar w:fldCharType="separate"/>
      </w:r>
      <w:r w:rsidR="00F6148A">
        <w:t xml:space="preserve">Figure </w:t>
      </w:r>
      <w:r w:rsidR="00F6148A">
        <w:rPr>
          <w:noProof/>
        </w:rPr>
        <w:t>1</w:t>
      </w:r>
      <w:r w:rsidR="00F6148A">
        <w:fldChar w:fldCharType="end"/>
      </w:r>
      <w:r w:rsidR="00F6148A">
        <w:t xml:space="preserve">, the </w:t>
      </w:r>
      <w:r w:rsidR="004A55FE">
        <w:t xml:space="preserve">set-point or reference voltage, </w:t>
      </w:r>
      <w:proofErr w:type="spellStart"/>
      <w:r w:rsidR="004A55FE" w:rsidRPr="004A55FE">
        <w:rPr>
          <w:i/>
          <w:iCs/>
        </w:rPr>
        <w:t>V</w:t>
      </w:r>
      <w:r w:rsidR="004A55FE" w:rsidRPr="004A55FE">
        <w:rPr>
          <w:i/>
          <w:iCs/>
          <w:vertAlign w:val="subscript"/>
        </w:rPr>
        <w:t>ref</w:t>
      </w:r>
      <w:proofErr w:type="spellEnd"/>
      <w:r w:rsidR="004A55FE">
        <w:t xml:space="preserve">, is not a constant value but rather tracks the grid voltage, </w:t>
      </w:r>
      <w:proofErr w:type="spellStart"/>
      <w:r w:rsidR="004A55FE" w:rsidRPr="004A55FE">
        <w:rPr>
          <w:i/>
          <w:iCs/>
        </w:rPr>
        <w:t>V</w:t>
      </w:r>
      <w:r w:rsidR="004A55FE" w:rsidRPr="004A55FE">
        <w:rPr>
          <w:i/>
          <w:iCs/>
          <w:vertAlign w:val="subscript"/>
        </w:rPr>
        <w:t>sys</w:t>
      </w:r>
      <w:proofErr w:type="spellEnd"/>
      <w:r w:rsidR="004A55FE">
        <w:t xml:space="preserve">, with a time constant, </w:t>
      </w:r>
      <w:proofErr w:type="spellStart"/>
      <w:r w:rsidR="004A55FE" w:rsidRPr="004A55FE">
        <w:rPr>
          <w:rFonts w:ascii="Symbol" w:hAnsi="Symbol"/>
          <w:i/>
          <w:iCs/>
        </w:rPr>
        <w:t></w:t>
      </w:r>
      <w:r w:rsidR="004A55FE" w:rsidRPr="004A55FE">
        <w:rPr>
          <w:i/>
          <w:iCs/>
          <w:vertAlign w:val="subscript"/>
        </w:rPr>
        <w:t>ref</w:t>
      </w:r>
      <w:proofErr w:type="spellEnd"/>
      <w:r w:rsidR="004A55FE">
        <w:t xml:space="preserve">, that is adjustable between 300s and 5000s. </w:t>
      </w:r>
      <w:proofErr w:type="spellStart"/>
      <w:r w:rsidR="00C21E98" w:rsidRPr="00C21E98">
        <w:rPr>
          <w:i/>
          <w:iCs/>
        </w:rPr>
        <w:t>V</w:t>
      </w:r>
      <w:r w:rsidR="00C21E98" w:rsidRPr="00C21E98">
        <w:rPr>
          <w:i/>
          <w:iCs/>
          <w:vertAlign w:val="subscript"/>
        </w:rPr>
        <w:t>ref</w:t>
      </w:r>
      <w:proofErr w:type="spellEnd"/>
      <w:r w:rsidR="00C21E98">
        <w:t xml:space="preserve"> is still limited to the range 0.95 to 1.05 </w:t>
      </w:r>
      <w:proofErr w:type="spellStart"/>
      <w:r w:rsidR="00C21E98">
        <w:t>pu</w:t>
      </w:r>
      <w:proofErr w:type="spellEnd"/>
      <w:r w:rsidR="00C21E98">
        <w:t xml:space="preserve"> of the nominal voltage, </w:t>
      </w:r>
      <w:r w:rsidR="00C21E98" w:rsidRPr="00C21E98">
        <w:rPr>
          <w:i/>
          <w:iCs/>
        </w:rPr>
        <w:t>V</w:t>
      </w:r>
      <w:r w:rsidR="00C21E98" w:rsidRPr="00C21E98">
        <w:rPr>
          <w:i/>
          <w:iCs/>
          <w:vertAlign w:val="subscript"/>
        </w:rPr>
        <w:t>N</w:t>
      </w:r>
      <w:r w:rsidR="00C21E98">
        <w:t xml:space="preserve">, as required in the standard. </w:t>
      </w:r>
      <w:r w:rsidR="0052648B">
        <w:t xml:space="preserve">There is another time constant in </w:t>
      </w:r>
      <w:r w:rsidR="0052648B">
        <w:fldChar w:fldCharType="begin"/>
      </w:r>
      <w:r w:rsidR="0052648B">
        <w:instrText xml:space="preserve"> REF _Ref11662564 \h </w:instrText>
      </w:r>
      <w:r w:rsidR="0052648B">
        <w:fldChar w:fldCharType="separate"/>
      </w:r>
      <w:r w:rsidR="0052648B">
        <w:t xml:space="preserve">Figure </w:t>
      </w:r>
      <w:r w:rsidR="0052648B">
        <w:rPr>
          <w:noProof/>
        </w:rPr>
        <w:t>1</w:t>
      </w:r>
      <w:r w:rsidR="0052648B">
        <w:fldChar w:fldCharType="end"/>
      </w:r>
      <w:r w:rsidR="0052648B">
        <w:t xml:space="preserve">, </w:t>
      </w:r>
      <w:proofErr w:type="spellStart"/>
      <w:r w:rsidR="0052648B" w:rsidRPr="0052648B">
        <w:rPr>
          <w:rFonts w:ascii="Symbol" w:hAnsi="Symbol"/>
          <w:i/>
          <w:iCs/>
        </w:rPr>
        <w:t></w:t>
      </w:r>
      <w:r w:rsidR="0052648B" w:rsidRPr="0052648B">
        <w:rPr>
          <w:i/>
          <w:iCs/>
          <w:vertAlign w:val="subscript"/>
        </w:rPr>
        <w:t>OL</w:t>
      </w:r>
      <w:proofErr w:type="spellEnd"/>
      <w:r w:rsidR="0052648B">
        <w:t xml:space="preserve">, for the open-loop response time that is adjustable up to 90s. </w:t>
      </w:r>
      <w:proofErr w:type="spellStart"/>
      <w:r w:rsidR="001C5CD5" w:rsidRPr="001C5CD5">
        <w:rPr>
          <w:i/>
          <w:iCs/>
        </w:rPr>
        <w:t>Q</w:t>
      </w:r>
      <w:r w:rsidR="001C5CD5" w:rsidRPr="001C5CD5">
        <w:rPr>
          <w:i/>
          <w:iCs/>
          <w:vertAlign w:val="subscript"/>
        </w:rPr>
        <w:t>hi</w:t>
      </w:r>
      <w:proofErr w:type="spellEnd"/>
      <w:r w:rsidR="001C5CD5">
        <w:t xml:space="preserve"> and </w:t>
      </w:r>
      <w:proofErr w:type="spellStart"/>
      <w:r w:rsidR="001C5CD5" w:rsidRPr="001C5CD5">
        <w:rPr>
          <w:i/>
          <w:iCs/>
        </w:rPr>
        <w:t>Q</w:t>
      </w:r>
      <w:r w:rsidR="001C5CD5" w:rsidRPr="001C5CD5">
        <w:rPr>
          <w:i/>
          <w:iCs/>
          <w:vertAlign w:val="subscript"/>
        </w:rPr>
        <w:t>lo</w:t>
      </w:r>
      <w:proofErr w:type="spellEnd"/>
      <w:r w:rsidR="001C5CD5">
        <w:t xml:space="preserve"> are now defined to give preference to reactive power over real power</w:t>
      </w:r>
      <w:r w:rsidR="001C5CD5">
        <w:t xml:space="preserve"> </w:t>
      </w:r>
      <w:r w:rsidR="001C5CD5">
        <w:fldChar w:fldCharType="begin"/>
      </w:r>
      <w:r w:rsidR="001C5CD5">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1C5CD5">
        <w:fldChar w:fldCharType="separate"/>
      </w:r>
      <w:r w:rsidR="001C5CD5">
        <w:rPr>
          <w:noProof/>
        </w:rPr>
        <w:t>[1]</w:t>
      </w:r>
      <w:r w:rsidR="001C5CD5">
        <w:fldChar w:fldCharType="end"/>
      </w:r>
      <w:r w:rsidR="001C5CD5">
        <w:t xml:space="preserve">. </w:t>
      </w:r>
    </w:p>
    <w:p w14:paraId="260CB3CC" w14:textId="02C0E59B" w:rsidR="00091B16" w:rsidRDefault="00FA777D" w:rsidP="00BB2146">
      <w:r>
        <w:t xml:space="preserve">The gain value, </w:t>
      </w:r>
      <w:r w:rsidRPr="00FA777D">
        <w:rPr>
          <w:i/>
          <w:iCs/>
        </w:rPr>
        <w:t>K</w:t>
      </w:r>
      <w:r>
        <w:t xml:space="preserve">, offers a simplified version of the piecewise linear volt-var curve from the standard. For </w:t>
      </w:r>
      <w:proofErr w:type="spellStart"/>
      <w:r w:rsidRPr="00FA777D">
        <w:rPr>
          <w:i/>
          <w:iCs/>
        </w:rPr>
        <w:t>ExpControl</w:t>
      </w:r>
      <w:proofErr w:type="spellEnd"/>
      <w:r>
        <w:t xml:space="preserve">, there is no </w:t>
      </w:r>
      <w:proofErr w:type="spellStart"/>
      <w:r>
        <w:t>deadband</w:t>
      </w:r>
      <w:proofErr w:type="spellEnd"/>
      <w:r>
        <w:t xml:space="preserve">, so the piecewise linear curve simplifies to the example shown in </w:t>
      </w:r>
      <w:r>
        <w:fldChar w:fldCharType="begin"/>
      </w:r>
      <w:r>
        <w:instrText xml:space="preserve"> REF _Ref11688685 \h </w:instrText>
      </w:r>
      <w:r>
        <w:fldChar w:fldCharType="separate"/>
      </w:r>
      <w:r>
        <w:t xml:space="preserve">Figure </w:t>
      </w:r>
      <w:r>
        <w:rPr>
          <w:noProof/>
        </w:rPr>
        <w:t>2</w:t>
      </w:r>
      <w:r>
        <w:fldChar w:fldCharType="end"/>
      </w:r>
      <w:r>
        <w:t xml:space="preserve">. </w:t>
      </w:r>
      <w:r w:rsidR="00E841D3">
        <w:t xml:space="preserve">For more details and examples, see </w:t>
      </w:r>
      <w:r w:rsidR="00E841D3">
        <w:fldChar w:fldCharType="begin"/>
      </w:r>
      <w:r w:rsidR="00E841D3">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(PVSC-46)&lt;/secondary-title&gt;&lt;/titles&gt;&lt;dates&gt;&lt;year&gt;2019&lt;/year&gt;&lt;/dates&gt;&lt;pub-location&gt;Chicago&lt;/pub-location&gt;&lt;urls&gt;&lt;/urls&gt;&lt;/record&gt;&lt;/Cite&gt;&lt;/EndNote&gt;</w:instrText>
      </w:r>
      <w:r w:rsidR="00E841D3">
        <w:fldChar w:fldCharType="separate"/>
      </w:r>
      <w:r w:rsidR="00E841D3">
        <w:rPr>
          <w:noProof/>
        </w:rPr>
        <w:t>[2]</w:t>
      </w:r>
      <w:r w:rsidR="00E841D3">
        <w:fldChar w:fldCharType="end"/>
      </w:r>
      <w:r w:rsidR="00E841D3">
        <w:t>.</w:t>
      </w:r>
    </w:p>
    <w:p w14:paraId="17EBC6BE" w14:textId="457DB219" w:rsidR="0096290A" w:rsidRDefault="0096290A" w:rsidP="00BB2146">
      <w:r w:rsidRPr="0096290A">
        <w:drawing>
          <wp:inline distT="0" distB="0" distL="0" distR="0" wp14:anchorId="35C5352A" wp14:editId="3BE7C502">
            <wp:extent cx="59436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022647CC" w14:textId="3A0DF647" w:rsidR="0096290A" w:rsidRDefault="0096290A" w:rsidP="0096290A">
      <w:pPr>
        <w:pStyle w:val="Caption"/>
      </w:pPr>
      <w:bookmarkStart w:id="0" w:name="_Ref11662564"/>
      <w:r>
        <w:t xml:space="preserve">Figure </w:t>
      </w:r>
      <w:fldSimple w:instr=" SEQ Figure \* ARABIC ">
        <w:r w:rsidR="00E825D3">
          <w:rPr>
            <w:noProof/>
          </w:rPr>
          <w:t>1</w:t>
        </w:r>
      </w:fldSimple>
      <w:bookmarkEnd w:id="0"/>
      <w:r>
        <w:t xml:space="preserve">: Control block diagram of the autonomously adjusting </w:t>
      </w:r>
      <w:proofErr w:type="spellStart"/>
      <w:r>
        <w:t>V</w:t>
      </w:r>
      <w:r w:rsidRPr="0096290A">
        <w:rPr>
          <w:vertAlign w:val="subscript"/>
        </w:rPr>
        <w:t>ref</w:t>
      </w:r>
      <w:proofErr w:type="spellEnd"/>
      <w:r>
        <w:t xml:space="preserve"> with time constant </w:t>
      </w:r>
      <w:r w:rsidRPr="0096290A">
        <w:rPr>
          <w:rFonts w:ascii="Symbol" w:hAnsi="Symbol"/>
        </w:rPr>
        <w:t></w:t>
      </w:r>
      <w:r w:rsidRPr="0096290A">
        <w:rPr>
          <w:vertAlign w:val="subscript"/>
        </w:rPr>
        <w:t>ref</w:t>
      </w:r>
      <w:r w:rsidR="009C4F0C">
        <w:t>.</w:t>
      </w:r>
    </w:p>
    <w:p w14:paraId="1959933B" w14:textId="28861894" w:rsidR="009471DD" w:rsidRDefault="009471DD" w:rsidP="009471DD">
      <w:r w:rsidRPr="009471DD">
        <w:drawing>
          <wp:inline distT="0" distB="0" distL="0" distR="0" wp14:anchorId="63D94FC9" wp14:editId="6B5B39FB">
            <wp:extent cx="3475990" cy="299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990215"/>
                    </a:xfrm>
                    <a:prstGeom prst="rect">
                      <a:avLst/>
                    </a:prstGeom>
                    <a:noFill/>
                    <a:ln>
                      <a:noFill/>
                    </a:ln>
                  </pic:spPr>
                </pic:pic>
              </a:graphicData>
            </a:graphic>
          </wp:inline>
        </w:drawing>
      </w:r>
    </w:p>
    <w:p w14:paraId="3B69A1B5" w14:textId="325CE75C" w:rsidR="009471DD" w:rsidRPr="009471DD" w:rsidRDefault="009471DD" w:rsidP="009471DD">
      <w:pPr>
        <w:pStyle w:val="Caption"/>
      </w:pPr>
      <w:bookmarkStart w:id="1" w:name="_Ref11688685"/>
      <w:r>
        <w:t xml:space="preserve">Figure </w:t>
      </w:r>
      <w:fldSimple w:instr=" SEQ Figure \* ARABIC ">
        <w:r w:rsidR="00E825D3">
          <w:rPr>
            <w:noProof/>
          </w:rPr>
          <w:t>2</w:t>
        </w:r>
      </w:fldSimple>
      <w:bookmarkEnd w:id="1"/>
      <w:r>
        <w:t>: Translating K to the parameters of Figure H.4 of the standard</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sidR="003D0957">
        <w:t>, using passive sign convention on Q.</w:t>
      </w:r>
    </w:p>
    <w:p w14:paraId="4F92E9C8" w14:textId="72CDD38A" w:rsidR="00F9472C" w:rsidRDefault="00F9472C" w:rsidP="00AE287E">
      <w:pPr>
        <w:pStyle w:val="Heading2"/>
      </w:pPr>
      <w:r>
        <w:t xml:space="preserve">Key Parameters of </w:t>
      </w:r>
      <w:proofErr w:type="spellStart"/>
      <w:r>
        <w:t>ExpControl</w:t>
      </w:r>
      <w:proofErr w:type="spellEnd"/>
    </w:p>
    <w:p w14:paraId="5D393CE8" w14:textId="50F184EB" w:rsidR="00F9472C" w:rsidRDefault="003620AF" w:rsidP="00F9472C">
      <w:r>
        <w:t xml:space="preserve">The </w:t>
      </w:r>
      <w:proofErr w:type="spellStart"/>
      <w:r w:rsidRPr="003620AF">
        <w:rPr>
          <w:i/>
          <w:iCs/>
        </w:rPr>
        <w:t>ExpControl</w:t>
      </w:r>
      <w:proofErr w:type="spellEnd"/>
      <w:r>
        <w:t xml:space="preserve"> does not require linkage to a piecewise linear curve. Its most important parameters are:</w:t>
      </w:r>
    </w:p>
    <w:p w14:paraId="00D2A565" w14:textId="4656F655" w:rsidR="003620AF" w:rsidRDefault="003620AF" w:rsidP="003620AF">
      <w:pPr>
        <w:pStyle w:val="ListParagraph"/>
        <w:numPr>
          <w:ilvl w:val="0"/>
          <w:numId w:val="4"/>
        </w:numPr>
      </w:pPr>
      <w:r>
        <w:t xml:space="preserve">Slope – </w:t>
      </w:r>
      <w:r w:rsidR="003D266A">
        <w:t xml:space="preserve">the gain, </w:t>
      </w:r>
      <w:r w:rsidR="003D266A" w:rsidRPr="003D266A">
        <w:rPr>
          <w:i/>
          <w:iCs/>
        </w:rPr>
        <w:t>K</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xml:space="preserve">. The default value of 50 is usually stable, but higher than the maximum allowed value of 22 for Category B inverters </w:t>
      </w:r>
      <w:r w:rsidR="003D266A">
        <w:fldChar w:fldCharType="begin"/>
      </w:r>
      <w:r w:rsidR="003D266A">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3D266A">
        <w:fldChar w:fldCharType="separate"/>
      </w:r>
      <w:r w:rsidR="003D266A">
        <w:rPr>
          <w:noProof/>
        </w:rPr>
        <w:t>[1]</w:t>
      </w:r>
      <w:r w:rsidR="003D266A">
        <w:fldChar w:fldCharType="end"/>
      </w:r>
      <w:r w:rsidR="003D266A">
        <w:t>.</w:t>
      </w:r>
    </w:p>
    <w:p w14:paraId="49D10FCA" w14:textId="59B0B71E" w:rsidR="003620AF" w:rsidRDefault="003620AF" w:rsidP="003620AF">
      <w:pPr>
        <w:pStyle w:val="ListParagraph"/>
        <w:numPr>
          <w:ilvl w:val="0"/>
          <w:numId w:val="4"/>
        </w:numPr>
      </w:pPr>
      <w:proofErr w:type="spellStart"/>
      <w:r>
        <w:t>VregTau</w:t>
      </w:r>
      <w:proofErr w:type="spellEnd"/>
      <w:r>
        <w:t xml:space="preserve"> – </w:t>
      </w:r>
      <w:r w:rsidR="003D266A">
        <w:t xml:space="preserve">the time constant, </w:t>
      </w:r>
      <w:proofErr w:type="spellStart"/>
      <w:r w:rsidR="003D266A" w:rsidRPr="003D266A">
        <w:rPr>
          <w:rFonts w:ascii="Symbol" w:hAnsi="Symbol"/>
          <w:i/>
          <w:iCs/>
        </w:rPr>
        <w:t></w:t>
      </w:r>
      <w:r w:rsidR="003D266A" w:rsidRPr="003D266A">
        <w:rPr>
          <w:i/>
          <w:iCs/>
          <w:vertAlign w:val="subscript"/>
        </w:rPr>
        <w:t>ref</w:t>
      </w:r>
      <w:proofErr w:type="spellEnd"/>
      <w:r w:rsidR="003D266A">
        <w:t>, in</w:t>
      </w:r>
      <w:r w:rsidR="003D266A">
        <w:t xml:space="preserve">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The default value of 300s is recommended.</w:t>
      </w:r>
    </w:p>
    <w:p w14:paraId="2417EBB0" w14:textId="77777777" w:rsidR="0021668A" w:rsidRDefault="0021668A" w:rsidP="0021668A">
      <w:pPr>
        <w:pStyle w:val="ListParagraph"/>
        <w:numPr>
          <w:ilvl w:val="0"/>
          <w:numId w:val="4"/>
        </w:numPr>
      </w:pPr>
      <w:proofErr w:type="spellStart"/>
      <w:r>
        <w:lastRenderedPageBreak/>
        <w:t>DeltaQ_factor</w:t>
      </w:r>
      <w:proofErr w:type="spellEnd"/>
      <w:r>
        <w:t xml:space="preserve"> – still under investigation; this reactive power “acceleration factor” may need to be specified at 0.2 to 0.3.</w:t>
      </w:r>
    </w:p>
    <w:p w14:paraId="2B47F9FD" w14:textId="36BAADBE" w:rsidR="003620AF" w:rsidRDefault="003620AF" w:rsidP="003620AF">
      <w:pPr>
        <w:pStyle w:val="ListParagraph"/>
        <w:numPr>
          <w:ilvl w:val="0"/>
          <w:numId w:val="4"/>
        </w:numPr>
      </w:pPr>
      <w:proofErr w:type="spellStart"/>
      <w:r>
        <w:t>Tresponse</w:t>
      </w:r>
      <w:proofErr w:type="spellEnd"/>
      <w:r>
        <w:t xml:space="preserve"> – </w:t>
      </w:r>
      <w:r w:rsidR="0093176F">
        <w:t xml:space="preserve">with reference to </w:t>
      </w:r>
      <w:r w:rsidR="0093176F">
        <w:fldChar w:fldCharType="begin"/>
      </w:r>
      <w:r w:rsidR="0093176F">
        <w:instrText xml:space="preserve"> REF _Ref11662564 \h </w:instrText>
      </w:r>
      <w:r w:rsidR="0093176F">
        <w:fldChar w:fldCharType="separate"/>
      </w:r>
      <w:r w:rsidR="0093176F">
        <w:t xml:space="preserve">Figure </w:t>
      </w:r>
      <w:r w:rsidR="0093176F">
        <w:rPr>
          <w:noProof/>
        </w:rPr>
        <w:t>1</w:t>
      </w:r>
      <w:r w:rsidR="0093176F">
        <w:fldChar w:fldCharType="end"/>
      </w:r>
      <w:r w:rsidR="0093176F">
        <w:t xml:space="preserve">, this is the time for the change in </w:t>
      </w:r>
      <w:r w:rsidR="0093176F" w:rsidRPr="0093176F">
        <w:rPr>
          <w:i/>
          <w:iCs/>
        </w:rPr>
        <w:t>Q</w:t>
      </w:r>
      <w:proofErr w:type="spellStart"/>
      <w:r w:rsidR="0093176F" w:rsidRPr="0093176F">
        <w:rPr>
          <w:i/>
          <w:iCs/>
          <w:vertAlign w:val="subscript"/>
        </w:rPr>
        <w:t>sys</w:t>
      </w:r>
      <w:proofErr w:type="spellEnd"/>
      <w:r w:rsidR="0093176F">
        <w:t xml:space="preserve"> to reach 90% of the commanded change in </w:t>
      </w:r>
      <w:proofErr w:type="spellStart"/>
      <w:r w:rsidR="0093176F" w:rsidRPr="0093176F">
        <w:rPr>
          <w:i/>
          <w:iCs/>
        </w:rPr>
        <w:t>Q</w:t>
      </w:r>
      <w:r w:rsidR="0093176F" w:rsidRPr="0093176F">
        <w:rPr>
          <w:i/>
          <w:iCs/>
          <w:vertAlign w:val="subscript"/>
        </w:rPr>
        <w:t>out</w:t>
      </w:r>
      <w:proofErr w:type="spellEnd"/>
      <w:r w:rsidR="0093176F">
        <w:t xml:space="preserve">. Defaults to 0 for backward compatibility, but should otherwise be set to 10s for Category A inverters or 5s for Category B inverters. </w:t>
      </w:r>
      <w:proofErr w:type="spellStart"/>
      <w:r w:rsidR="0093176F">
        <w:t>Tresponse</w:t>
      </w:r>
      <w:proofErr w:type="spellEnd"/>
      <w:r w:rsidR="0093176F">
        <w:t xml:space="preserve"> = 2.3 </w:t>
      </w:r>
      <w:r w:rsidR="0093176F" w:rsidRPr="0093176F">
        <w:rPr>
          <w:rFonts w:ascii="Symbol" w:hAnsi="Symbol"/>
          <w:i/>
          <w:iCs/>
        </w:rPr>
        <w:t></w:t>
      </w:r>
      <w:r w:rsidR="0093176F" w:rsidRPr="0093176F">
        <w:rPr>
          <w:i/>
          <w:iCs/>
          <w:vertAlign w:val="subscript"/>
        </w:rPr>
        <w:t>OL</w:t>
      </w:r>
      <w:r w:rsidR="0093176F">
        <w:t>.</w:t>
      </w:r>
      <w:r w:rsidR="00682F37">
        <w:t xml:space="preserve"> (The </w:t>
      </w:r>
      <w:proofErr w:type="spellStart"/>
      <w:r w:rsidR="00682F37" w:rsidRPr="00682F37">
        <w:rPr>
          <w:i/>
          <w:iCs/>
        </w:rPr>
        <w:t>InvControl</w:t>
      </w:r>
      <w:proofErr w:type="spellEnd"/>
      <w:r w:rsidR="00682F37">
        <w:t xml:space="preserve"> </w:t>
      </w:r>
      <w:proofErr w:type="spellStart"/>
      <w:r w:rsidR="00682F37">
        <w:t>LPFtau</w:t>
      </w:r>
      <w:proofErr w:type="spellEnd"/>
      <w:r w:rsidR="00682F37">
        <w:t xml:space="preserve"> attribute is similar, but defined for 95% response instead of 90% response.)</w:t>
      </w:r>
    </w:p>
    <w:p w14:paraId="540FD8BF" w14:textId="17B0D9C0" w:rsidR="003620AF" w:rsidRDefault="003620AF" w:rsidP="003620AF">
      <w:pPr>
        <w:pStyle w:val="ListParagraph"/>
        <w:numPr>
          <w:ilvl w:val="0"/>
          <w:numId w:val="4"/>
        </w:numPr>
      </w:pPr>
      <w:proofErr w:type="spellStart"/>
      <w:r>
        <w:t>PreferQ</w:t>
      </w:r>
      <w:proofErr w:type="spellEnd"/>
      <w:r>
        <w:t xml:space="preserve"> – </w:t>
      </w:r>
      <w:r w:rsidR="00CA3284">
        <w:t xml:space="preserve">if required, curtail </w:t>
      </w:r>
      <w:r w:rsidR="00CA3284" w:rsidRPr="00CA3284">
        <w:rPr>
          <w:i/>
          <w:iCs/>
        </w:rPr>
        <w:t>P</w:t>
      </w:r>
      <w:r w:rsidR="00CA3284">
        <w:t xml:space="preserve"> to meet the commanded </w:t>
      </w:r>
      <w:proofErr w:type="spellStart"/>
      <w:r w:rsidR="00CA3284" w:rsidRPr="00CA3284">
        <w:rPr>
          <w:i/>
          <w:iCs/>
        </w:rPr>
        <w:t>Q</w:t>
      </w:r>
      <w:r w:rsidR="00CA3284" w:rsidRPr="00CA3284">
        <w:rPr>
          <w:i/>
          <w:iCs/>
          <w:vertAlign w:val="subscript"/>
        </w:rPr>
        <w:t>out</w:t>
      </w:r>
      <w:proofErr w:type="spellEnd"/>
      <w:r w:rsidR="00CA3284">
        <w:t>. Defaults to false for backward compatibility, but new models should specify true, as required in</w:t>
      </w:r>
      <w:r w:rsidR="00CA3284">
        <w:t xml:space="preserve"> </w:t>
      </w:r>
      <w:r w:rsidR="00CA3284">
        <w:fldChar w:fldCharType="begin"/>
      </w:r>
      <w:r w:rsidR="00CA3284">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CA3284">
        <w:fldChar w:fldCharType="separate"/>
      </w:r>
      <w:r w:rsidR="00CA3284">
        <w:rPr>
          <w:noProof/>
        </w:rPr>
        <w:t>[1]</w:t>
      </w:r>
      <w:r w:rsidR="00CA3284">
        <w:fldChar w:fldCharType="end"/>
      </w:r>
      <w:r w:rsidR="00CA3284">
        <w:t>.</w:t>
      </w:r>
    </w:p>
    <w:p w14:paraId="769E65C0" w14:textId="6D924FA9" w:rsidR="0021668A" w:rsidRDefault="0021668A" w:rsidP="0021668A">
      <w:pPr>
        <w:pStyle w:val="ListParagraph"/>
        <w:numPr>
          <w:ilvl w:val="0"/>
          <w:numId w:val="4"/>
        </w:numPr>
      </w:pPr>
      <w:proofErr w:type="spellStart"/>
      <w:r>
        <w:t>Qbias</w:t>
      </w:r>
      <w:proofErr w:type="spellEnd"/>
      <w:r>
        <w:t xml:space="preserve"> – an optional steady-state dispatch of reactive power, indicated in </w:t>
      </w:r>
      <w:r>
        <w:fldChar w:fldCharType="begin"/>
      </w:r>
      <w:r>
        <w:instrText xml:space="preserve"> REF _Ref11662564 \h </w:instrText>
      </w:r>
      <w:r>
        <w:fldChar w:fldCharType="separate"/>
      </w:r>
      <w:r>
        <w:t xml:space="preserve">Figure </w:t>
      </w:r>
      <w:r>
        <w:rPr>
          <w:noProof/>
        </w:rPr>
        <w:t>1</w:t>
      </w:r>
      <w:r>
        <w:fldChar w:fldCharType="end"/>
      </w:r>
      <w:r>
        <w:t xml:space="preserve">. In per-unit of each controlled </w:t>
      </w:r>
      <w:proofErr w:type="spellStart"/>
      <w:r>
        <w:rPr>
          <w:i/>
          <w:iCs/>
        </w:rPr>
        <w:t>PVSystem</w:t>
      </w:r>
      <w:proofErr w:type="spellEnd"/>
      <w:r>
        <w:t xml:space="preserve"> </w:t>
      </w:r>
      <w:proofErr w:type="spellStart"/>
      <w:r>
        <w:t>kva</w:t>
      </w:r>
      <w:proofErr w:type="spellEnd"/>
      <w:r>
        <w:t xml:space="preserve"> rating. Negative to absorb Q, positive to inject Q. Defaults to 0. If linked to an external reactive power dispatcher, this would be the signal input connection.</w:t>
      </w:r>
    </w:p>
    <w:p w14:paraId="4FB044A4" w14:textId="1FB407E0" w:rsidR="003620AF" w:rsidRDefault="00C2171B" w:rsidP="00C2171B">
      <w:r>
        <w:t>The following parameters are less commonly specified:</w:t>
      </w:r>
    </w:p>
    <w:p w14:paraId="47C1CF71" w14:textId="06E97DC9" w:rsidR="00C2171B" w:rsidRDefault="00C2171B" w:rsidP="00C2171B">
      <w:pPr>
        <w:pStyle w:val="ListParagraph"/>
        <w:numPr>
          <w:ilvl w:val="0"/>
          <w:numId w:val="5"/>
        </w:numPr>
      </w:pPr>
      <w:proofErr w:type="spellStart"/>
      <w:r>
        <w:t>Vreg</w:t>
      </w:r>
      <w:proofErr w:type="spellEnd"/>
      <w:r>
        <w:t xml:space="preserve"> – </w:t>
      </w:r>
      <w:r w:rsidR="003E5222">
        <w:t xml:space="preserve">initial </w:t>
      </w:r>
      <w:proofErr w:type="spellStart"/>
      <w:r w:rsidR="003E5222" w:rsidRPr="003E5222">
        <w:rPr>
          <w:i/>
          <w:iCs/>
        </w:rPr>
        <w:t>V</w:t>
      </w:r>
      <w:r w:rsidR="003E5222" w:rsidRPr="003E5222">
        <w:rPr>
          <w:i/>
          <w:iCs/>
          <w:vertAlign w:val="subscript"/>
        </w:rPr>
        <w:t>ref</w:t>
      </w:r>
      <w:proofErr w:type="spellEnd"/>
      <w:r w:rsidR="003E5222">
        <w:t xml:space="preserve"> in per-unit of the </w:t>
      </w:r>
      <w:proofErr w:type="spellStart"/>
      <w:r w:rsidR="003E5222">
        <w:t>PVSystem’s</w:t>
      </w:r>
      <w:proofErr w:type="spellEnd"/>
      <w:r w:rsidR="003E5222">
        <w:t xml:space="preserve"> voltage rating; this is less important because it will dynamically adjust to each </w:t>
      </w:r>
      <w:proofErr w:type="spellStart"/>
      <w:r w:rsidR="003E5222">
        <w:t>PVSystem’s</w:t>
      </w:r>
      <w:proofErr w:type="spellEnd"/>
      <w:r w:rsidR="003E5222">
        <w:t xml:space="preserve"> terminal voltage early in the simulation.</w:t>
      </w:r>
    </w:p>
    <w:p w14:paraId="00D2A38D" w14:textId="09C51E47" w:rsidR="00C2171B" w:rsidRDefault="00C2171B" w:rsidP="00C2171B">
      <w:pPr>
        <w:pStyle w:val="ListParagraph"/>
        <w:numPr>
          <w:ilvl w:val="0"/>
          <w:numId w:val="5"/>
        </w:numPr>
      </w:pPr>
      <w:proofErr w:type="spellStart"/>
      <w:r>
        <w:t>VregMin</w:t>
      </w:r>
      <w:proofErr w:type="spellEnd"/>
      <w:r>
        <w:t xml:space="preserve"> –</w:t>
      </w:r>
      <w:r w:rsidR="003E5222">
        <w:t xml:space="preserve"> leave at the default 0.95 </w:t>
      </w:r>
      <w:proofErr w:type="spellStart"/>
      <w:r w:rsidR="003E5222">
        <w:t>pu</w:t>
      </w:r>
      <w:proofErr w:type="spellEnd"/>
    </w:p>
    <w:p w14:paraId="051A91BE" w14:textId="72626067" w:rsidR="00C2171B" w:rsidRDefault="00C2171B" w:rsidP="00C2171B">
      <w:pPr>
        <w:pStyle w:val="ListParagraph"/>
        <w:numPr>
          <w:ilvl w:val="0"/>
          <w:numId w:val="5"/>
        </w:numPr>
      </w:pPr>
      <w:proofErr w:type="spellStart"/>
      <w:r>
        <w:t>VregMax</w:t>
      </w:r>
      <w:proofErr w:type="spellEnd"/>
      <w:r>
        <w:t xml:space="preserve"> –</w:t>
      </w:r>
      <w:r w:rsidR="003E5222">
        <w:t xml:space="preserve"> leave at the default 1.05 </w:t>
      </w:r>
      <w:proofErr w:type="spellStart"/>
      <w:r w:rsidR="003E5222">
        <w:t>pu</w:t>
      </w:r>
      <w:proofErr w:type="spellEnd"/>
    </w:p>
    <w:p w14:paraId="59553B27" w14:textId="3B7A0AAF" w:rsidR="00C2171B" w:rsidRDefault="00C2171B" w:rsidP="00C2171B">
      <w:pPr>
        <w:pStyle w:val="ListParagraph"/>
        <w:numPr>
          <w:ilvl w:val="0"/>
          <w:numId w:val="5"/>
        </w:numPr>
      </w:pPr>
      <w:proofErr w:type="spellStart"/>
      <w:r>
        <w:t>QmaxLag</w:t>
      </w:r>
      <w:proofErr w:type="spellEnd"/>
      <w:r>
        <w:t xml:space="preserve"> –</w:t>
      </w:r>
      <w:r w:rsidR="003E5222">
        <w:t xml:space="preserve"> prefer use of </w:t>
      </w:r>
      <w:proofErr w:type="spellStart"/>
      <w:r w:rsidR="003E5222" w:rsidRPr="003E5222">
        <w:rPr>
          <w:i/>
          <w:iCs/>
        </w:rPr>
        <w:t>PVSystem</w:t>
      </w:r>
      <w:proofErr w:type="spellEnd"/>
      <w:r w:rsidR="003E5222">
        <w:t xml:space="preserve"> </w:t>
      </w:r>
      <w:proofErr w:type="spellStart"/>
      <w:r w:rsidR="003E5222" w:rsidRPr="003E5222">
        <w:rPr>
          <w:i/>
          <w:iCs/>
        </w:rPr>
        <w:t>kvarLimit</w:t>
      </w:r>
      <w:proofErr w:type="spellEnd"/>
      <w:r w:rsidR="003E5222">
        <w:t>, unless the absorption and injection capabilities are different.</w:t>
      </w:r>
    </w:p>
    <w:p w14:paraId="27C864FB" w14:textId="23813997" w:rsidR="00C2171B" w:rsidRDefault="00C2171B" w:rsidP="00C2171B">
      <w:pPr>
        <w:pStyle w:val="ListParagraph"/>
        <w:numPr>
          <w:ilvl w:val="0"/>
          <w:numId w:val="5"/>
        </w:numPr>
      </w:pPr>
      <w:proofErr w:type="spellStart"/>
      <w:r>
        <w:t>QmaxLead</w:t>
      </w:r>
      <w:proofErr w:type="spellEnd"/>
      <w:r>
        <w:t xml:space="preserve"> –</w:t>
      </w:r>
      <w:r w:rsidR="003E5222" w:rsidRPr="003E5222">
        <w:t xml:space="preserve"> </w:t>
      </w:r>
      <w:r w:rsidR="003E5222">
        <w:t xml:space="preserve">prefer use of </w:t>
      </w:r>
      <w:proofErr w:type="spellStart"/>
      <w:r w:rsidR="003E5222" w:rsidRPr="003E5222">
        <w:rPr>
          <w:i/>
          <w:iCs/>
        </w:rPr>
        <w:t>PVSystem</w:t>
      </w:r>
      <w:proofErr w:type="spellEnd"/>
      <w:r w:rsidR="003E5222">
        <w:t xml:space="preserve"> </w:t>
      </w:r>
      <w:proofErr w:type="spellStart"/>
      <w:r w:rsidR="003E5222" w:rsidRPr="003E5222">
        <w:rPr>
          <w:i/>
          <w:iCs/>
        </w:rPr>
        <w:t>kvarLimit</w:t>
      </w:r>
      <w:proofErr w:type="spellEnd"/>
      <w:r w:rsidR="003E5222">
        <w:t>, unless the absorption and injection capabilities are different.</w:t>
      </w:r>
    </w:p>
    <w:p w14:paraId="542ABB2C" w14:textId="3CF97D1C" w:rsidR="00C2171B" w:rsidRDefault="00C2171B" w:rsidP="00C2171B">
      <w:pPr>
        <w:pStyle w:val="ListParagraph"/>
        <w:numPr>
          <w:ilvl w:val="0"/>
          <w:numId w:val="5"/>
        </w:numPr>
      </w:pPr>
      <w:proofErr w:type="spellStart"/>
      <w:r>
        <w:t>PVSystemList</w:t>
      </w:r>
      <w:proofErr w:type="spellEnd"/>
      <w:r>
        <w:t xml:space="preserve"> –</w:t>
      </w:r>
      <w:r w:rsidR="003E5222">
        <w:t xml:space="preserve"> usually left blank to control all </w:t>
      </w:r>
      <w:proofErr w:type="spellStart"/>
      <w:r w:rsidR="003E5222" w:rsidRPr="003E5222">
        <w:rPr>
          <w:i/>
          <w:iCs/>
        </w:rPr>
        <w:t>PVSystem</w:t>
      </w:r>
      <w:proofErr w:type="spellEnd"/>
      <w:r w:rsidR="003E5222">
        <w:t xml:space="preserve"> components in the model</w:t>
      </w:r>
    </w:p>
    <w:p w14:paraId="19EAAEFA" w14:textId="7225C1D6" w:rsidR="00C2171B" w:rsidRDefault="00C2171B" w:rsidP="00C2171B">
      <w:pPr>
        <w:pStyle w:val="ListParagraph"/>
        <w:numPr>
          <w:ilvl w:val="0"/>
          <w:numId w:val="5"/>
        </w:numPr>
      </w:pPr>
      <w:proofErr w:type="spellStart"/>
      <w:r>
        <w:t>Basefreq</w:t>
      </w:r>
      <w:proofErr w:type="spellEnd"/>
      <w:r>
        <w:t xml:space="preserve"> –</w:t>
      </w:r>
      <w:r w:rsidR="003E5222" w:rsidRPr="003E5222">
        <w:t xml:space="preserve"> </w:t>
      </w:r>
      <w:r w:rsidR="003E5222">
        <w:t xml:space="preserve">as with other </w:t>
      </w:r>
      <w:proofErr w:type="spellStart"/>
      <w:r w:rsidR="003E5222">
        <w:t>OpenDSS</w:t>
      </w:r>
      <w:proofErr w:type="spellEnd"/>
      <w:r w:rsidR="003E5222">
        <w:t xml:space="preserve"> components</w:t>
      </w:r>
    </w:p>
    <w:p w14:paraId="37F2CE7F" w14:textId="7FF7B1D1" w:rsidR="00C2171B" w:rsidRDefault="00C2171B" w:rsidP="00C2171B">
      <w:pPr>
        <w:pStyle w:val="ListParagraph"/>
        <w:numPr>
          <w:ilvl w:val="0"/>
          <w:numId w:val="5"/>
        </w:numPr>
      </w:pPr>
      <w:r>
        <w:t>Enabled –</w:t>
      </w:r>
      <w:r w:rsidR="003E5222" w:rsidRPr="003E5222">
        <w:t xml:space="preserve"> </w:t>
      </w:r>
      <w:r w:rsidR="003E5222">
        <w:t xml:space="preserve">as with other </w:t>
      </w:r>
      <w:proofErr w:type="spellStart"/>
      <w:r w:rsidR="003E5222">
        <w:t>OpenDSS</w:t>
      </w:r>
      <w:proofErr w:type="spellEnd"/>
      <w:r w:rsidR="003E5222">
        <w:t xml:space="preserve"> components</w:t>
      </w:r>
    </w:p>
    <w:p w14:paraId="4D930316" w14:textId="79C9AF31" w:rsidR="00C2171B" w:rsidRDefault="00C2171B" w:rsidP="00C2171B">
      <w:pPr>
        <w:pStyle w:val="ListParagraph"/>
        <w:numPr>
          <w:ilvl w:val="0"/>
          <w:numId w:val="5"/>
        </w:numPr>
      </w:pPr>
      <w:r>
        <w:t xml:space="preserve">Like – </w:t>
      </w:r>
      <w:r w:rsidR="003E5222">
        <w:t xml:space="preserve">as with other </w:t>
      </w:r>
      <w:proofErr w:type="spellStart"/>
      <w:r w:rsidR="003E5222">
        <w:t>OpenDSS</w:t>
      </w:r>
      <w:proofErr w:type="spellEnd"/>
      <w:r w:rsidR="003E5222">
        <w:t xml:space="preserve"> components</w:t>
      </w:r>
    </w:p>
    <w:p w14:paraId="462D9571" w14:textId="18EAB48A" w:rsidR="00C2171B" w:rsidRDefault="00C2171B" w:rsidP="00C2171B">
      <w:pPr>
        <w:pStyle w:val="ListParagraph"/>
        <w:numPr>
          <w:ilvl w:val="0"/>
          <w:numId w:val="5"/>
        </w:numPr>
      </w:pPr>
      <w:proofErr w:type="spellStart"/>
      <w:r>
        <w:t>EventLog</w:t>
      </w:r>
      <w:proofErr w:type="spellEnd"/>
      <w:r>
        <w:t xml:space="preserve"> – </w:t>
      </w:r>
      <w:r w:rsidR="00BE0220">
        <w:t>used to debug control actions in the case of non-convergence</w:t>
      </w:r>
    </w:p>
    <w:p w14:paraId="6EF283B7" w14:textId="55A41D14" w:rsidR="00C2171B" w:rsidRPr="00F9472C" w:rsidRDefault="00C2171B" w:rsidP="00C2171B">
      <w:r>
        <w:t xml:space="preserve">The circle-diagram limits on Q, as depicted in Figure H.2 of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t>, have not yet been implemented.</w:t>
      </w:r>
      <w:r w:rsidR="009C4F0C">
        <w:t xml:space="preserve"> The </w:t>
      </w:r>
      <w:proofErr w:type="spellStart"/>
      <w:r w:rsidR="009C4F0C">
        <w:t>ExpControl</w:t>
      </w:r>
      <w:proofErr w:type="spellEnd"/>
      <w:r w:rsidR="009C4F0C">
        <w:t xml:space="preserve"> was initially developed before</w:t>
      </w:r>
      <w:r w:rsidR="009C4F0C">
        <w:t xml:space="preserve"> </w:t>
      </w:r>
      <w:r w:rsidR="009C4F0C">
        <w:fldChar w:fldCharType="begin"/>
      </w:r>
      <w:r w:rsidR="009C4F0C">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9C4F0C">
        <w:fldChar w:fldCharType="separate"/>
      </w:r>
      <w:r w:rsidR="009C4F0C">
        <w:rPr>
          <w:noProof/>
        </w:rPr>
        <w:t>[1]</w:t>
      </w:r>
      <w:r w:rsidR="009C4F0C">
        <w:fldChar w:fldCharType="end"/>
      </w:r>
      <w:r w:rsidR="009C4F0C">
        <w:t xml:space="preserve">, and it keeps the name </w:t>
      </w:r>
      <w:proofErr w:type="spellStart"/>
      <w:r w:rsidR="009C4F0C" w:rsidRPr="009C4F0C">
        <w:rPr>
          <w:i/>
          <w:iCs/>
        </w:rPr>
        <w:t>V</w:t>
      </w:r>
      <w:r w:rsidR="009C4F0C" w:rsidRPr="009C4F0C">
        <w:rPr>
          <w:i/>
          <w:iCs/>
          <w:vertAlign w:val="subscript"/>
        </w:rPr>
        <w:t>reg</w:t>
      </w:r>
      <w:proofErr w:type="spellEnd"/>
      <w:r w:rsidR="009C4F0C">
        <w:t xml:space="preserve"> in place of </w:t>
      </w:r>
      <w:proofErr w:type="spellStart"/>
      <w:r w:rsidR="009C4F0C" w:rsidRPr="009C4F0C">
        <w:rPr>
          <w:i/>
          <w:iCs/>
        </w:rPr>
        <w:t>V</w:t>
      </w:r>
      <w:r w:rsidR="009C4F0C" w:rsidRPr="009C4F0C">
        <w:rPr>
          <w:i/>
          <w:iCs/>
          <w:vertAlign w:val="subscript"/>
        </w:rPr>
        <w:t>ref</w:t>
      </w:r>
      <w:proofErr w:type="spellEnd"/>
      <w:r w:rsidR="009C4F0C">
        <w:t xml:space="preserve">. </w:t>
      </w:r>
    </w:p>
    <w:p w14:paraId="70F928B7" w14:textId="3386A5C9" w:rsidR="00AE287E" w:rsidRDefault="00AE287E" w:rsidP="00AE287E">
      <w:pPr>
        <w:pStyle w:val="Heading2"/>
      </w:pPr>
      <w:r>
        <w:t>Example</w:t>
      </w:r>
      <w:bookmarkStart w:id="2" w:name="_GoBack"/>
      <w:bookmarkEnd w:id="2"/>
    </w:p>
    <w:p w14:paraId="40BE0491" w14:textId="3C0C084A" w:rsidR="00AE287E" w:rsidRDefault="00D859DF" w:rsidP="00AE287E">
      <w:r>
        <w:t xml:space="preserve">The test circuit in </w:t>
      </w:r>
      <w:r>
        <w:fldChar w:fldCharType="begin"/>
      </w:r>
      <w:r>
        <w:instrText xml:space="preserve"> REF _Ref11687104 \h </w:instrText>
      </w:r>
      <w:r>
        <w:fldChar w:fldCharType="separate"/>
      </w:r>
      <w:r>
        <w:t xml:space="preserve">Figure </w:t>
      </w:r>
      <w:r>
        <w:rPr>
          <w:noProof/>
        </w:rPr>
        <w:t>3</w:t>
      </w:r>
      <w:r>
        <w:fldChar w:fldCharType="end"/>
      </w:r>
      <w:r w:rsidR="009D76C2">
        <w:t xml:space="preserve"> was analyzed in</w:t>
      </w:r>
      <w:r w:rsidR="009D76C2">
        <w:t xml:space="preserve"> </w:t>
      </w:r>
      <w:r w:rsidR="009D76C2">
        <w:fldChar w:fldCharType="begin"/>
      </w:r>
      <w:r w:rsidR="009D76C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(PVSC-46)&lt;/secondary-title&gt;&lt;/titles&gt;&lt;dates&gt;&lt;year&gt;2019&lt;/year&gt;&lt;/dates&gt;&lt;pub-location&gt;Chicago&lt;/pub-location&gt;&lt;urls&gt;&lt;/urls&gt;&lt;/record&gt;&lt;/Cite&gt;&lt;/EndNote&gt;</w:instrText>
      </w:r>
      <w:r w:rsidR="009D76C2">
        <w:fldChar w:fldCharType="separate"/>
      </w:r>
      <w:r w:rsidR="009D76C2">
        <w:rPr>
          <w:noProof/>
        </w:rPr>
        <w:t>[2]</w:t>
      </w:r>
      <w:r w:rsidR="009D76C2">
        <w:fldChar w:fldCharType="end"/>
      </w:r>
      <w:r w:rsidR="009D76C2">
        <w:t xml:space="preserve"> and distributed with </w:t>
      </w:r>
      <w:proofErr w:type="spellStart"/>
      <w:r w:rsidR="009D76C2">
        <w:t>OpenDSS</w:t>
      </w:r>
      <w:proofErr w:type="spellEnd"/>
      <w:r w:rsidR="009D76C2">
        <w:t xml:space="preserve"> under the sub-directory </w:t>
      </w:r>
      <w:r w:rsidR="009D76C2" w:rsidRPr="009D76C2">
        <w:rPr>
          <w:i/>
          <w:iCs/>
        </w:rPr>
        <w:t>Examples/</w:t>
      </w:r>
      <w:proofErr w:type="spellStart"/>
      <w:r w:rsidR="009D76C2" w:rsidRPr="009D76C2">
        <w:rPr>
          <w:i/>
          <w:iCs/>
        </w:rPr>
        <w:t>ExpControl</w:t>
      </w:r>
      <w:proofErr w:type="spellEnd"/>
      <w:r w:rsidR="009D76C2">
        <w:t xml:space="preserve">. You can run the following example by pasting lines 1-26 into an </w:t>
      </w:r>
      <w:proofErr w:type="spellStart"/>
      <w:r w:rsidR="009D76C2">
        <w:t>OpenDSS</w:t>
      </w:r>
      <w:proofErr w:type="spellEnd"/>
      <w:r w:rsidR="009D76C2">
        <w:t xml:space="preserve"> script window. Note that line 3 should be modified to match the example installation directory on your own computer, so that </w:t>
      </w:r>
      <w:proofErr w:type="spellStart"/>
      <w:r w:rsidR="009D76C2">
        <w:t>OpenDSS</w:t>
      </w:r>
      <w:proofErr w:type="spellEnd"/>
      <w:r w:rsidR="009D76C2">
        <w:t xml:space="preserve"> can find the included </w:t>
      </w:r>
      <w:r w:rsidR="009D76C2" w:rsidRPr="009D76C2">
        <w:rPr>
          <w:i/>
          <w:iCs/>
        </w:rPr>
        <w:t>Hours.csv</w:t>
      </w:r>
      <w:r w:rsidR="009D76C2">
        <w:t xml:space="preserve">, </w:t>
      </w:r>
      <w:r w:rsidR="009D76C2" w:rsidRPr="009D76C2">
        <w:rPr>
          <w:i/>
          <w:iCs/>
        </w:rPr>
        <w:t>VshapeHi_dss</w:t>
      </w:r>
      <w:r w:rsidR="009D76C2">
        <w:t xml:space="preserve">.csv and </w:t>
      </w:r>
      <w:r w:rsidR="009D76C2" w:rsidRPr="009D76C2">
        <w:rPr>
          <w:i/>
          <w:iCs/>
        </w:rPr>
        <w:t>pcloud.csv</w:t>
      </w:r>
      <w:r w:rsidR="009D76C2">
        <w:t>.</w:t>
      </w:r>
    </w:p>
    <w:p w14:paraId="0663BCBD" w14:textId="4DE1682B" w:rsidR="00073587" w:rsidRDefault="00073587" w:rsidP="00AE287E">
      <w:r w:rsidRPr="00073587">
        <w:drawing>
          <wp:inline distT="0" distB="0" distL="0" distR="0" wp14:anchorId="537ED21D" wp14:editId="62D03D08">
            <wp:extent cx="2373866" cy="887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035" cy="895089"/>
                    </a:xfrm>
                    <a:prstGeom prst="rect">
                      <a:avLst/>
                    </a:prstGeom>
                    <a:noFill/>
                    <a:ln>
                      <a:noFill/>
                    </a:ln>
                  </pic:spPr>
                </pic:pic>
              </a:graphicData>
            </a:graphic>
          </wp:inline>
        </w:drawing>
      </w:r>
    </w:p>
    <w:p w14:paraId="6F1A8B59" w14:textId="2DDE689B" w:rsidR="00842262" w:rsidRPr="00842262" w:rsidRDefault="00E728ED" w:rsidP="001372A3">
      <w:pPr>
        <w:pStyle w:val="Caption"/>
      </w:pPr>
      <w:bookmarkStart w:id="3" w:name="_Ref11687104"/>
      <w:r>
        <w:t xml:space="preserve">Figure </w:t>
      </w:r>
      <w:fldSimple w:instr=" SEQ Figure \* ARABIC ">
        <w:r w:rsidR="00E825D3">
          <w:rPr>
            <w:noProof/>
          </w:rPr>
          <w:t>3</w:t>
        </w:r>
      </w:fldSimple>
      <w:bookmarkEnd w:id="3"/>
      <w:r>
        <w:t>: Single-phase test circuit</w:t>
      </w:r>
      <w:r w:rsidR="001372A3">
        <w:t xml:space="preserve"> representing </w:t>
      </w:r>
      <w:r w:rsidR="005671B4">
        <w:t xml:space="preserve">one phase of a </w:t>
      </w:r>
      <w:r w:rsidR="001372A3">
        <w:t xml:space="preserve">utility-scale PV about 15 miles from </w:t>
      </w:r>
      <w:r w:rsidR="00722022">
        <w:t>the</w:t>
      </w:r>
      <w:r w:rsidR="001372A3">
        <w:t xml:space="preserve"> substation</w:t>
      </w:r>
    </w:p>
    <w:p w14:paraId="46832A03" w14:textId="77777777" w:rsidR="00842262" w:rsidRDefault="00842262" w:rsidP="006F73CA">
      <w:pPr>
        <w:sectPr w:rsidR="00842262">
          <w:headerReference w:type="default" r:id="rId11"/>
          <w:footerReference w:type="default" r:id="rId12"/>
          <w:pgSz w:w="12240" w:h="15840"/>
          <w:pgMar w:top="1440" w:right="1440" w:bottom="1440" w:left="1440" w:header="720" w:footer="720" w:gutter="0"/>
          <w:cols w:space="720"/>
          <w:docGrid w:linePitch="360"/>
        </w:sectPr>
      </w:pPr>
    </w:p>
    <w:p w14:paraId="2D6E7D3B" w14:textId="23344480"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t>C</w:t>
      </w:r>
      <w:r w:rsidRPr="00883E70">
        <w:rPr>
          <w:rFonts w:ascii="Courier New" w:hAnsi="Courier New" w:cs="Courier New"/>
          <w:sz w:val="20"/>
          <w:szCs w:val="20"/>
        </w:rPr>
        <w:t>lear</w:t>
      </w:r>
    </w:p>
    <w:p w14:paraId="72D480CE" w14:textId="0AFC3379" w:rsidR="00883E70" w:rsidRPr="00883E70" w:rsidRDefault="00883E70" w:rsidP="00883E70">
      <w:pPr>
        <w:spacing w:after="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Circuit.CloudAdap</w:t>
      </w:r>
      <w:proofErr w:type="spellEnd"/>
    </w:p>
    <w:p w14:paraId="1A2F05B8" w14:textId="77777777"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lastRenderedPageBreak/>
        <w:t>cd c:\opendss\distrib\examples\expcontrol</w:t>
      </w:r>
    </w:p>
    <w:p w14:paraId="3C06F473" w14:textId="2BE8B9DC" w:rsidR="006F73CA" w:rsidRPr="006F73CA" w:rsidRDefault="006F73CA" w:rsidP="00883E70">
      <w:pPr>
        <w:spacing w:after="0"/>
        <w:rPr>
          <w:rFonts w:ascii="Courier New" w:hAnsi="Courier New" w:cs="Courier New"/>
          <w:sz w:val="20"/>
          <w:szCs w:val="20"/>
        </w:rPr>
      </w:pPr>
      <w:r w:rsidRPr="006F73CA">
        <w:rPr>
          <w:rFonts w:ascii="Courier New" w:hAnsi="Courier New" w:cs="Courier New"/>
          <w:sz w:val="20"/>
          <w:szCs w:val="20"/>
        </w:rPr>
        <w:t xml:space="preserve">New </w:t>
      </w:r>
      <w:proofErr w:type="spellStart"/>
      <w:r w:rsidRPr="006F73CA">
        <w:rPr>
          <w:rFonts w:ascii="Courier New" w:hAnsi="Courier New" w:cs="Courier New"/>
          <w:sz w:val="20"/>
          <w:szCs w:val="20"/>
        </w:rPr>
        <w:t>Loadshape.Vshape</w:t>
      </w:r>
      <w:proofErr w:type="spellEnd"/>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npts</w:t>
      </w:r>
      <w:proofErr w:type="spellEnd"/>
      <w:r w:rsidRPr="006F73CA">
        <w:rPr>
          <w:rFonts w:ascii="Courier New" w:hAnsi="Courier New" w:cs="Courier New"/>
          <w:sz w:val="20"/>
          <w:szCs w:val="20"/>
        </w:rPr>
        <w:t xml:space="preserve">=1441 interval=0 </w:t>
      </w:r>
    </w:p>
    <w:p w14:paraId="62986F03" w14:textId="3D116554"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 </w:t>
      </w:r>
      <w:r w:rsidRPr="006F73CA">
        <w:rPr>
          <w:rFonts w:ascii="Courier New" w:hAnsi="Courier New" w:cs="Courier New"/>
          <w:sz w:val="20"/>
          <w:szCs w:val="20"/>
        </w:rPr>
        <w:t xml:space="preserve">hour=(file=Hours.csv) </w:t>
      </w:r>
      <w:proofErr w:type="spellStart"/>
      <w:r w:rsidRPr="006F73CA">
        <w:rPr>
          <w:rFonts w:ascii="Courier New" w:hAnsi="Courier New" w:cs="Courier New"/>
          <w:sz w:val="20"/>
          <w:szCs w:val="20"/>
        </w:rPr>
        <w:t>mult</w:t>
      </w:r>
      <w:proofErr w:type="spellEnd"/>
      <w:r w:rsidRPr="006F73CA">
        <w:rPr>
          <w:rFonts w:ascii="Courier New" w:hAnsi="Courier New" w:cs="Courier New"/>
          <w:sz w:val="20"/>
          <w:szCs w:val="20"/>
        </w:rPr>
        <w:t>=(file=VshapeHi_dss.csv)</w:t>
      </w:r>
    </w:p>
    <w:p w14:paraId="5DB602C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spellStart"/>
      <w:r w:rsidRPr="006F73CA">
        <w:rPr>
          <w:rFonts w:ascii="Courier New" w:hAnsi="Courier New" w:cs="Courier New"/>
          <w:sz w:val="20"/>
          <w:szCs w:val="20"/>
        </w:rPr>
        <w:t>Loadshape.Cloud</w:t>
      </w:r>
      <w:proofErr w:type="spellEnd"/>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npts</w:t>
      </w:r>
      <w:proofErr w:type="spellEnd"/>
      <w:r w:rsidRPr="006F73CA">
        <w:rPr>
          <w:rFonts w:ascii="Courier New" w:hAnsi="Courier New" w:cs="Courier New"/>
          <w:sz w:val="20"/>
          <w:szCs w:val="20"/>
        </w:rPr>
        <w:t xml:space="preserve">=86401 </w:t>
      </w:r>
      <w:proofErr w:type="spellStart"/>
      <w:r w:rsidRPr="006F73CA">
        <w:rPr>
          <w:rFonts w:ascii="Courier New" w:hAnsi="Courier New" w:cs="Courier New"/>
          <w:sz w:val="20"/>
          <w:szCs w:val="20"/>
        </w:rPr>
        <w:t>sinterval</w:t>
      </w:r>
      <w:proofErr w:type="spellEnd"/>
      <w:r w:rsidRPr="006F73CA">
        <w:rPr>
          <w:rFonts w:ascii="Courier New" w:hAnsi="Courier New" w:cs="Courier New"/>
          <w:sz w:val="20"/>
          <w:szCs w:val="20"/>
        </w:rPr>
        <w:t xml:space="preserve">=1 </w:t>
      </w:r>
    </w:p>
    <w:p w14:paraId="2DFF0A38" w14:textId="63F19F9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 </w:t>
      </w:r>
      <w:r w:rsidRPr="006F73CA">
        <w:rPr>
          <w:rFonts w:ascii="Courier New" w:hAnsi="Courier New" w:cs="Courier New"/>
          <w:sz w:val="20"/>
          <w:szCs w:val="20"/>
        </w:rPr>
        <w:t>csvfile=pcloud.csv action=normalize</w:t>
      </w:r>
    </w:p>
    <w:p w14:paraId="6DF97559" w14:textId="77777777" w:rsid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Vsource.Vth1 bus1=2a </w:t>
      </w:r>
      <w:proofErr w:type="spellStart"/>
      <w:r w:rsidRPr="006F73CA">
        <w:rPr>
          <w:rFonts w:ascii="Courier New" w:hAnsi="Courier New" w:cs="Courier New"/>
          <w:sz w:val="20"/>
          <w:szCs w:val="20"/>
        </w:rPr>
        <w:t>basekv</w:t>
      </w:r>
      <w:proofErr w:type="spellEnd"/>
      <w:r w:rsidRPr="006F73CA">
        <w:rPr>
          <w:rFonts w:ascii="Courier New" w:hAnsi="Courier New" w:cs="Courier New"/>
          <w:sz w:val="20"/>
          <w:szCs w:val="20"/>
        </w:rPr>
        <w:t>=.240 R1=0.0083 X1=0.0215 phases=1</w:t>
      </w:r>
    </w:p>
    <w:p w14:paraId="532AB9EE" w14:textId="29786E2E" w:rsidR="006F73CA" w:rsidRPr="006F73CA" w:rsidRDefault="006F73CA" w:rsidP="006F73CA">
      <w:pPr>
        <w:spacing w:after="0"/>
        <w:rPr>
          <w:rFonts w:ascii="Courier New" w:hAnsi="Courier New" w:cs="Courier New"/>
          <w:sz w:val="20"/>
          <w:szCs w:val="20"/>
        </w:rPr>
      </w:pPr>
      <w:r>
        <w:rPr>
          <w:rFonts w:ascii="Courier New" w:hAnsi="Courier New" w:cs="Courier New"/>
          <w:sz w:val="20"/>
          <w:szCs w:val="20"/>
        </w:rPr>
        <w:t xml:space="preserve">~ </w:t>
      </w:r>
      <w:r w:rsidRPr="006F73CA">
        <w:rPr>
          <w:rFonts w:ascii="Courier New" w:hAnsi="Courier New" w:cs="Courier New"/>
          <w:sz w:val="20"/>
          <w:szCs w:val="20"/>
        </w:rPr>
        <w:t>daily=</w:t>
      </w:r>
      <w:proofErr w:type="spellStart"/>
      <w:r w:rsidRPr="006F73CA">
        <w:rPr>
          <w:rFonts w:ascii="Courier New" w:hAnsi="Courier New" w:cs="Courier New"/>
          <w:sz w:val="20"/>
          <w:szCs w:val="20"/>
        </w:rPr>
        <w:t>Vshape</w:t>
      </w:r>
      <w:proofErr w:type="spellEnd"/>
    </w:p>
    <w:p w14:paraId="292BC2A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gramStart"/>
      <w:r w:rsidRPr="006F73CA">
        <w:rPr>
          <w:rFonts w:ascii="Courier New" w:hAnsi="Courier New" w:cs="Courier New"/>
          <w:sz w:val="20"/>
          <w:szCs w:val="20"/>
        </w:rPr>
        <w:t>line.line</w:t>
      </w:r>
      <w:proofErr w:type="gramEnd"/>
      <w:r w:rsidRPr="006F73CA">
        <w:rPr>
          <w:rFonts w:ascii="Courier New" w:hAnsi="Courier New" w:cs="Courier New"/>
          <w:sz w:val="20"/>
          <w:szCs w:val="20"/>
        </w:rPr>
        <w:t>1   bus1=2a bus2=3a switch=yes phases=1</w:t>
      </w:r>
    </w:p>
    <w:p w14:paraId="0ED7E07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PVSystem.PV1 bus1=3a phases=1 kV=.240 irradiance=1 </w:t>
      </w:r>
      <w:proofErr w:type="spellStart"/>
      <w:r w:rsidRPr="006F73CA">
        <w:rPr>
          <w:rFonts w:ascii="Courier New" w:hAnsi="Courier New" w:cs="Courier New"/>
          <w:sz w:val="20"/>
          <w:szCs w:val="20"/>
        </w:rPr>
        <w:t>pmpp</w:t>
      </w:r>
      <w:proofErr w:type="spellEnd"/>
      <w:r w:rsidRPr="006F73CA">
        <w:rPr>
          <w:rFonts w:ascii="Courier New" w:hAnsi="Courier New" w:cs="Courier New"/>
          <w:sz w:val="20"/>
          <w:szCs w:val="20"/>
        </w:rPr>
        <w:t xml:space="preserve">=285 kVA=300 </w:t>
      </w:r>
    </w:p>
    <w:p w14:paraId="3F862B73" w14:textId="0C24DB83"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daily=Cloud %</w:t>
      </w:r>
      <w:proofErr w:type="spellStart"/>
      <w:r w:rsidRPr="006F73CA">
        <w:rPr>
          <w:rFonts w:ascii="Courier New" w:hAnsi="Courier New" w:cs="Courier New"/>
          <w:sz w:val="20"/>
          <w:szCs w:val="20"/>
        </w:rPr>
        <w:t>cutin</w:t>
      </w:r>
      <w:proofErr w:type="spellEnd"/>
      <w:r w:rsidRPr="006F73CA">
        <w:rPr>
          <w:rFonts w:ascii="Courier New" w:hAnsi="Courier New" w:cs="Courier New"/>
          <w:sz w:val="20"/>
          <w:szCs w:val="20"/>
        </w:rPr>
        <w:t xml:space="preserve">=0.1 %cutout=0.1 </w:t>
      </w:r>
      <w:proofErr w:type="spellStart"/>
      <w:r w:rsidRPr="006F73CA">
        <w:rPr>
          <w:rFonts w:ascii="Courier New" w:hAnsi="Courier New" w:cs="Courier New"/>
          <w:sz w:val="20"/>
          <w:szCs w:val="20"/>
        </w:rPr>
        <w:t>varfollowinverter</w:t>
      </w:r>
      <w:proofErr w:type="spellEnd"/>
      <w:r w:rsidRPr="006F73CA">
        <w:rPr>
          <w:rFonts w:ascii="Courier New" w:hAnsi="Courier New" w:cs="Courier New"/>
          <w:sz w:val="20"/>
          <w:szCs w:val="20"/>
        </w:rPr>
        <w:t xml:space="preserve">=true </w:t>
      </w:r>
      <w:proofErr w:type="spellStart"/>
      <w:r w:rsidRPr="006F73CA">
        <w:rPr>
          <w:rFonts w:ascii="Courier New" w:hAnsi="Courier New" w:cs="Courier New"/>
          <w:sz w:val="20"/>
          <w:szCs w:val="20"/>
        </w:rPr>
        <w:t>kvarlimit</w:t>
      </w:r>
      <w:proofErr w:type="spellEnd"/>
      <w:r w:rsidRPr="006F73CA">
        <w:rPr>
          <w:rFonts w:ascii="Courier New" w:hAnsi="Courier New" w:cs="Courier New"/>
          <w:sz w:val="20"/>
          <w:szCs w:val="20"/>
        </w:rPr>
        <w:t>=132</w:t>
      </w:r>
    </w:p>
    <w:p w14:paraId="5ADC934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gramStart"/>
      <w:r w:rsidRPr="006F73CA">
        <w:rPr>
          <w:rFonts w:ascii="Courier New" w:hAnsi="Courier New" w:cs="Courier New"/>
          <w:sz w:val="20"/>
          <w:szCs w:val="20"/>
        </w:rPr>
        <w:t>monitor.pv</w:t>
      </w:r>
      <w:proofErr w:type="gramEnd"/>
      <w:r w:rsidRPr="006F73CA">
        <w:rPr>
          <w:rFonts w:ascii="Courier New" w:hAnsi="Courier New" w:cs="Courier New"/>
          <w:sz w:val="20"/>
          <w:szCs w:val="20"/>
        </w:rPr>
        <w:t>1v  element=line.line1   terminal=2 mode=96</w:t>
      </w:r>
    </w:p>
    <w:p w14:paraId="5B0A3A65"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gramStart"/>
      <w:r w:rsidRPr="006F73CA">
        <w:rPr>
          <w:rFonts w:ascii="Courier New" w:hAnsi="Courier New" w:cs="Courier New"/>
          <w:sz w:val="20"/>
          <w:szCs w:val="20"/>
        </w:rPr>
        <w:t>monitor.pv</w:t>
      </w:r>
      <w:proofErr w:type="gramEnd"/>
      <w:r w:rsidRPr="006F73CA">
        <w:rPr>
          <w:rFonts w:ascii="Courier New" w:hAnsi="Courier New" w:cs="Courier New"/>
          <w:sz w:val="20"/>
          <w:szCs w:val="20"/>
        </w:rPr>
        <w:t xml:space="preserve">1pq element=PVSystem.PV1 terminal=1 mode=65 </w:t>
      </w:r>
      <w:proofErr w:type="spellStart"/>
      <w:r w:rsidRPr="006F73CA">
        <w:rPr>
          <w:rFonts w:ascii="Courier New" w:hAnsi="Courier New" w:cs="Courier New"/>
          <w:sz w:val="20"/>
          <w:szCs w:val="20"/>
        </w:rPr>
        <w:t>PPolar</w:t>
      </w:r>
      <w:proofErr w:type="spellEnd"/>
      <w:r w:rsidRPr="006F73CA">
        <w:rPr>
          <w:rFonts w:ascii="Courier New" w:hAnsi="Courier New" w:cs="Courier New"/>
          <w:sz w:val="20"/>
          <w:szCs w:val="20"/>
        </w:rPr>
        <w:t>=NO</w:t>
      </w:r>
    </w:p>
    <w:p w14:paraId="6A1FE27B" w14:textId="3930471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gramStart"/>
      <w:r w:rsidRPr="006F73CA">
        <w:rPr>
          <w:rFonts w:ascii="Courier New" w:hAnsi="Courier New" w:cs="Courier New"/>
          <w:sz w:val="20"/>
          <w:szCs w:val="20"/>
        </w:rPr>
        <w:t>monitor.pv</w:t>
      </w:r>
      <w:proofErr w:type="gramEnd"/>
      <w:r w:rsidRPr="006F73CA">
        <w:rPr>
          <w:rFonts w:ascii="Courier New" w:hAnsi="Courier New" w:cs="Courier New"/>
          <w:sz w:val="20"/>
          <w:szCs w:val="20"/>
        </w:rPr>
        <w:t>1st element=PVSystem.PV1 terminal=1 mode=3</w:t>
      </w:r>
    </w:p>
    <w:p w14:paraId="64407614"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controlmode</w:t>
      </w:r>
      <w:proofErr w:type="spellEnd"/>
      <w:r w:rsidRPr="006F73CA">
        <w:rPr>
          <w:rFonts w:ascii="Courier New" w:hAnsi="Courier New" w:cs="Courier New"/>
          <w:sz w:val="20"/>
          <w:szCs w:val="20"/>
        </w:rPr>
        <w:t>=static</w:t>
      </w:r>
    </w:p>
    <w:p w14:paraId="17FEBE9A"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maxcontroliter</w:t>
      </w:r>
      <w:proofErr w:type="spellEnd"/>
      <w:r w:rsidRPr="006F73CA">
        <w:rPr>
          <w:rFonts w:ascii="Courier New" w:hAnsi="Courier New" w:cs="Courier New"/>
          <w:sz w:val="20"/>
          <w:szCs w:val="20"/>
        </w:rPr>
        <w:t>=1000</w:t>
      </w:r>
    </w:p>
    <w:p w14:paraId="22E2CB8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voltagebases</w:t>
      </w:r>
      <w:proofErr w:type="spellEnd"/>
      <w:proofErr w:type="gramStart"/>
      <w:r w:rsidRPr="006F73CA">
        <w:rPr>
          <w:rFonts w:ascii="Courier New" w:hAnsi="Courier New" w:cs="Courier New"/>
          <w:sz w:val="20"/>
          <w:szCs w:val="20"/>
        </w:rPr>
        <w:t>=[</w:t>
      </w:r>
      <w:proofErr w:type="gramEnd"/>
      <w:r w:rsidRPr="006F73CA">
        <w:rPr>
          <w:rFonts w:ascii="Courier New" w:hAnsi="Courier New" w:cs="Courier New"/>
          <w:sz w:val="20"/>
          <w:szCs w:val="20"/>
        </w:rPr>
        <w:t>.415692]</w:t>
      </w:r>
    </w:p>
    <w:p w14:paraId="71A79D23" w14:textId="77777777" w:rsidR="006F73CA" w:rsidRPr="006F73CA" w:rsidRDefault="006F73CA" w:rsidP="006F73CA">
      <w:pPr>
        <w:spacing w:after="0"/>
        <w:rPr>
          <w:rFonts w:ascii="Courier New" w:hAnsi="Courier New" w:cs="Courier New"/>
          <w:sz w:val="20"/>
          <w:szCs w:val="20"/>
        </w:rPr>
      </w:pPr>
      <w:proofErr w:type="spellStart"/>
      <w:r w:rsidRPr="006F73CA">
        <w:rPr>
          <w:rFonts w:ascii="Courier New" w:hAnsi="Courier New" w:cs="Courier New"/>
          <w:sz w:val="20"/>
          <w:szCs w:val="20"/>
        </w:rPr>
        <w:t>CalcV</w:t>
      </w:r>
      <w:proofErr w:type="spellEnd"/>
    </w:p>
    <w:p w14:paraId="29E41DC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ExpControl.pv1 </w:t>
      </w:r>
      <w:proofErr w:type="spellStart"/>
      <w:r w:rsidRPr="006F73CA">
        <w:rPr>
          <w:rFonts w:ascii="Courier New" w:hAnsi="Courier New" w:cs="Courier New"/>
          <w:sz w:val="20"/>
          <w:szCs w:val="20"/>
        </w:rPr>
        <w:t>deltaQ_factor</w:t>
      </w:r>
      <w:proofErr w:type="spellEnd"/>
      <w:r w:rsidRPr="006F73CA">
        <w:rPr>
          <w:rFonts w:ascii="Courier New" w:hAnsi="Courier New" w:cs="Courier New"/>
          <w:sz w:val="20"/>
          <w:szCs w:val="20"/>
        </w:rPr>
        <w:t xml:space="preserve">=0.3 </w:t>
      </w:r>
    </w:p>
    <w:p w14:paraId="76140587" w14:textId="2016962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vreg</w:t>
      </w:r>
      <w:proofErr w:type="spellEnd"/>
      <w:r w:rsidRPr="006F73CA">
        <w:rPr>
          <w:rFonts w:ascii="Courier New" w:hAnsi="Courier New" w:cs="Courier New"/>
          <w:sz w:val="20"/>
          <w:szCs w:val="20"/>
        </w:rPr>
        <w:t xml:space="preserve">=1.0 slope=22 </w:t>
      </w:r>
      <w:proofErr w:type="spellStart"/>
      <w:r w:rsidRPr="006F73CA">
        <w:rPr>
          <w:rFonts w:ascii="Courier New" w:hAnsi="Courier New" w:cs="Courier New"/>
          <w:sz w:val="20"/>
          <w:szCs w:val="20"/>
        </w:rPr>
        <w:t>vregtau</w:t>
      </w:r>
      <w:proofErr w:type="spellEnd"/>
      <w:r w:rsidRPr="006F73CA">
        <w:rPr>
          <w:rFonts w:ascii="Courier New" w:hAnsi="Courier New" w:cs="Courier New"/>
          <w:sz w:val="20"/>
          <w:szCs w:val="20"/>
        </w:rPr>
        <w:t xml:space="preserve">=300 </w:t>
      </w:r>
      <w:proofErr w:type="spellStart"/>
      <w:r w:rsidRPr="006F73CA">
        <w:rPr>
          <w:rFonts w:ascii="Courier New" w:hAnsi="Courier New" w:cs="Courier New"/>
          <w:sz w:val="20"/>
          <w:szCs w:val="20"/>
        </w:rPr>
        <w:t>Tresponse</w:t>
      </w:r>
      <w:proofErr w:type="spellEnd"/>
      <w:r w:rsidRPr="006F73CA">
        <w:rPr>
          <w:rFonts w:ascii="Courier New" w:hAnsi="Courier New" w:cs="Courier New"/>
          <w:sz w:val="20"/>
          <w:szCs w:val="20"/>
        </w:rPr>
        <w:t xml:space="preserve">=5 // </w:t>
      </w:r>
      <w:proofErr w:type="spellStart"/>
      <w:r w:rsidRPr="006F73CA">
        <w:rPr>
          <w:rFonts w:ascii="Courier New" w:hAnsi="Courier New" w:cs="Courier New"/>
          <w:sz w:val="20"/>
          <w:szCs w:val="20"/>
        </w:rPr>
        <w:t>EventLog</w:t>
      </w:r>
      <w:proofErr w:type="spellEnd"/>
      <w:r w:rsidRPr="006F73CA">
        <w:rPr>
          <w:rFonts w:ascii="Courier New" w:hAnsi="Courier New" w:cs="Courier New"/>
          <w:sz w:val="20"/>
          <w:szCs w:val="20"/>
        </w:rPr>
        <w:t>=Yes</w:t>
      </w:r>
    </w:p>
    <w:p w14:paraId="5724C0AB" w14:textId="76C1CE32" w:rsidR="00B80EC0" w:rsidRDefault="006F73CA" w:rsidP="00B80EC0">
      <w:pPr>
        <w:pStyle w:val="Heading2"/>
        <w:spacing w:before="0"/>
        <w:rPr>
          <w:rFonts w:ascii="Courier New" w:eastAsiaTheme="minorHAnsi" w:hAnsi="Courier New" w:cs="Courier New"/>
          <w:color w:val="auto"/>
          <w:sz w:val="20"/>
          <w:szCs w:val="20"/>
        </w:rPr>
      </w:pPr>
      <w:r w:rsidRPr="006F73CA">
        <w:rPr>
          <w:rFonts w:ascii="Courier New" w:eastAsiaTheme="minorHAnsi" w:hAnsi="Courier New" w:cs="Courier New"/>
          <w:color w:val="auto"/>
          <w:sz w:val="20"/>
          <w:szCs w:val="20"/>
        </w:rPr>
        <w:t xml:space="preserve">solve mode=daily number=86400 </w:t>
      </w:r>
      <w:proofErr w:type="spellStart"/>
      <w:r w:rsidRPr="006F73CA">
        <w:rPr>
          <w:rFonts w:ascii="Courier New" w:eastAsiaTheme="minorHAnsi" w:hAnsi="Courier New" w:cs="Courier New"/>
          <w:color w:val="auto"/>
          <w:sz w:val="20"/>
          <w:szCs w:val="20"/>
        </w:rPr>
        <w:t>stepsize</w:t>
      </w:r>
      <w:proofErr w:type="spellEnd"/>
      <w:r w:rsidRPr="006F73CA">
        <w:rPr>
          <w:rFonts w:ascii="Courier New" w:eastAsiaTheme="minorHAnsi" w:hAnsi="Courier New" w:cs="Courier New"/>
          <w:color w:val="auto"/>
          <w:sz w:val="20"/>
          <w:szCs w:val="20"/>
        </w:rPr>
        <w:t>=1s</w:t>
      </w:r>
    </w:p>
    <w:p w14:paraId="0F084D0D"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obj=pv1pq channels</w:t>
      </w:r>
      <w:proofErr w:type="gramStart"/>
      <w:r>
        <w:rPr>
          <w:rFonts w:ascii="Courier New" w:hAnsi="Courier New" w:cs="Courier New"/>
          <w:sz w:val="20"/>
          <w:szCs w:val="20"/>
        </w:rPr>
        <w:t>=[</w:t>
      </w:r>
      <w:proofErr w:type="gramEnd"/>
      <w:r>
        <w:rPr>
          <w:rFonts w:ascii="Courier New" w:hAnsi="Courier New" w:cs="Courier New"/>
          <w:sz w:val="20"/>
          <w:szCs w:val="20"/>
        </w:rPr>
        <w:t>1,2] bases=[300,300]</w:t>
      </w:r>
    </w:p>
    <w:p w14:paraId="4C80AF9B"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obj=pv1st channels</w:t>
      </w:r>
      <w:proofErr w:type="gramStart"/>
      <w:r>
        <w:rPr>
          <w:rFonts w:ascii="Courier New" w:hAnsi="Courier New" w:cs="Courier New"/>
          <w:sz w:val="20"/>
          <w:szCs w:val="20"/>
        </w:rPr>
        <w:t>=[</w:t>
      </w:r>
      <w:proofErr w:type="gramEnd"/>
      <w:r>
        <w:rPr>
          <w:rFonts w:ascii="Courier New" w:hAnsi="Courier New" w:cs="Courier New"/>
          <w:sz w:val="20"/>
          <w:szCs w:val="20"/>
        </w:rPr>
        <w:t>5]</w:t>
      </w:r>
    </w:p>
    <w:p w14:paraId="55223E72" w14:textId="72A667F5" w:rsidR="00842262"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obj=pv1v channels</w:t>
      </w:r>
      <w:proofErr w:type="gramStart"/>
      <w:r>
        <w:rPr>
          <w:rFonts w:ascii="Courier New" w:hAnsi="Courier New" w:cs="Courier New"/>
          <w:sz w:val="20"/>
          <w:szCs w:val="20"/>
        </w:rPr>
        <w:t>=[</w:t>
      </w:r>
      <w:proofErr w:type="gramEnd"/>
      <w:r>
        <w:rPr>
          <w:rFonts w:ascii="Courier New" w:hAnsi="Courier New" w:cs="Courier New"/>
          <w:sz w:val="20"/>
          <w:szCs w:val="20"/>
        </w:rPr>
        <w:t>1] bases=[240]</w:t>
      </w:r>
    </w:p>
    <w:p w14:paraId="16646F12" w14:textId="77777777" w:rsidR="00842262" w:rsidRDefault="00842262" w:rsidP="00F47980">
      <w:pPr>
        <w:autoSpaceDE w:val="0"/>
        <w:autoSpaceDN w:val="0"/>
        <w:adjustRightInd w:val="0"/>
        <w:spacing w:after="0" w:line="240" w:lineRule="auto"/>
        <w:rPr>
          <w:rFonts w:ascii="Courier New" w:hAnsi="Courier New" w:cs="Courier New"/>
          <w:sz w:val="20"/>
          <w:szCs w:val="20"/>
        </w:rPr>
        <w:sectPr w:rsidR="00842262" w:rsidSect="007212E1">
          <w:type w:val="continuous"/>
          <w:pgSz w:w="12240" w:h="15840"/>
          <w:pgMar w:top="1440" w:right="1440" w:bottom="1440" w:left="1440" w:header="720" w:footer="720" w:gutter="0"/>
          <w:lnNumType w:countBy="1" w:restart="continuous"/>
          <w:cols w:space="720"/>
          <w:docGrid w:linePitch="360"/>
        </w:sectPr>
      </w:pPr>
    </w:p>
    <w:p w14:paraId="474739BA" w14:textId="5F272CE1" w:rsidR="00842262" w:rsidRDefault="00842262" w:rsidP="00F47980">
      <w:pPr>
        <w:autoSpaceDE w:val="0"/>
        <w:autoSpaceDN w:val="0"/>
        <w:adjustRightInd w:val="0"/>
        <w:spacing w:after="0" w:line="240" w:lineRule="auto"/>
        <w:rPr>
          <w:rFonts w:ascii="Courier New" w:hAnsi="Courier New" w:cs="Courier New"/>
          <w:sz w:val="20"/>
          <w:szCs w:val="20"/>
        </w:rPr>
      </w:pPr>
    </w:p>
    <w:p w14:paraId="7CF19298" w14:textId="4B9E5D58" w:rsidR="00616EDD" w:rsidRPr="000C46A1" w:rsidRDefault="00616EDD" w:rsidP="00F47980">
      <w:pPr>
        <w:autoSpaceDE w:val="0"/>
        <w:autoSpaceDN w:val="0"/>
        <w:adjustRightInd w:val="0"/>
        <w:spacing w:after="0" w:line="240" w:lineRule="auto"/>
        <w:rPr>
          <w:rFonts w:cstheme="minorHAnsi"/>
        </w:rPr>
      </w:pPr>
      <w:r>
        <w:rPr>
          <w:rFonts w:cstheme="minorHAnsi"/>
        </w:rPr>
        <w:t>Lines 4-5 and 7-8 implement a grid voltage that varies even in the absence of solar power fluctuations. The case can be repeated with unity power factor, by commenting out lines 20-21.</w:t>
      </w:r>
      <w:r w:rsidR="000C5241">
        <w:rPr>
          <w:rFonts w:cstheme="minorHAnsi"/>
        </w:rPr>
        <w:t xml:space="preserve"> </w:t>
      </w:r>
      <w:r w:rsidR="000C5241">
        <w:rPr>
          <w:rFonts w:cstheme="minorHAnsi"/>
        </w:rPr>
        <w:fldChar w:fldCharType="begin"/>
      </w:r>
      <w:r w:rsidR="000C5241">
        <w:rPr>
          <w:rFonts w:cstheme="minorHAnsi"/>
        </w:rPr>
        <w:instrText xml:space="preserve"> REF _Ref11687664 \h </w:instrText>
      </w:r>
      <w:r w:rsidR="000C5241">
        <w:rPr>
          <w:rFonts w:cstheme="minorHAnsi"/>
        </w:rPr>
      </w:r>
      <w:r w:rsidR="000C5241">
        <w:rPr>
          <w:rFonts w:cstheme="minorHAnsi"/>
        </w:rPr>
        <w:fldChar w:fldCharType="separate"/>
      </w:r>
      <w:r w:rsidR="000C5241">
        <w:t xml:space="preserve">Figure </w:t>
      </w:r>
      <w:r w:rsidR="000C5241">
        <w:rPr>
          <w:noProof/>
        </w:rPr>
        <w:t>4</w:t>
      </w:r>
      <w:r w:rsidR="000C5241">
        <w:rPr>
          <w:rFonts w:cstheme="minorHAnsi"/>
        </w:rPr>
        <w:fldChar w:fldCharType="end"/>
      </w:r>
      <w:r w:rsidR="000C5241">
        <w:rPr>
          <w:rFonts w:cstheme="minorHAnsi"/>
        </w:rPr>
        <w:t xml:space="preserve"> plots the </w:t>
      </w:r>
      <w:proofErr w:type="spellStart"/>
      <w:r w:rsidR="000C5241" w:rsidRPr="000C5241">
        <w:rPr>
          <w:rFonts w:cstheme="minorHAnsi"/>
          <w:i/>
          <w:iCs/>
        </w:rPr>
        <w:t>PVSystem</w:t>
      </w:r>
      <w:proofErr w:type="spellEnd"/>
      <w:r w:rsidR="000C5241">
        <w:rPr>
          <w:rFonts w:cstheme="minorHAnsi"/>
        </w:rPr>
        <w:t xml:space="preserve"> output and some voltages of interest. To the right, </w:t>
      </w:r>
      <w:proofErr w:type="spellStart"/>
      <w:r w:rsidR="000C5241" w:rsidRPr="000C5241">
        <w:rPr>
          <w:rFonts w:cstheme="minorHAnsi"/>
          <w:i/>
          <w:iCs/>
        </w:rPr>
        <w:t>V</w:t>
      </w:r>
      <w:r w:rsidR="000C5241" w:rsidRPr="000C5241">
        <w:rPr>
          <w:rFonts w:cstheme="minorHAnsi"/>
          <w:i/>
          <w:iCs/>
          <w:vertAlign w:val="subscript"/>
        </w:rPr>
        <w:t>ref</w:t>
      </w:r>
      <w:proofErr w:type="spellEnd"/>
      <w:r w:rsidR="000C5241">
        <w:rPr>
          <w:rFonts w:cstheme="minorHAnsi"/>
        </w:rPr>
        <w:t xml:space="preserve"> starts at 1 per-unit, and quickly adapts to the grid voltage, </w:t>
      </w:r>
      <w:proofErr w:type="spellStart"/>
      <w:r w:rsidR="000C5241" w:rsidRPr="000C5241">
        <w:rPr>
          <w:rFonts w:cstheme="minorHAnsi"/>
          <w:i/>
          <w:iCs/>
        </w:rPr>
        <w:t>V</w:t>
      </w:r>
      <w:r w:rsidR="000C5241" w:rsidRPr="000C5241">
        <w:rPr>
          <w:rFonts w:cstheme="minorHAnsi"/>
          <w:i/>
          <w:iCs/>
          <w:vertAlign w:val="subscript"/>
        </w:rPr>
        <w:t>sys</w:t>
      </w:r>
      <w:proofErr w:type="spellEnd"/>
      <w:r w:rsidR="000C5241">
        <w:rPr>
          <w:rFonts w:cstheme="minorHAnsi"/>
        </w:rPr>
        <w:t xml:space="preserve"> or </w:t>
      </w:r>
      <w:proofErr w:type="spellStart"/>
      <w:r w:rsidR="000C5241" w:rsidRPr="000C5241">
        <w:rPr>
          <w:rFonts w:cstheme="minorHAnsi"/>
          <w:i/>
          <w:iCs/>
        </w:rPr>
        <w:t>V</w:t>
      </w:r>
      <w:r w:rsidR="000C5241" w:rsidRPr="000C5241">
        <w:rPr>
          <w:rFonts w:cstheme="minorHAnsi"/>
          <w:i/>
          <w:iCs/>
          <w:vertAlign w:val="subscript"/>
        </w:rPr>
        <w:t>unity</w:t>
      </w:r>
      <w:proofErr w:type="spellEnd"/>
      <w:r w:rsidR="000C5241">
        <w:rPr>
          <w:rFonts w:cstheme="minorHAnsi"/>
        </w:rPr>
        <w:t>, which is about 1.03 per-unit.</w:t>
      </w:r>
      <w:r w:rsidR="000C46A1">
        <w:rPr>
          <w:rFonts w:cstheme="minorHAnsi"/>
        </w:rPr>
        <w:t xml:space="preserve"> The reactive power, </w:t>
      </w:r>
      <w:r w:rsidR="000C46A1" w:rsidRPr="000C46A1">
        <w:rPr>
          <w:rFonts w:cstheme="minorHAnsi"/>
          <w:i/>
          <w:iCs/>
        </w:rPr>
        <w:t>Q</w:t>
      </w:r>
      <w:r w:rsidR="000C46A1">
        <w:rPr>
          <w:rFonts w:cstheme="minorHAnsi"/>
        </w:rPr>
        <w:t xml:space="preserve">, is zero during the initial adaptation of </w:t>
      </w:r>
      <w:proofErr w:type="spellStart"/>
      <w:r w:rsidR="000C46A1" w:rsidRPr="000C5241">
        <w:rPr>
          <w:rFonts w:cstheme="minorHAnsi"/>
          <w:i/>
          <w:iCs/>
        </w:rPr>
        <w:t>V</w:t>
      </w:r>
      <w:r w:rsidR="000C46A1" w:rsidRPr="000C5241">
        <w:rPr>
          <w:rFonts w:cstheme="minorHAnsi"/>
          <w:i/>
          <w:iCs/>
          <w:vertAlign w:val="subscript"/>
        </w:rPr>
        <w:t>ref</w:t>
      </w:r>
      <w:proofErr w:type="spellEnd"/>
      <w:r w:rsidR="000C46A1">
        <w:rPr>
          <w:rFonts w:cstheme="minorHAnsi"/>
        </w:rPr>
        <w:t xml:space="preserve"> because there is no real power output, </w:t>
      </w:r>
      <w:r w:rsidR="000C46A1" w:rsidRPr="000C46A1">
        <w:rPr>
          <w:rFonts w:cstheme="minorHAnsi"/>
          <w:i/>
          <w:iCs/>
        </w:rPr>
        <w:t>P</w:t>
      </w:r>
      <w:r w:rsidR="000C46A1">
        <w:rPr>
          <w:rFonts w:cstheme="minorHAnsi"/>
        </w:rPr>
        <w:t xml:space="preserve">, during this time, coupled with </w:t>
      </w:r>
      <w:proofErr w:type="spellStart"/>
      <w:r w:rsidR="000C46A1" w:rsidRPr="000C46A1">
        <w:rPr>
          <w:rFonts w:cstheme="minorHAnsi"/>
          <w:i/>
          <w:iCs/>
        </w:rPr>
        <w:t>varfollowinverter</w:t>
      </w:r>
      <w:proofErr w:type="spellEnd"/>
      <w:r w:rsidR="000C46A1">
        <w:rPr>
          <w:rFonts w:cstheme="minorHAnsi"/>
        </w:rPr>
        <w:t>=true in line 12.</w:t>
      </w:r>
      <w:r w:rsidR="00773BC1">
        <w:rPr>
          <w:rFonts w:cstheme="minorHAnsi"/>
        </w:rPr>
        <w:t xml:space="preserve"> From about 1030 through 1600 hours, P fluctuates and this causes voltage fluctuation. At unity power factor, the </w:t>
      </w:r>
      <w:proofErr w:type="spellStart"/>
      <w:r w:rsidR="00773BC1" w:rsidRPr="00773BC1">
        <w:rPr>
          <w:rFonts w:cstheme="minorHAnsi"/>
          <w:i/>
          <w:iCs/>
        </w:rPr>
        <w:t>V</w:t>
      </w:r>
      <w:r w:rsidR="00773BC1" w:rsidRPr="00773BC1">
        <w:rPr>
          <w:rFonts w:cstheme="minorHAnsi"/>
          <w:i/>
          <w:iCs/>
          <w:vertAlign w:val="subscript"/>
        </w:rPr>
        <w:t>unity</w:t>
      </w:r>
      <w:proofErr w:type="spellEnd"/>
      <w:r w:rsidR="00773BC1">
        <w:rPr>
          <w:rFonts w:cstheme="minorHAnsi"/>
        </w:rPr>
        <w:t xml:space="preserve"> fluctuations are about 3%. The </w:t>
      </w:r>
      <w:proofErr w:type="spellStart"/>
      <w:r w:rsidR="00773BC1" w:rsidRPr="00773BC1">
        <w:rPr>
          <w:rFonts w:cstheme="minorHAnsi"/>
          <w:i/>
          <w:iCs/>
        </w:rPr>
        <w:t>V</w:t>
      </w:r>
      <w:r w:rsidR="00773BC1" w:rsidRPr="00773BC1">
        <w:rPr>
          <w:rFonts w:cstheme="minorHAnsi"/>
          <w:i/>
          <w:iCs/>
          <w:vertAlign w:val="subscript"/>
        </w:rPr>
        <w:t>sys</w:t>
      </w:r>
      <w:proofErr w:type="spellEnd"/>
      <w:r w:rsidR="00773BC1">
        <w:rPr>
          <w:rFonts w:cstheme="minorHAnsi"/>
        </w:rPr>
        <w:t xml:space="preserve"> fluctuations are mitigated to about 1% by the </w:t>
      </w:r>
      <w:proofErr w:type="spellStart"/>
      <w:r w:rsidR="00773BC1" w:rsidRPr="00773BC1">
        <w:rPr>
          <w:rFonts w:cstheme="minorHAnsi"/>
          <w:i/>
          <w:iCs/>
        </w:rPr>
        <w:t>ExpControl</w:t>
      </w:r>
      <w:proofErr w:type="spellEnd"/>
      <w:r w:rsidR="00773BC1">
        <w:rPr>
          <w:rFonts w:cstheme="minorHAnsi"/>
        </w:rPr>
        <w:t xml:space="preserve">, with approximately zero net </w:t>
      </w:r>
      <w:r w:rsidR="00773BC1" w:rsidRPr="00773BC1">
        <w:rPr>
          <w:rFonts w:cstheme="minorHAnsi"/>
          <w:i/>
          <w:iCs/>
        </w:rPr>
        <w:t>Q</w:t>
      </w:r>
      <w:r w:rsidR="00773BC1">
        <w:rPr>
          <w:rFonts w:cstheme="minorHAnsi"/>
        </w:rPr>
        <w:t xml:space="preserve"> integrated over the day. The </w:t>
      </w:r>
      <w:proofErr w:type="spellStart"/>
      <w:r w:rsidR="00773BC1" w:rsidRPr="00773BC1">
        <w:rPr>
          <w:rFonts w:cstheme="minorHAnsi"/>
          <w:i/>
          <w:iCs/>
        </w:rPr>
        <w:t>V</w:t>
      </w:r>
      <w:r w:rsidR="00773BC1" w:rsidRPr="00773BC1">
        <w:rPr>
          <w:rFonts w:cstheme="minorHAnsi"/>
          <w:i/>
          <w:iCs/>
          <w:vertAlign w:val="subscript"/>
        </w:rPr>
        <w:t>ref</w:t>
      </w:r>
      <w:proofErr w:type="spellEnd"/>
      <w:r w:rsidR="00773BC1">
        <w:rPr>
          <w:rFonts w:cstheme="minorHAnsi"/>
        </w:rPr>
        <w:t xml:space="preserve"> signal follows and smooths the </w:t>
      </w:r>
      <w:proofErr w:type="spellStart"/>
      <w:r w:rsidR="00773BC1" w:rsidRPr="00773BC1">
        <w:rPr>
          <w:rFonts w:cstheme="minorHAnsi"/>
          <w:i/>
          <w:iCs/>
        </w:rPr>
        <w:t>V</w:t>
      </w:r>
      <w:r w:rsidR="00773BC1" w:rsidRPr="00773BC1">
        <w:rPr>
          <w:rFonts w:cstheme="minorHAnsi"/>
          <w:i/>
          <w:iCs/>
          <w:vertAlign w:val="subscript"/>
        </w:rPr>
        <w:t>sys</w:t>
      </w:r>
      <w:proofErr w:type="spellEnd"/>
      <w:r w:rsidR="00773BC1">
        <w:rPr>
          <w:rFonts w:cstheme="minorHAnsi"/>
        </w:rPr>
        <w:t xml:space="preserve"> fluctuations </w:t>
      </w:r>
      <w:r w:rsidR="003B7DAE">
        <w:rPr>
          <w:rFonts w:cstheme="minorHAnsi"/>
        </w:rPr>
        <w:t>by using</w:t>
      </w:r>
      <w:r w:rsidR="00773BC1">
        <w:rPr>
          <w:rFonts w:cstheme="minorHAnsi"/>
        </w:rPr>
        <w:t xml:space="preserve"> </w:t>
      </w:r>
      <w:proofErr w:type="spellStart"/>
      <w:r w:rsidR="00773BC1" w:rsidRPr="00773BC1">
        <w:rPr>
          <w:rFonts w:cstheme="minorHAnsi"/>
          <w:i/>
          <w:iCs/>
        </w:rPr>
        <w:t>ExpControl</w:t>
      </w:r>
      <w:proofErr w:type="spellEnd"/>
      <w:r w:rsidR="00773BC1">
        <w:rPr>
          <w:rFonts w:cstheme="minorHAnsi"/>
        </w:rPr>
        <w:t>.</w:t>
      </w:r>
      <w:r w:rsidR="003B7DAE">
        <w:rPr>
          <w:rFonts w:cstheme="minorHAnsi"/>
        </w:rPr>
        <w:t xml:space="preserve"> </w:t>
      </w:r>
    </w:p>
    <w:p w14:paraId="329BD0B9" w14:textId="77777777" w:rsidR="00616EDD" w:rsidRPr="00616EDD" w:rsidRDefault="00616EDD" w:rsidP="00F47980">
      <w:pPr>
        <w:autoSpaceDE w:val="0"/>
        <w:autoSpaceDN w:val="0"/>
        <w:adjustRightInd w:val="0"/>
        <w:spacing w:after="0" w:line="240" w:lineRule="auto"/>
        <w:rPr>
          <w:rFonts w:cstheme="minorHAnsi"/>
        </w:rPr>
      </w:pPr>
    </w:p>
    <w:p w14:paraId="02DF3145" w14:textId="5BE852ED" w:rsidR="007D1831" w:rsidRDefault="007D1831" w:rsidP="00B80EC0">
      <w:r w:rsidRPr="007D1831">
        <w:drawing>
          <wp:inline distT="0" distB="0" distL="0" distR="0" wp14:anchorId="3D71A5C0" wp14:editId="19FBC71D">
            <wp:extent cx="2862340" cy="20298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750" cy="2031538"/>
                    </a:xfrm>
                    <a:prstGeom prst="rect">
                      <a:avLst/>
                    </a:prstGeom>
                    <a:noFill/>
                    <a:ln>
                      <a:noFill/>
                    </a:ln>
                  </pic:spPr>
                </pic:pic>
              </a:graphicData>
            </a:graphic>
          </wp:inline>
        </w:drawing>
      </w:r>
      <w:r w:rsidR="00B12ED2" w:rsidRPr="00B12ED2">
        <w:t xml:space="preserve"> </w:t>
      </w:r>
      <w:r w:rsidR="00B12ED2" w:rsidRPr="00B12ED2">
        <w:drawing>
          <wp:inline distT="0" distB="0" distL="0" distR="0" wp14:anchorId="037E4710" wp14:editId="6B2D4663">
            <wp:extent cx="2926080" cy="2029968"/>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9968"/>
                    </a:xfrm>
                    <a:prstGeom prst="rect">
                      <a:avLst/>
                    </a:prstGeom>
                    <a:noFill/>
                    <a:ln>
                      <a:noFill/>
                    </a:ln>
                  </pic:spPr>
                </pic:pic>
              </a:graphicData>
            </a:graphic>
          </wp:inline>
        </w:drawing>
      </w:r>
    </w:p>
    <w:p w14:paraId="7AC22AB5" w14:textId="3DE52731" w:rsidR="00E825D3" w:rsidRDefault="00E825D3" w:rsidP="00E825D3">
      <w:pPr>
        <w:pStyle w:val="Caption"/>
      </w:pPr>
      <w:bookmarkStart w:id="4" w:name="_Ref11687664"/>
      <w:r>
        <w:t xml:space="preserve">Figure </w:t>
      </w:r>
      <w:fldSimple w:instr=" SEQ Figure \* ARABIC ">
        <w:r>
          <w:rPr>
            <w:noProof/>
          </w:rPr>
          <w:t>4</w:t>
        </w:r>
      </w:fldSimple>
      <w:bookmarkEnd w:id="4"/>
      <w:r>
        <w:t xml:space="preserve">: </w:t>
      </w:r>
      <w:proofErr w:type="spellStart"/>
      <w:r>
        <w:t>ExpControl</w:t>
      </w:r>
      <w:proofErr w:type="spellEnd"/>
      <w:r>
        <w:t xml:space="preserve"> produces near-zero net reactive power over time (left), while suppressing voltage fluctuations around the system voltage (right).</w:t>
      </w:r>
    </w:p>
    <w:p w14:paraId="1B1D6290" w14:textId="68F4C6F2" w:rsidR="003C4924" w:rsidRPr="003C4924" w:rsidRDefault="003C4924" w:rsidP="003C4924">
      <w:r>
        <w:rPr>
          <w:rFonts w:cstheme="minorHAnsi"/>
        </w:rPr>
        <w:lastRenderedPageBreak/>
        <w:t xml:space="preserve">At around 2000 hours, P cuts out, but the value of </w:t>
      </w:r>
      <w:r w:rsidRPr="003B7DAE">
        <w:rPr>
          <w:rFonts w:cstheme="minorHAnsi"/>
          <w:i/>
          <w:iCs/>
        </w:rPr>
        <w:t>Q</w:t>
      </w:r>
      <w:r>
        <w:rPr>
          <w:rFonts w:cstheme="minorHAnsi"/>
        </w:rPr>
        <w:t xml:space="preserve"> is already close to zero because </w:t>
      </w:r>
      <w:proofErr w:type="spellStart"/>
      <w:r w:rsidRPr="003B7DAE">
        <w:rPr>
          <w:rFonts w:cstheme="minorHAnsi"/>
          <w:i/>
          <w:iCs/>
        </w:rPr>
        <w:t>V</w:t>
      </w:r>
      <w:r w:rsidRPr="003B7DAE">
        <w:rPr>
          <w:rFonts w:cstheme="minorHAnsi"/>
          <w:i/>
          <w:iCs/>
          <w:vertAlign w:val="subscript"/>
        </w:rPr>
        <w:t>sys</w:t>
      </w:r>
      <w:proofErr w:type="spellEnd"/>
      <w:r>
        <w:rPr>
          <w:rFonts w:cstheme="minorHAnsi"/>
        </w:rPr>
        <w:t xml:space="preserve"> is close to </w:t>
      </w:r>
      <w:proofErr w:type="spellStart"/>
      <w:r w:rsidRPr="003B7DAE">
        <w:rPr>
          <w:rFonts w:cstheme="minorHAnsi"/>
          <w:i/>
          <w:iCs/>
        </w:rPr>
        <w:t>V</w:t>
      </w:r>
      <w:r w:rsidRPr="003B7DAE">
        <w:rPr>
          <w:rFonts w:cstheme="minorHAnsi"/>
          <w:i/>
          <w:iCs/>
          <w:vertAlign w:val="subscript"/>
        </w:rPr>
        <w:t>ref</w:t>
      </w:r>
      <w:proofErr w:type="spellEnd"/>
      <w:r>
        <w:rPr>
          <w:rFonts w:cstheme="minorHAnsi"/>
        </w:rPr>
        <w:t xml:space="preserve">. In other cases, the sudden cut-out of </w:t>
      </w:r>
      <w:r w:rsidRPr="003B7DAE">
        <w:rPr>
          <w:rFonts w:cstheme="minorHAnsi"/>
          <w:i/>
          <w:iCs/>
        </w:rPr>
        <w:t>Q</w:t>
      </w:r>
      <w:r>
        <w:rPr>
          <w:rFonts w:cstheme="minorHAnsi"/>
        </w:rPr>
        <w:t xml:space="preserve"> may lead to a significant voltage step.</w:t>
      </w:r>
      <w:r>
        <w:rPr>
          <w:rFonts w:cstheme="minorHAnsi"/>
        </w:rPr>
        <w:t xml:space="preserve"> This might be mitigated with </w:t>
      </w:r>
      <w:proofErr w:type="spellStart"/>
      <w:r w:rsidRPr="003C4924">
        <w:rPr>
          <w:rFonts w:cstheme="minorHAnsi"/>
          <w:i/>
          <w:iCs/>
        </w:rPr>
        <w:t>varfollowinverter</w:t>
      </w:r>
      <w:proofErr w:type="spellEnd"/>
      <w:r>
        <w:rPr>
          <w:rFonts w:cstheme="minorHAnsi"/>
        </w:rPr>
        <w:t xml:space="preserve">=false, or by ramping </w:t>
      </w:r>
      <w:r w:rsidRPr="003C4924">
        <w:rPr>
          <w:rFonts w:cstheme="minorHAnsi"/>
          <w:i/>
          <w:iCs/>
        </w:rPr>
        <w:t>Q</w:t>
      </w:r>
      <w:r>
        <w:rPr>
          <w:rFonts w:cstheme="minorHAnsi"/>
        </w:rPr>
        <w:t>, which is not currently required in</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Pr>
          <w:rFonts w:cstheme="minorHAnsi"/>
        </w:rPr>
        <w:t>.</w:t>
      </w:r>
    </w:p>
    <w:p w14:paraId="219BF91B" w14:textId="0FBE24A9" w:rsidR="00AE287E" w:rsidRDefault="00AE287E" w:rsidP="006F73CA">
      <w:pPr>
        <w:pStyle w:val="Heading2"/>
      </w:pPr>
      <w:r>
        <w:t xml:space="preserve">Comparison to </w:t>
      </w:r>
      <w:proofErr w:type="spellStart"/>
      <w:r>
        <w:t>InvControl</w:t>
      </w:r>
      <w:proofErr w:type="spellEnd"/>
      <w:r>
        <w:t xml:space="preserve"> and CA Rule 21 Smart Inverters</w:t>
      </w:r>
    </w:p>
    <w:p w14:paraId="1586D72A" w14:textId="010109B0" w:rsidR="00AE287E" w:rsidRDefault="00324CF1" w:rsidP="00AE287E">
      <w:r>
        <w:t>In California</w:t>
      </w:r>
      <w:r w:rsidR="002175E2">
        <w:t>’s Rule 21</w:t>
      </w:r>
      <w:r>
        <w:t xml:space="preserve">, phase 1 smart inverters have a function comparable to </w:t>
      </w:r>
      <w:proofErr w:type="spellStart"/>
      <w:r w:rsidRPr="00324CF1">
        <w:rPr>
          <w:i/>
          <w:iCs/>
        </w:rPr>
        <w:t>InvControl</w:t>
      </w:r>
      <w:proofErr w:type="spellEnd"/>
      <w:r>
        <w:t xml:space="preserve"> mode=VOLTVAR, while phase 3 smart inverters have a function comparable to </w:t>
      </w:r>
      <w:proofErr w:type="spellStart"/>
      <w:r w:rsidRPr="00324CF1">
        <w:rPr>
          <w:i/>
          <w:iCs/>
        </w:rPr>
        <w:t>InvControl</w:t>
      </w:r>
      <w:proofErr w:type="spellEnd"/>
      <w:r>
        <w:t xml:space="preserve"> mode=DYNAMICREACCURR</w:t>
      </w:r>
      <w:r w:rsidR="00EB416A">
        <w:t xml:space="preserve"> </w:t>
      </w:r>
      <w:r w:rsidR="00EB416A">
        <w:fldChar w:fldCharType="begin"/>
      </w:r>
      <w:r w:rsidR="00EB416A">
        <w:instrText xml:space="preserve"> ADDIN EN.CITE &lt;EndNote&gt;&lt;Cite&gt;&lt;Author&gt;California Energy Commission&lt;/Author&gt;&lt;Year&gt;2017&lt;/Year&gt;&lt;RecNum&gt;575&lt;/RecNum&gt;&lt;DisplayText&gt;[3]&lt;/DisplayText&gt;&lt;record&gt;&lt;rec-number&gt;575&lt;/rec-number&gt;&lt;foreign-keys&gt;&lt;key app="EN" db-id="dxt9wraza9p25zevrw5v5e0rsvafazdvzfe0" timestamp="1560813689"&gt;575&lt;/key&gt;&lt;/foreign-keys&gt;&lt;ref-type name="Web Page"&gt;12&lt;/ref-type&gt;&lt;contributors&gt;&lt;authors&gt;&lt;author&gt;California Energy Commission,&lt;/author&gt;&lt;/authors&gt;&lt;/contributors&gt;&lt;titles&gt;&lt;title&gt;Rule 21 Smart Inverter Working Group Technical Reference Materials&lt;/title&gt;&lt;/titles&gt;&lt;volume&gt;2019&lt;/volume&gt;&lt;dates&gt;&lt;year&gt;2017&lt;/year&gt;&lt;/dates&gt;&lt;urls&gt;&lt;related-urls&gt;&lt;url&gt;https://www.energy.ca.gov/electricity_analysis/rule21/&lt;/url&gt;&lt;/related-urls&gt;&lt;/urls&gt;&lt;/record&gt;&lt;/Cite&gt;&lt;/EndNote&gt;</w:instrText>
      </w:r>
      <w:r w:rsidR="00EB416A">
        <w:fldChar w:fldCharType="separate"/>
      </w:r>
      <w:r w:rsidR="00EB416A">
        <w:rPr>
          <w:noProof/>
        </w:rPr>
        <w:t>[3]</w:t>
      </w:r>
      <w:r w:rsidR="00EB416A">
        <w:fldChar w:fldCharType="end"/>
      </w:r>
      <w:r>
        <w:t>.</w:t>
      </w:r>
      <w:r w:rsidR="002175E2">
        <w:t xml:space="preserve"> These are denoted VV and DRC, respectively. The VV mode gives preference to real power, while the DRC mode may give preference to either real or reactive power. The DRC mode may be used </w:t>
      </w:r>
      <w:r w:rsidR="00A03AF8">
        <w:t xml:space="preserve">either </w:t>
      </w:r>
      <w:r w:rsidR="002175E2">
        <w:t xml:space="preserve">in conjunction with VV, or exclusively. One difference between DRC and </w:t>
      </w:r>
      <w:proofErr w:type="spellStart"/>
      <w:r w:rsidR="002175E2">
        <w:rPr>
          <w:i/>
          <w:iCs/>
        </w:rPr>
        <w:t>ExpControl</w:t>
      </w:r>
      <w:proofErr w:type="spellEnd"/>
      <w:r w:rsidR="002175E2">
        <w:t xml:space="preserve"> is that DRC uses a windowed moving average, while </w:t>
      </w:r>
      <w:proofErr w:type="spellStart"/>
      <w:r w:rsidR="002175E2">
        <w:rPr>
          <w:i/>
          <w:iCs/>
        </w:rPr>
        <w:t>ExpControl</w:t>
      </w:r>
      <w:proofErr w:type="spellEnd"/>
      <w:r w:rsidR="002175E2">
        <w:t xml:space="preserve"> uses the exponential time delay. The VV mode in </w:t>
      </w:r>
      <w:proofErr w:type="spellStart"/>
      <w:r w:rsidR="002175E2">
        <w:rPr>
          <w:i/>
          <w:iCs/>
        </w:rPr>
        <w:t>InvControl</w:t>
      </w:r>
      <w:proofErr w:type="spellEnd"/>
      <w:r w:rsidR="002175E2">
        <w:t xml:space="preserve"> also has the option for a windowed moving average on </w:t>
      </w:r>
      <w:proofErr w:type="spellStart"/>
      <w:r w:rsidR="002175E2" w:rsidRPr="002175E2">
        <w:rPr>
          <w:i/>
          <w:iCs/>
        </w:rPr>
        <w:t>V</w:t>
      </w:r>
      <w:r w:rsidR="002175E2" w:rsidRPr="002175E2">
        <w:rPr>
          <w:i/>
          <w:iCs/>
          <w:vertAlign w:val="subscript"/>
        </w:rPr>
        <w:t>ref</w:t>
      </w:r>
      <w:proofErr w:type="spellEnd"/>
      <w:r w:rsidR="002175E2">
        <w:t>, but this option was not adopted in CA Rule 21.</w:t>
      </w:r>
    </w:p>
    <w:p w14:paraId="1FDD68D4" w14:textId="018DC80B" w:rsidR="0039492B" w:rsidRDefault="000216D5" w:rsidP="00AE287E">
      <w:r>
        <w:t>Of the</w:t>
      </w:r>
      <w:r w:rsidR="0039492B">
        <w:t xml:space="preserve"> CA Rule 21 </w:t>
      </w:r>
      <w:r>
        <w:t>options</w:t>
      </w:r>
      <w:r w:rsidR="0039492B">
        <w:t>,</w:t>
      </w:r>
      <w:r>
        <w:t xml:space="preserve"> “Dynamic Reactive Current Support Mode” in phase 3 is the closest to </w:t>
      </w:r>
      <w:proofErr w:type="spellStart"/>
      <w:r w:rsidRPr="003D0B63">
        <w:rPr>
          <w:i/>
          <w:iCs/>
        </w:rPr>
        <w:t>ExpControl</w:t>
      </w:r>
      <w:proofErr w:type="spellEnd"/>
      <w:r>
        <w:t>. It should give preference to reactive power, and should not be combined with phase 1’s “Dynamic Volt/Var Operations”.</w:t>
      </w:r>
    </w:p>
    <w:p w14:paraId="37400572" w14:textId="692D9CEA" w:rsidR="003D0B63" w:rsidRPr="002175E2" w:rsidRDefault="003D0B63" w:rsidP="00AE287E">
      <w:r>
        <w:t xml:space="preserve">Of the </w:t>
      </w:r>
      <w:proofErr w:type="spellStart"/>
      <w:r w:rsidRPr="003D0B63">
        <w:rPr>
          <w:i/>
          <w:iCs/>
        </w:rPr>
        <w:t>InvControl</w:t>
      </w:r>
      <w:proofErr w:type="spellEnd"/>
      <w:r>
        <w:t xml:space="preserve"> options, uncombined DRC is the closes</w:t>
      </w:r>
      <w:r w:rsidR="00706467">
        <w:t>t</w:t>
      </w:r>
      <w:r>
        <w:t xml:space="preserve"> to </w:t>
      </w:r>
      <w:proofErr w:type="spellStart"/>
      <w:r w:rsidRPr="003D0B63">
        <w:rPr>
          <w:i/>
          <w:iCs/>
        </w:rPr>
        <w:t>ExpControl</w:t>
      </w:r>
      <w:proofErr w:type="spellEnd"/>
      <w:r>
        <w:t>.</w:t>
      </w:r>
    </w:p>
    <w:p w14:paraId="73D679B4" w14:textId="1518F00D" w:rsidR="009259D0" w:rsidRDefault="009259D0" w:rsidP="009259D0">
      <w:pPr>
        <w:pStyle w:val="Heading2"/>
      </w:pPr>
      <w:r>
        <w:t>Use with Storage Elements</w:t>
      </w:r>
    </w:p>
    <w:p w14:paraId="78BDEB1A" w14:textId="47F3CB3C" w:rsidR="009259D0" w:rsidRDefault="00CD7B11" w:rsidP="00AE287E">
      <w:r>
        <w:t>As is the case with</w:t>
      </w:r>
      <w:r w:rsidR="00B76C6E">
        <w:t xml:space="preserve"> </w:t>
      </w:r>
      <w:proofErr w:type="spellStart"/>
      <w:r w:rsidR="00B76C6E" w:rsidRPr="00B76C6E">
        <w:rPr>
          <w:i/>
          <w:iCs/>
        </w:rPr>
        <w:t>InvControl</w:t>
      </w:r>
      <w:proofErr w:type="spellEnd"/>
      <w:r w:rsidR="00B76C6E">
        <w:t xml:space="preserve">, the </w:t>
      </w:r>
      <w:proofErr w:type="spellStart"/>
      <w:r w:rsidR="00B76C6E" w:rsidRPr="00B76C6E">
        <w:rPr>
          <w:i/>
          <w:iCs/>
        </w:rPr>
        <w:t>ExpControl</w:t>
      </w:r>
      <w:proofErr w:type="spellEnd"/>
      <w:r w:rsidR="00B76C6E">
        <w:t xml:space="preserve"> cannot be used with </w:t>
      </w:r>
      <w:r w:rsidR="00B76C6E" w:rsidRPr="00B76C6E">
        <w:rPr>
          <w:i/>
          <w:iCs/>
        </w:rPr>
        <w:t>Storage</w:t>
      </w:r>
      <w:r w:rsidR="00B76C6E">
        <w:t xml:space="preserve">, only with </w:t>
      </w:r>
      <w:proofErr w:type="spellStart"/>
      <w:r w:rsidR="00B76C6E" w:rsidRPr="00B76C6E">
        <w:rPr>
          <w:i/>
          <w:iCs/>
        </w:rPr>
        <w:t>PVSystem</w:t>
      </w:r>
      <w:proofErr w:type="spellEnd"/>
      <w:r w:rsidR="009259D0">
        <w:t>.</w:t>
      </w:r>
      <w:r w:rsidR="00B76C6E">
        <w:t xml:space="preserve"> However, the voltage control capabilities</w:t>
      </w:r>
      <w:r w:rsidR="005329A9">
        <w:t xml:space="preserve"> it represents from</w:t>
      </w:r>
      <w:r w:rsidR="005329A9">
        <w:t xml:space="preserve"> </w:t>
      </w:r>
      <w:r w:rsidR="005329A9">
        <w:fldChar w:fldCharType="begin"/>
      </w:r>
      <w:r w:rsidR="005329A9">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5329A9">
        <w:fldChar w:fldCharType="separate"/>
      </w:r>
      <w:r w:rsidR="005329A9">
        <w:rPr>
          <w:noProof/>
        </w:rPr>
        <w:t>[1]</w:t>
      </w:r>
      <w:r w:rsidR="005329A9">
        <w:fldChar w:fldCharType="end"/>
      </w:r>
      <w:r w:rsidR="005329A9">
        <w:t xml:space="preserve"> would</w:t>
      </w:r>
      <w:r w:rsidR="00B76C6E">
        <w:t xml:space="preserve"> apply equally well to storage systems.</w:t>
      </w:r>
      <w:r>
        <w:t xml:space="preserve"> In a future version, both </w:t>
      </w:r>
      <w:proofErr w:type="spellStart"/>
      <w:r w:rsidRPr="00CD7B11">
        <w:rPr>
          <w:i/>
          <w:iCs/>
        </w:rPr>
        <w:t>InvControl</w:t>
      </w:r>
      <w:proofErr w:type="spellEnd"/>
      <w:r>
        <w:t xml:space="preserve"> and </w:t>
      </w:r>
      <w:proofErr w:type="spellStart"/>
      <w:r w:rsidRPr="00CD7B11">
        <w:rPr>
          <w:i/>
          <w:iCs/>
        </w:rPr>
        <w:t>ExpControl</w:t>
      </w:r>
      <w:proofErr w:type="spellEnd"/>
      <w:r>
        <w:t xml:space="preserve"> may be linked to </w:t>
      </w:r>
      <w:r w:rsidRPr="00CD7B11">
        <w:rPr>
          <w:i/>
          <w:iCs/>
        </w:rPr>
        <w:t>Storage</w:t>
      </w:r>
      <w:r>
        <w:t xml:space="preserve"> in </w:t>
      </w:r>
      <w:proofErr w:type="spellStart"/>
      <w:r>
        <w:t>OpenDSS</w:t>
      </w:r>
      <w:proofErr w:type="spellEnd"/>
      <w:r>
        <w:t>.</w:t>
      </w:r>
      <w:r w:rsidR="00FA45D9">
        <w:t xml:space="preserve"> In the meantime, the following workaround can be used to implement reactive power control of storage systems:</w:t>
      </w:r>
    </w:p>
    <w:p w14:paraId="6EC888FF" w14:textId="7A295B3D" w:rsidR="00FA45D9" w:rsidRDefault="00FA45D9" w:rsidP="00FA45D9">
      <w:pPr>
        <w:pStyle w:val="ListParagraph"/>
        <w:numPr>
          <w:ilvl w:val="0"/>
          <w:numId w:val="3"/>
        </w:numPr>
      </w:pPr>
      <w:r>
        <w:t xml:space="preserve">Add a parallel </w:t>
      </w:r>
      <w:proofErr w:type="spellStart"/>
      <w:r w:rsidRPr="00FA45D9">
        <w:rPr>
          <w:i/>
          <w:iCs/>
        </w:rPr>
        <w:t>PVSystem</w:t>
      </w:r>
      <w:proofErr w:type="spellEnd"/>
      <w:r>
        <w:t xml:space="preserve"> with negligible real power (</w:t>
      </w:r>
      <w:proofErr w:type="spellStart"/>
      <w:r w:rsidRPr="00FA45D9">
        <w:rPr>
          <w:i/>
          <w:iCs/>
        </w:rPr>
        <w:t>Pmpp</w:t>
      </w:r>
      <w:proofErr w:type="spellEnd"/>
      <w:r>
        <w:t xml:space="preserve">), but </w:t>
      </w:r>
      <w:proofErr w:type="spellStart"/>
      <w:r w:rsidRPr="00FA45D9">
        <w:rPr>
          <w:i/>
          <w:iCs/>
        </w:rPr>
        <w:t>kva</w:t>
      </w:r>
      <w:proofErr w:type="spellEnd"/>
      <w:r>
        <w:t xml:space="preserve"> rating equal to the storage system’s reactive power rating</w:t>
      </w:r>
      <w:r w:rsidR="009B0928">
        <w:t xml:space="preserve">, leaving </w:t>
      </w:r>
      <w:proofErr w:type="spellStart"/>
      <w:r w:rsidR="009B0928" w:rsidRPr="009B0928">
        <w:rPr>
          <w:i/>
          <w:iCs/>
        </w:rPr>
        <w:t>kvarLimit</w:t>
      </w:r>
      <w:proofErr w:type="spellEnd"/>
      <w:r w:rsidR="009B0928">
        <w:t xml:space="preserve"> unspecified.</w:t>
      </w:r>
      <w:r>
        <w:t xml:space="preserve"> Let </w:t>
      </w:r>
      <w:proofErr w:type="spellStart"/>
      <w:r w:rsidRPr="00FA45D9">
        <w:rPr>
          <w:i/>
          <w:iCs/>
        </w:rPr>
        <w:t>VarFollowInverter</w:t>
      </w:r>
      <w:proofErr w:type="spellEnd"/>
      <w:r>
        <w:t xml:space="preserve"> default to False, so the inverter can supply rated Q throughout the day.</w:t>
      </w:r>
    </w:p>
    <w:p w14:paraId="762060A4" w14:textId="2900806A" w:rsidR="00FA45D9" w:rsidRDefault="006A1F1E" w:rsidP="00FA45D9">
      <w:pPr>
        <w:pStyle w:val="ListParagraph"/>
        <w:numPr>
          <w:ilvl w:val="0"/>
          <w:numId w:val="3"/>
        </w:numPr>
      </w:pPr>
      <w:r>
        <w:t xml:space="preserve">Attach </w:t>
      </w:r>
      <w:proofErr w:type="spellStart"/>
      <w:r w:rsidRPr="006A1F1E">
        <w:rPr>
          <w:i/>
          <w:iCs/>
        </w:rPr>
        <w:t>ExpControl</w:t>
      </w:r>
      <w:proofErr w:type="spellEnd"/>
      <w:r>
        <w:t xml:space="preserve"> to the fictitious </w:t>
      </w:r>
      <w:proofErr w:type="spellStart"/>
      <w:r w:rsidRPr="006A1F1E">
        <w:rPr>
          <w:i/>
          <w:iCs/>
        </w:rPr>
        <w:t>PVSystem</w:t>
      </w:r>
      <w:proofErr w:type="spellEnd"/>
      <w:r>
        <w:t xml:space="preserve"> to implement voltage/reactive power control on the storage system.</w:t>
      </w:r>
    </w:p>
    <w:p w14:paraId="29257B57" w14:textId="11670DC3" w:rsidR="005311FB" w:rsidRDefault="006A1F1E" w:rsidP="006A1F1E">
      <w:pPr>
        <w:sectPr w:rsidR="005311FB" w:rsidSect="00842262">
          <w:type w:val="continuous"/>
          <w:pgSz w:w="12240" w:h="15840"/>
          <w:pgMar w:top="1440" w:right="1440" w:bottom="1440" w:left="1440" w:header="720" w:footer="720" w:gutter="0"/>
          <w:cols w:space="720"/>
          <w:docGrid w:linePitch="360"/>
        </w:sectPr>
      </w:pPr>
      <w:r>
        <w:t xml:space="preserve">The same workaround applies </w:t>
      </w:r>
      <w:r w:rsidR="00C824CD">
        <w:t>to</w:t>
      </w:r>
      <w:r>
        <w:t xml:space="preserve"> </w:t>
      </w:r>
      <w:proofErr w:type="spellStart"/>
      <w:r w:rsidRPr="006A1F1E">
        <w:rPr>
          <w:i/>
          <w:iCs/>
        </w:rPr>
        <w:t>InvControl</w:t>
      </w:r>
      <w:proofErr w:type="spellEnd"/>
      <w:r>
        <w:t>. A sample input listing fragment follows</w:t>
      </w:r>
      <w:r w:rsidR="00C92D03">
        <w:t xml:space="preserve">; it’s part of a larger model in which a small impedance separates the </w:t>
      </w:r>
      <w:r w:rsidR="00C92D03" w:rsidRPr="00C92D03">
        <w:rPr>
          <w:i/>
          <w:iCs/>
        </w:rPr>
        <w:t>bess1</w:t>
      </w:r>
      <w:r w:rsidR="00C92D03">
        <w:t xml:space="preserve"> bus from the </w:t>
      </w:r>
      <w:r w:rsidR="00C92D03" w:rsidRPr="00C92D03">
        <w:rPr>
          <w:i/>
          <w:iCs/>
        </w:rPr>
        <w:t>pcc1</w:t>
      </w:r>
      <w:r w:rsidR="00C92D03">
        <w:t xml:space="preserve"> bus.</w:t>
      </w:r>
    </w:p>
    <w:p w14:paraId="0E1ECAE4"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 xml:space="preserve">new Storage.bess1 bus1=bess1 phases=3 kV=13.2 </w:t>
      </w:r>
      <w:proofErr w:type="spellStart"/>
      <w:r w:rsidRPr="00C824CD">
        <w:rPr>
          <w:rFonts w:ascii="Courier New" w:hAnsi="Courier New" w:cs="Courier New"/>
          <w:sz w:val="20"/>
          <w:szCs w:val="20"/>
        </w:rPr>
        <w:t>kWrated</w:t>
      </w:r>
      <w:proofErr w:type="spellEnd"/>
      <w:r w:rsidRPr="00C824CD">
        <w:rPr>
          <w:rFonts w:ascii="Courier New" w:hAnsi="Courier New" w:cs="Courier New"/>
          <w:sz w:val="20"/>
          <w:szCs w:val="20"/>
        </w:rPr>
        <w:t xml:space="preserve">=6000 </w:t>
      </w:r>
    </w:p>
    <w:p w14:paraId="134B1FCD" w14:textId="292F4560" w:rsidR="006A1F1E"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proofErr w:type="spellStart"/>
      <w:r w:rsidR="005311FB" w:rsidRPr="00C824CD">
        <w:rPr>
          <w:rFonts w:ascii="Courier New" w:hAnsi="Courier New" w:cs="Courier New"/>
          <w:sz w:val="20"/>
          <w:szCs w:val="20"/>
        </w:rPr>
        <w:t>kva</w:t>
      </w:r>
      <w:proofErr w:type="spellEnd"/>
      <w:r w:rsidR="005311FB" w:rsidRPr="00C824CD">
        <w:rPr>
          <w:rFonts w:ascii="Courier New" w:hAnsi="Courier New" w:cs="Courier New"/>
          <w:sz w:val="20"/>
          <w:szCs w:val="20"/>
        </w:rPr>
        <w:t xml:space="preserve">=7000 </w:t>
      </w:r>
      <w:proofErr w:type="spellStart"/>
      <w:r w:rsidR="005311FB" w:rsidRPr="00C824CD">
        <w:rPr>
          <w:rFonts w:ascii="Courier New" w:hAnsi="Courier New" w:cs="Courier New"/>
          <w:sz w:val="20"/>
          <w:szCs w:val="20"/>
        </w:rPr>
        <w:t>kWhrated</w:t>
      </w:r>
      <w:proofErr w:type="spellEnd"/>
      <w:r w:rsidR="005311FB" w:rsidRPr="00C824CD">
        <w:rPr>
          <w:rFonts w:ascii="Courier New" w:hAnsi="Courier New" w:cs="Courier New"/>
          <w:sz w:val="20"/>
          <w:szCs w:val="20"/>
        </w:rPr>
        <w:t xml:space="preserve">=48000 </w:t>
      </w:r>
      <w:proofErr w:type="spellStart"/>
      <w:r w:rsidR="005311FB" w:rsidRPr="00C824CD">
        <w:rPr>
          <w:rFonts w:ascii="Courier New" w:hAnsi="Courier New" w:cs="Courier New"/>
          <w:sz w:val="20"/>
          <w:szCs w:val="20"/>
        </w:rPr>
        <w:t>kWhstored</w:t>
      </w:r>
      <w:proofErr w:type="spellEnd"/>
      <w:r w:rsidR="005311FB" w:rsidRPr="00C824CD">
        <w:rPr>
          <w:rFonts w:ascii="Courier New" w:hAnsi="Courier New" w:cs="Courier New"/>
          <w:sz w:val="20"/>
          <w:szCs w:val="20"/>
        </w:rPr>
        <w:t xml:space="preserve">=24000 </w:t>
      </w:r>
      <w:proofErr w:type="spellStart"/>
      <w:r w:rsidR="005311FB" w:rsidRPr="00C824CD">
        <w:rPr>
          <w:rFonts w:ascii="Courier New" w:hAnsi="Courier New" w:cs="Courier New"/>
          <w:sz w:val="20"/>
          <w:szCs w:val="20"/>
        </w:rPr>
        <w:t>dispmode</w:t>
      </w:r>
      <w:proofErr w:type="spellEnd"/>
      <w:r w:rsidR="005311FB" w:rsidRPr="00C824CD">
        <w:rPr>
          <w:rFonts w:ascii="Courier New" w:hAnsi="Courier New" w:cs="Courier New"/>
          <w:sz w:val="20"/>
          <w:szCs w:val="20"/>
        </w:rPr>
        <w:t>=follow daily=cycle</w:t>
      </w:r>
    </w:p>
    <w:p w14:paraId="060330FC"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New PVSystem.</w:t>
      </w:r>
      <w:r w:rsidR="00C824CD" w:rsidRPr="00C824CD">
        <w:rPr>
          <w:rFonts w:ascii="Courier New" w:hAnsi="Courier New" w:cs="Courier New"/>
          <w:sz w:val="20"/>
          <w:szCs w:val="20"/>
        </w:rPr>
        <w:t>bess1</w:t>
      </w:r>
      <w:r w:rsidRPr="00C824CD">
        <w:rPr>
          <w:rFonts w:ascii="Courier New" w:hAnsi="Courier New" w:cs="Courier New"/>
          <w:sz w:val="20"/>
          <w:szCs w:val="20"/>
        </w:rPr>
        <w:t xml:space="preserve"> bus1=pcc1 phases=3 kV=13.2 irradiance=0.5 </w:t>
      </w:r>
      <w:proofErr w:type="spellStart"/>
      <w:r w:rsidRPr="00C824CD">
        <w:rPr>
          <w:rFonts w:ascii="Courier New" w:hAnsi="Courier New" w:cs="Courier New"/>
          <w:sz w:val="20"/>
          <w:szCs w:val="20"/>
        </w:rPr>
        <w:t>pmpp</w:t>
      </w:r>
      <w:proofErr w:type="spellEnd"/>
      <w:r w:rsidRPr="00C824CD">
        <w:rPr>
          <w:rFonts w:ascii="Courier New" w:hAnsi="Courier New" w:cs="Courier New"/>
          <w:sz w:val="20"/>
          <w:szCs w:val="20"/>
        </w:rPr>
        <w:t>=1</w:t>
      </w:r>
    </w:p>
    <w:p w14:paraId="304EBFD1" w14:textId="02367312" w:rsidR="005311FB"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proofErr w:type="spellStart"/>
      <w:r w:rsidR="005311FB" w:rsidRPr="00C824CD">
        <w:rPr>
          <w:rFonts w:ascii="Courier New" w:hAnsi="Courier New" w:cs="Courier New"/>
          <w:sz w:val="20"/>
          <w:szCs w:val="20"/>
        </w:rPr>
        <w:t>k</w:t>
      </w:r>
      <w:r>
        <w:rPr>
          <w:rFonts w:ascii="Courier New" w:hAnsi="Courier New" w:cs="Courier New"/>
          <w:sz w:val="20"/>
          <w:szCs w:val="20"/>
        </w:rPr>
        <w:t>va</w:t>
      </w:r>
      <w:proofErr w:type="spellEnd"/>
      <w:r w:rsidR="005311FB" w:rsidRPr="00C824CD">
        <w:rPr>
          <w:rFonts w:ascii="Courier New" w:hAnsi="Courier New" w:cs="Courier New"/>
          <w:sz w:val="20"/>
          <w:szCs w:val="20"/>
        </w:rPr>
        <w:t xml:space="preserve">=3600 </w:t>
      </w:r>
      <w:proofErr w:type="spellStart"/>
      <w:r w:rsidR="005311FB" w:rsidRPr="00C824CD">
        <w:rPr>
          <w:rFonts w:ascii="Courier New" w:hAnsi="Courier New" w:cs="Courier New"/>
          <w:sz w:val="20"/>
          <w:szCs w:val="20"/>
        </w:rPr>
        <w:t>varfollowinverter</w:t>
      </w:r>
      <w:proofErr w:type="spellEnd"/>
      <w:r w:rsidR="005311FB" w:rsidRPr="00C824CD">
        <w:rPr>
          <w:rFonts w:ascii="Courier New" w:hAnsi="Courier New" w:cs="Courier New"/>
          <w:sz w:val="20"/>
          <w:szCs w:val="20"/>
        </w:rPr>
        <w:t>=false</w:t>
      </w:r>
    </w:p>
    <w:p w14:paraId="45902F89" w14:textId="049F10C8" w:rsidR="00C824CD" w:rsidRPr="00C824CD" w:rsidRDefault="00C824CD" w:rsidP="00C824CD">
      <w:pPr>
        <w:spacing w:after="0"/>
        <w:rPr>
          <w:rFonts w:ascii="Courier New" w:hAnsi="Courier New" w:cs="Courier New"/>
          <w:sz w:val="20"/>
          <w:szCs w:val="20"/>
        </w:rPr>
      </w:pPr>
      <w:r w:rsidRPr="00C824CD">
        <w:rPr>
          <w:rFonts w:ascii="Courier New" w:hAnsi="Courier New" w:cs="Courier New"/>
          <w:sz w:val="20"/>
          <w:szCs w:val="20"/>
        </w:rPr>
        <w:t>New ExpControl.</w:t>
      </w:r>
      <w:r w:rsidR="009A6C48">
        <w:rPr>
          <w:rFonts w:ascii="Courier New" w:hAnsi="Courier New" w:cs="Courier New"/>
          <w:sz w:val="20"/>
          <w:szCs w:val="20"/>
        </w:rPr>
        <w:t>bess</w:t>
      </w:r>
      <w:r w:rsidRPr="00C824CD">
        <w:rPr>
          <w:rFonts w:ascii="Courier New" w:hAnsi="Courier New" w:cs="Courier New"/>
          <w:sz w:val="20"/>
          <w:szCs w:val="20"/>
        </w:rPr>
        <w:t xml:space="preserve">1 </w:t>
      </w:r>
      <w:proofErr w:type="spellStart"/>
      <w:r w:rsidRPr="00C824CD">
        <w:rPr>
          <w:rFonts w:ascii="Courier New" w:hAnsi="Courier New" w:cs="Courier New"/>
          <w:sz w:val="20"/>
          <w:szCs w:val="20"/>
        </w:rPr>
        <w:t>pvsystemlist</w:t>
      </w:r>
      <w:proofErr w:type="spellEnd"/>
      <w:r w:rsidRPr="00C824CD">
        <w:rPr>
          <w:rFonts w:ascii="Courier New" w:hAnsi="Courier New" w:cs="Courier New"/>
          <w:sz w:val="20"/>
          <w:szCs w:val="20"/>
        </w:rPr>
        <w:t>=(</w:t>
      </w:r>
      <w:r w:rsidR="0087544B">
        <w:rPr>
          <w:rFonts w:ascii="Courier New" w:hAnsi="Courier New" w:cs="Courier New"/>
          <w:sz w:val="20"/>
          <w:szCs w:val="20"/>
        </w:rPr>
        <w:t>bess</w:t>
      </w:r>
      <w:r w:rsidRPr="00C824CD">
        <w:rPr>
          <w:rFonts w:ascii="Courier New" w:hAnsi="Courier New" w:cs="Courier New"/>
          <w:sz w:val="20"/>
          <w:szCs w:val="20"/>
        </w:rPr>
        <w:t>1)</w:t>
      </w:r>
      <w:r w:rsidRPr="00C824CD">
        <w:rPr>
          <w:rFonts w:ascii="Courier New" w:hAnsi="Courier New" w:cs="Courier New"/>
          <w:sz w:val="20"/>
          <w:szCs w:val="20"/>
        </w:rPr>
        <w:t xml:space="preserve"> </w:t>
      </w:r>
      <w:proofErr w:type="spellStart"/>
      <w:r w:rsidRPr="00C824CD">
        <w:rPr>
          <w:rFonts w:ascii="Courier New" w:hAnsi="Courier New" w:cs="Courier New"/>
          <w:sz w:val="20"/>
          <w:szCs w:val="20"/>
        </w:rPr>
        <w:t>deltaQ_factor</w:t>
      </w:r>
      <w:proofErr w:type="spellEnd"/>
      <w:r w:rsidRPr="00C824CD">
        <w:rPr>
          <w:rFonts w:ascii="Courier New" w:hAnsi="Courier New" w:cs="Courier New"/>
          <w:sz w:val="20"/>
          <w:szCs w:val="20"/>
        </w:rPr>
        <w:t xml:space="preserve">=0.3 </w:t>
      </w:r>
    </w:p>
    <w:p w14:paraId="24A0806B" w14:textId="20950DF5" w:rsidR="005311FB" w:rsidRPr="009A6C48" w:rsidRDefault="00C824CD" w:rsidP="009A6C48">
      <w:pPr>
        <w:spacing w:after="0"/>
        <w:rPr>
          <w:rFonts w:ascii="Courier New" w:hAnsi="Courier New" w:cs="Courier New"/>
          <w:sz w:val="20"/>
          <w:szCs w:val="20"/>
        </w:rPr>
        <w:sectPr w:rsidR="005311FB" w:rsidRPr="009A6C48" w:rsidSect="00C824CD">
          <w:type w:val="continuous"/>
          <w:pgSz w:w="12240" w:h="15840"/>
          <w:pgMar w:top="1440" w:right="1440" w:bottom="1440" w:left="1440" w:header="720" w:footer="720" w:gutter="0"/>
          <w:lnNumType w:countBy="1" w:restart="continuous"/>
          <w:cols w:space="720"/>
          <w:docGrid w:linePitch="360"/>
        </w:sectPr>
      </w:pPr>
      <w:r w:rsidRPr="00C824CD">
        <w:rPr>
          <w:rFonts w:ascii="Courier New" w:hAnsi="Courier New" w:cs="Courier New"/>
          <w:sz w:val="20"/>
          <w:szCs w:val="20"/>
        </w:rPr>
        <w:t xml:space="preserve">~ </w:t>
      </w:r>
      <w:r w:rsidR="009A6C48">
        <w:rPr>
          <w:rFonts w:ascii="Courier New" w:hAnsi="Courier New" w:cs="Courier New"/>
          <w:sz w:val="20"/>
          <w:szCs w:val="20"/>
        </w:rPr>
        <w:t xml:space="preserve"> </w:t>
      </w:r>
      <w:proofErr w:type="spellStart"/>
      <w:r w:rsidRPr="00C824CD">
        <w:rPr>
          <w:rFonts w:ascii="Courier New" w:hAnsi="Courier New" w:cs="Courier New"/>
          <w:sz w:val="20"/>
          <w:szCs w:val="20"/>
        </w:rPr>
        <w:t>vreg</w:t>
      </w:r>
      <w:proofErr w:type="spellEnd"/>
      <w:r w:rsidRPr="00C824CD">
        <w:rPr>
          <w:rFonts w:ascii="Courier New" w:hAnsi="Courier New" w:cs="Courier New"/>
          <w:sz w:val="20"/>
          <w:szCs w:val="20"/>
        </w:rPr>
        <w:t xml:space="preserve">=1.0 slope=22 </w:t>
      </w:r>
      <w:proofErr w:type="spellStart"/>
      <w:r w:rsidRPr="00C824CD">
        <w:rPr>
          <w:rFonts w:ascii="Courier New" w:hAnsi="Courier New" w:cs="Courier New"/>
          <w:sz w:val="20"/>
          <w:szCs w:val="20"/>
        </w:rPr>
        <w:t>vregtau</w:t>
      </w:r>
      <w:proofErr w:type="spellEnd"/>
      <w:r w:rsidRPr="00C824CD">
        <w:rPr>
          <w:rFonts w:ascii="Courier New" w:hAnsi="Courier New" w:cs="Courier New"/>
          <w:sz w:val="20"/>
          <w:szCs w:val="20"/>
        </w:rPr>
        <w:t xml:space="preserve">=300 </w:t>
      </w:r>
      <w:proofErr w:type="spellStart"/>
      <w:r w:rsidRPr="00C824CD">
        <w:rPr>
          <w:rFonts w:ascii="Courier New" w:hAnsi="Courier New" w:cs="Courier New"/>
          <w:sz w:val="20"/>
          <w:szCs w:val="20"/>
        </w:rPr>
        <w:t>Tresponse</w:t>
      </w:r>
      <w:proofErr w:type="spellEnd"/>
      <w:r w:rsidRPr="00C824CD">
        <w:rPr>
          <w:rFonts w:ascii="Courier New" w:hAnsi="Courier New" w:cs="Courier New"/>
          <w:sz w:val="20"/>
          <w:szCs w:val="20"/>
        </w:rPr>
        <w:t>=5</w:t>
      </w:r>
    </w:p>
    <w:p w14:paraId="0B88709B" w14:textId="0C5499E4" w:rsidR="005311FB" w:rsidRDefault="005311FB" w:rsidP="005311FB"/>
    <w:p w14:paraId="505A683C" w14:textId="332109EF" w:rsidR="00C661FF" w:rsidRDefault="00EC4063" w:rsidP="00342B6B">
      <w:pPr>
        <w:pStyle w:val="Heading2"/>
      </w:pPr>
      <w:r>
        <w:t>References</w:t>
      </w:r>
    </w:p>
    <w:p w14:paraId="02E08A5B" w14:textId="77777777" w:rsidR="009C4F0C" w:rsidRPr="009C4F0C" w:rsidRDefault="00C661FF" w:rsidP="009C4F0C">
      <w:pPr>
        <w:pStyle w:val="EndNoteBibliography"/>
        <w:spacing w:after="0"/>
        <w:ind w:left="720" w:hanging="720"/>
      </w:pPr>
      <w:r>
        <w:fldChar w:fldCharType="begin"/>
      </w:r>
      <w:r>
        <w:instrText xml:space="preserve"> ADDIN EN.REFLIST </w:instrText>
      </w:r>
      <w:r>
        <w:fldChar w:fldCharType="separate"/>
      </w:r>
      <w:r w:rsidR="009C4F0C" w:rsidRPr="009C4F0C">
        <w:t>[1]</w:t>
      </w:r>
      <w:r w:rsidR="009C4F0C" w:rsidRPr="009C4F0C">
        <w:tab/>
        <w:t xml:space="preserve">IEEE, "IEEE Standard for Interconnection and Interoperability of Distributed Energy Resources with Associated Electric Power Systems Interfaces," </w:t>
      </w:r>
      <w:r w:rsidR="009C4F0C" w:rsidRPr="009C4F0C">
        <w:rPr>
          <w:i/>
        </w:rPr>
        <w:t xml:space="preserve">IEEE Std 1547-2018 (Revision of IEEE Std 1547-2003), </w:t>
      </w:r>
      <w:r w:rsidR="009C4F0C" w:rsidRPr="009C4F0C">
        <w:t>pp. 1-138, 2018.</w:t>
      </w:r>
    </w:p>
    <w:p w14:paraId="2C6DB81D" w14:textId="77777777" w:rsidR="009C4F0C" w:rsidRPr="009C4F0C" w:rsidRDefault="009C4F0C" w:rsidP="009C4F0C">
      <w:pPr>
        <w:pStyle w:val="EndNoteBibliography"/>
        <w:spacing w:after="0"/>
        <w:ind w:left="720" w:hanging="720"/>
      </w:pPr>
      <w:r w:rsidRPr="009C4F0C">
        <w:lastRenderedPageBreak/>
        <w:t>[2]</w:t>
      </w:r>
      <w:r w:rsidRPr="009C4F0C">
        <w:tab/>
        <w:t>T. E. McDermott and S. R. Abate, "Adaptive Voltage Regulation for Solar Power Inverters on Distribution Systems," presented at the IEEE Photovoltaic Specialists Conference (PVSC-46), Chicago, 2019.</w:t>
      </w:r>
    </w:p>
    <w:p w14:paraId="6B0BAAC7" w14:textId="77777777" w:rsidR="009C4F0C" w:rsidRPr="009C4F0C" w:rsidRDefault="009C4F0C" w:rsidP="009C4F0C">
      <w:pPr>
        <w:pStyle w:val="EndNoteBibliography"/>
        <w:ind w:left="720" w:hanging="720"/>
      </w:pPr>
      <w:r w:rsidRPr="009C4F0C">
        <w:t>[3]</w:t>
      </w:r>
      <w:r w:rsidRPr="009C4F0C">
        <w:tab/>
        <w:t xml:space="preserve">California Energy Commission. (2017). </w:t>
      </w:r>
      <w:r w:rsidRPr="009C4F0C">
        <w:rPr>
          <w:i/>
        </w:rPr>
        <w:t>Rule 21 Smart Inverter Working Group Technical Reference Materials</w:t>
      </w:r>
      <w:r w:rsidRPr="009C4F0C">
        <w:t>. Available: https://www.energy.ca.gov/electricity_analysis/rule21/</w:t>
      </w:r>
    </w:p>
    <w:p w14:paraId="5C678559" w14:textId="2465A8DB" w:rsidR="00EC4063" w:rsidRPr="00EC4063" w:rsidRDefault="00C661FF"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004FD" w14:textId="77777777" w:rsidR="00B304CE" w:rsidRDefault="00B304CE" w:rsidP="004F1968">
      <w:pPr>
        <w:spacing w:after="0" w:line="240" w:lineRule="auto"/>
      </w:pPr>
      <w:r>
        <w:separator/>
      </w:r>
    </w:p>
  </w:endnote>
  <w:endnote w:type="continuationSeparator" w:id="0">
    <w:p w14:paraId="5388C53B" w14:textId="77777777" w:rsidR="00B304CE" w:rsidRDefault="00B304CE"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B562" w14:textId="15392BB9"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BB2146">
      <w:rPr>
        <w:i/>
        <w:noProof/>
      </w:rPr>
      <w:t>6/17/2019</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646A5" w14:textId="77777777" w:rsidR="00B304CE" w:rsidRDefault="00B304CE" w:rsidP="004F1968">
      <w:pPr>
        <w:spacing w:after="0" w:line="240" w:lineRule="auto"/>
      </w:pPr>
      <w:r>
        <w:separator/>
      </w:r>
    </w:p>
  </w:footnote>
  <w:footnote w:type="continuationSeparator" w:id="0">
    <w:p w14:paraId="6AA5F7F1" w14:textId="77777777" w:rsidR="00B304CE" w:rsidRDefault="00B304CE"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FB33" w14:textId="77777777" w:rsidR="0020380D" w:rsidRPr="004F1968" w:rsidRDefault="0020380D">
    <w:pPr>
      <w:pStyle w:val="Header"/>
      <w:rPr>
        <w:i/>
        <w:u w:val="single"/>
      </w:rPr>
    </w:pPr>
    <w:proofErr w:type="spellStart"/>
    <w:r>
      <w:rPr>
        <w:i/>
        <w:u w:val="single"/>
      </w:rPr>
      <w:t>OpenDSS</w:t>
    </w:r>
    <w:proofErr w:type="spellEnd"/>
    <w:r>
      <w:rPr>
        <w:i/>
        <w:u w:val="single"/>
      </w:rPr>
      <w:t xml:space="preserve"> Tech Note</w:t>
    </w:r>
    <w:r>
      <w:rPr>
        <w:i/>
        <w:u w:val="single"/>
      </w:rPr>
      <w:tab/>
    </w:r>
    <w:r>
      <w:rPr>
        <w:i/>
        <w:u w:val="single"/>
      </w:rPr>
      <w:tab/>
    </w:r>
    <w:proofErr w:type="spellStart"/>
    <w:r w:rsidR="00BB2146">
      <w:rPr>
        <w:i/>
        <w:u w:val="single"/>
      </w:rPr>
      <w:t>ExpControl</w:t>
    </w:r>
    <w:proofErr w:type="spellEnd"/>
    <w:r w:rsidR="00BB2146">
      <w:rPr>
        <w:i/>
        <w:u w:val="single"/>
      </w:rPr>
      <w:t xml:space="preserve"> for PV Inverters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lt;record-ids&gt;&lt;item&gt;152&lt;/item&gt;&lt;item&gt;574&lt;/item&gt;&lt;item&gt;575&lt;/item&gt;&lt;/record-ids&gt;&lt;/item&gt;&lt;/Libraries&gt;"/>
  </w:docVars>
  <w:rsids>
    <w:rsidRoot w:val="004F1968"/>
    <w:rsid w:val="00003560"/>
    <w:rsid w:val="000160DB"/>
    <w:rsid w:val="000216D5"/>
    <w:rsid w:val="00032AE5"/>
    <w:rsid w:val="000335A2"/>
    <w:rsid w:val="00070D48"/>
    <w:rsid w:val="00073587"/>
    <w:rsid w:val="00091B16"/>
    <w:rsid w:val="000C46A1"/>
    <w:rsid w:val="000C5241"/>
    <w:rsid w:val="000C5B3A"/>
    <w:rsid w:val="001372A3"/>
    <w:rsid w:val="00150808"/>
    <w:rsid w:val="00154237"/>
    <w:rsid w:val="00156635"/>
    <w:rsid w:val="00184954"/>
    <w:rsid w:val="00187570"/>
    <w:rsid w:val="001A2766"/>
    <w:rsid w:val="001C5CD5"/>
    <w:rsid w:val="001D45A5"/>
    <w:rsid w:val="0020380D"/>
    <w:rsid w:val="00212282"/>
    <w:rsid w:val="00213140"/>
    <w:rsid w:val="0021668A"/>
    <w:rsid w:val="002175E2"/>
    <w:rsid w:val="00236B91"/>
    <w:rsid w:val="002816D1"/>
    <w:rsid w:val="002A333A"/>
    <w:rsid w:val="002D0C2B"/>
    <w:rsid w:val="00324CF1"/>
    <w:rsid w:val="00342B6B"/>
    <w:rsid w:val="00357A4C"/>
    <w:rsid w:val="003620AF"/>
    <w:rsid w:val="0036396E"/>
    <w:rsid w:val="0038259A"/>
    <w:rsid w:val="00390887"/>
    <w:rsid w:val="00390C4D"/>
    <w:rsid w:val="0039492B"/>
    <w:rsid w:val="003A4579"/>
    <w:rsid w:val="003A5DC3"/>
    <w:rsid w:val="003B1626"/>
    <w:rsid w:val="003B7DAE"/>
    <w:rsid w:val="003C4924"/>
    <w:rsid w:val="003D0957"/>
    <w:rsid w:val="003D0B63"/>
    <w:rsid w:val="003D266A"/>
    <w:rsid w:val="003E5222"/>
    <w:rsid w:val="004075FC"/>
    <w:rsid w:val="0043055A"/>
    <w:rsid w:val="0048259F"/>
    <w:rsid w:val="00495B45"/>
    <w:rsid w:val="004A4396"/>
    <w:rsid w:val="004A55FE"/>
    <w:rsid w:val="004C5217"/>
    <w:rsid w:val="004D4A7D"/>
    <w:rsid w:val="004F1968"/>
    <w:rsid w:val="0052648B"/>
    <w:rsid w:val="005311FB"/>
    <w:rsid w:val="005329A9"/>
    <w:rsid w:val="00536EB5"/>
    <w:rsid w:val="005466A0"/>
    <w:rsid w:val="005671B4"/>
    <w:rsid w:val="00570199"/>
    <w:rsid w:val="00577CE1"/>
    <w:rsid w:val="005B64AA"/>
    <w:rsid w:val="005C4765"/>
    <w:rsid w:val="005C6CC1"/>
    <w:rsid w:val="005F7601"/>
    <w:rsid w:val="00605721"/>
    <w:rsid w:val="006129A3"/>
    <w:rsid w:val="00616EDD"/>
    <w:rsid w:val="00622735"/>
    <w:rsid w:val="006437E5"/>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42262"/>
    <w:rsid w:val="00842A7A"/>
    <w:rsid w:val="008503E5"/>
    <w:rsid w:val="0085725D"/>
    <w:rsid w:val="00874815"/>
    <w:rsid w:val="0087544B"/>
    <w:rsid w:val="00883E70"/>
    <w:rsid w:val="00894BB1"/>
    <w:rsid w:val="008A4EBE"/>
    <w:rsid w:val="008E7883"/>
    <w:rsid w:val="008F2E92"/>
    <w:rsid w:val="00914F34"/>
    <w:rsid w:val="009259D0"/>
    <w:rsid w:val="0093176F"/>
    <w:rsid w:val="009471DD"/>
    <w:rsid w:val="0096290A"/>
    <w:rsid w:val="00964EA5"/>
    <w:rsid w:val="009A0EE4"/>
    <w:rsid w:val="009A3FE5"/>
    <w:rsid w:val="009A6C48"/>
    <w:rsid w:val="009B0928"/>
    <w:rsid w:val="009C4F0C"/>
    <w:rsid w:val="009D76C2"/>
    <w:rsid w:val="00A03AF8"/>
    <w:rsid w:val="00A04554"/>
    <w:rsid w:val="00A54A57"/>
    <w:rsid w:val="00A55BEE"/>
    <w:rsid w:val="00AC6C4B"/>
    <w:rsid w:val="00AE287E"/>
    <w:rsid w:val="00B12ED2"/>
    <w:rsid w:val="00B13E14"/>
    <w:rsid w:val="00B304CE"/>
    <w:rsid w:val="00B36D3B"/>
    <w:rsid w:val="00B45990"/>
    <w:rsid w:val="00B5646A"/>
    <w:rsid w:val="00B70E2D"/>
    <w:rsid w:val="00B76C6E"/>
    <w:rsid w:val="00B80049"/>
    <w:rsid w:val="00B80EC0"/>
    <w:rsid w:val="00BB2146"/>
    <w:rsid w:val="00BE0220"/>
    <w:rsid w:val="00BF5CD4"/>
    <w:rsid w:val="00C2171B"/>
    <w:rsid w:val="00C21E98"/>
    <w:rsid w:val="00C348CE"/>
    <w:rsid w:val="00C456D5"/>
    <w:rsid w:val="00C661FF"/>
    <w:rsid w:val="00C7532A"/>
    <w:rsid w:val="00C824CD"/>
    <w:rsid w:val="00C865ED"/>
    <w:rsid w:val="00C92D03"/>
    <w:rsid w:val="00CA0548"/>
    <w:rsid w:val="00CA3284"/>
    <w:rsid w:val="00CD7B11"/>
    <w:rsid w:val="00CE6A74"/>
    <w:rsid w:val="00D02CC1"/>
    <w:rsid w:val="00D54586"/>
    <w:rsid w:val="00D859DF"/>
    <w:rsid w:val="00D95660"/>
    <w:rsid w:val="00DA74F0"/>
    <w:rsid w:val="00DA7AA9"/>
    <w:rsid w:val="00DC5499"/>
    <w:rsid w:val="00E103CB"/>
    <w:rsid w:val="00E239AD"/>
    <w:rsid w:val="00E33509"/>
    <w:rsid w:val="00E370E2"/>
    <w:rsid w:val="00E728ED"/>
    <w:rsid w:val="00E825D3"/>
    <w:rsid w:val="00E841D3"/>
    <w:rsid w:val="00E92D9C"/>
    <w:rsid w:val="00EB416A"/>
    <w:rsid w:val="00EC4063"/>
    <w:rsid w:val="00ED0C14"/>
    <w:rsid w:val="00EE473D"/>
    <w:rsid w:val="00F47980"/>
    <w:rsid w:val="00F6148A"/>
    <w:rsid w:val="00F637B9"/>
    <w:rsid w:val="00F727D0"/>
    <w:rsid w:val="00F9472C"/>
    <w:rsid w:val="00FA416D"/>
    <w:rsid w:val="00FA45D9"/>
    <w:rsid w:val="00FA777D"/>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2425-9132-4582-BCB0-7A15F06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Tom McDermott</cp:lastModifiedBy>
  <cp:revision>75</cp:revision>
  <dcterms:created xsi:type="dcterms:W3CDTF">2019-06-17T18:02:00Z</dcterms:created>
  <dcterms:modified xsi:type="dcterms:W3CDTF">2019-06-18T02:03:00Z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