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2A8A" w14:textId="3969A33D" w:rsidR="002A1072" w:rsidRDefault="002A1072" w:rsidP="002060F3">
      <w:pPr>
        <w:spacing w:line="240" w:lineRule="auto"/>
      </w:pPr>
      <w:bookmarkStart w:id="0" w:name="_GoBack"/>
      <w:bookmarkEnd w:id="0"/>
      <w:r>
        <w:t>Reasons for starting and stopping medications for opioid use disorder: a qualitative a</w:t>
      </w:r>
      <w:r w:rsidRPr="00AE09F3">
        <w:t>nalysis</w:t>
      </w:r>
    </w:p>
    <w:p w14:paraId="3977DBE6" w14:textId="77777777" w:rsidR="002060F3" w:rsidRPr="00AE09F3" w:rsidRDefault="002060F3" w:rsidP="002060F3">
      <w:pPr>
        <w:spacing w:line="240" w:lineRule="auto"/>
        <w:rPr>
          <w:b/>
          <w:u w:val="single"/>
        </w:rPr>
      </w:pPr>
    </w:p>
    <w:p w14:paraId="5DADD702" w14:textId="24A83C58" w:rsidR="002A1072" w:rsidRPr="00824B22" w:rsidRDefault="002A1072" w:rsidP="002060F3">
      <w:pPr>
        <w:spacing w:line="240" w:lineRule="auto"/>
        <w:rPr>
          <w:b/>
        </w:rPr>
      </w:pPr>
      <w:r>
        <w:t>Olivia Randall-Kosich</w:t>
      </w:r>
      <w:r w:rsidRPr="001604DC">
        <w:t xml:space="preserve">, </w:t>
      </w:r>
      <w:r>
        <w:t>B.S</w:t>
      </w:r>
      <w:r w:rsidRPr="001604DC">
        <w:t>.</w:t>
      </w:r>
      <w:r>
        <w:t>, B</w:t>
      </w:r>
      <w:r w:rsidRPr="001604DC">
        <w:t>arba</w:t>
      </w:r>
      <w:r>
        <w:t>ra Andraka-Christou, J.D., Ph.D.</w:t>
      </w:r>
      <w:r w:rsidRPr="001604DC">
        <w:t xml:space="preserve">, </w:t>
      </w:r>
      <w:r>
        <w:t>Rachel Totaram</w:t>
      </w:r>
      <w:r w:rsidRPr="001604DC">
        <w:t xml:space="preserve">, </w:t>
      </w:r>
      <w:r>
        <w:t>M.H.A</w:t>
      </w:r>
      <w:r w:rsidRPr="001604DC">
        <w:t>.</w:t>
      </w:r>
    </w:p>
    <w:p w14:paraId="3EDE3B40" w14:textId="77777777" w:rsidR="002060F3" w:rsidRPr="002A1072" w:rsidRDefault="002060F3" w:rsidP="002060F3">
      <w:pPr>
        <w:spacing w:line="240" w:lineRule="auto"/>
        <w:rPr>
          <w:b/>
        </w:rPr>
      </w:pPr>
    </w:p>
    <w:p w14:paraId="3307EF5B" w14:textId="77777777" w:rsidR="002A1072" w:rsidRDefault="002A1072" w:rsidP="002060F3">
      <w:pPr>
        <w:spacing w:line="240" w:lineRule="auto"/>
      </w:pPr>
      <w:r>
        <w:rPr>
          <w:u w:val="single"/>
        </w:rPr>
        <w:t>Background</w:t>
      </w:r>
      <w:r w:rsidRPr="00357E04">
        <w:rPr>
          <w:u w:val="single"/>
        </w:rPr>
        <w:t>:</w:t>
      </w:r>
      <w:r>
        <w:t xml:space="preserve"> Despite their efficacy, medications for opioid use disorder (MOUD) are underutilized in the United States. Few studies have explored reasons why individuals pick MOUD versus non-MOUD options or why people discontinue using MOUD once they start. We sought</w:t>
      </w:r>
      <w:r w:rsidRPr="006617BC">
        <w:t xml:space="preserve"> to identify reasons why individuals start MOUD and stop MOUD, including how they learn of MOUD options</w:t>
      </w:r>
      <w:r>
        <w:t xml:space="preserve">. We also explored </w:t>
      </w:r>
      <w:r w:rsidRPr="006617BC">
        <w:t>differences between starting and stopping the three most common formulations: methadone, oral buprenorphine, and extended-release naltrexone.</w:t>
      </w:r>
    </w:p>
    <w:p w14:paraId="6E93CB08" w14:textId="77777777" w:rsidR="002060F3" w:rsidRDefault="002060F3" w:rsidP="002060F3">
      <w:pPr>
        <w:spacing w:line="240" w:lineRule="auto"/>
      </w:pPr>
    </w:p>
    <w:p w14:paraId="527638D2" w14:textId="77777777" w:rsidR="002A1072" w:rsidRDefault="002A1072" w:rsidP="002060F3">
      <w:pPr>
        <w:spacing w:line="240" w:lineRule="auto"/>
      </w:pPr>
      <w:r w:rsidRPr="00357E04">
        <w:rPr>
          <w:u w:val="single"/>
        </w:rPr>
        <w:t>Methods:</w:t>
      </w:r>
      <w:r>
        <w:t xml:space="preserve"> We conducted 31 </w:t>
      </w:r>
      <w:r w:rsidRPr="00FB0D0A">
        <w:rPr>
          <w:rFonts w:cs="Times New Roman"/>
          <w:szCs w:val="24"/>
        </w:rPr>
        <w:t>semi-structured interviews over the phone</w:t>
      </w:r>
      <w:r>
        <w:rPr>
          <w:rFonts w:cs="Times New Roman"/>
          <w:szCs w:val="24"/>
        </w:rPr>
        <w:t xml:space="preserve"> with </w:t>
      </w:r>
      <w:r w:rsidRPr="00FB0D0A">
        <w:rPr>
          <w:rFonts w:cs="Times New Roman"/>
          <w:szCs w:val="24"/>
        </w:rPr>
        <w:t>individuals with a history of MOUD utilization</w:t>
      </w:r>
      <w:r>
        <w:rPr>
          <w:rFonts w:cs="Times New Roman"/>
          <w:szCs w:val="24"/>
        </w:rPr>
        <w:t xml:space="preserve"> and one parent of an individual with a history of MOUD utilization who passed away. Participants were recruited using snowball sampling from nine U.S. states. </w:t>
      </w:r>
      <w:r>
        <w:t xml:space="preserve">Interviews were audio-recorded, transcribed, coded in </w:t>
      </w:r>
      <w:r w:rsidRPr="00FB0D0A">
        <w:rPr>
          <w:rFonts w:cs="Times New Roman"/>
          <w:szCs w:val="24"/>
        </w:rPr>
        <w:t>Dedoose© software</w:t>
      </w:r>
      <w:r>
        <w:t>, and analyzed using thematic analysis.</w:t>
      </w:r>
    </w:p>
    <w:p w14:paraId="36E0E85E" w14:textId="77777777" w:rsidR="002060F3" w:rsidRDefault="002060F3" w:rsidP="002060F3">
      <w:pPr>
        <w:spacing w:line="240" w:lineRule="auto"/>
      </w:pPr>
    </w:p>
    <w:p w14:paraId="1C6EA410" w14:textId="77777777" w:rsidR="002A1072" w:rsidRDefault="002A1072" w:rsidP="002060F3">
      <w:pPr>
        <w:spacing w:line="240" w:lineRule="auto"/>
      </w:pPr>
      <w:r w:rsidRPr="006765E0">
        <w:rPr>
          <w:u w:val="single"/>
        </w:rPr>
        <w:t>Results:</w:t>
      </w:r>
      <w:r>
        <w:t xml:space="preserve"> </w:t>
      </w:r>
      <w:r w:rsidRPr="00A76964">
        <w:t xml:space="preserve">Participants primarily </w:t>
      </w:r>
      <w:r>
        <w:t xml:space="preserve">learned about buprenorphine and methadone </w:t>
      </w:r>
      <w:r w:rsidRPr="00A76964">
        <w:t xml:space="preserve">from other individuals with </w:t>
      </w:r>
      <w:r>
        <w:t xml:space="preserve">OUD. Reasons for starting MOUD versus non-MOUD options varied significantly by medication and included </w:t>
      </w:r>
      <w:r w:rsidRPr="00A76964">
        <w:t>perception of its efficacy in preventing relapse in peers</w:t>
      </w:r>
      <w:r>
        <w:t xml:space="preserve"> (buprenorphine and methadone)</w:t>
      </w:r>
      <w:r w:rsidRPr="00A76964">
        <w:t>, exhaustion of other treatment options</w:t>
      </w:r>
      <w:r>
        <w:t xml:space="preserve"> (methadone only)</w:t>
      </w:r>
      <w:r w:rsidRPr="00A76964">
        <w:t>, and perception of its efficacy in preventing overdose or death if relapse occurs</w:t>
      </w:r>
      <w:r>
        <w:t xml:space="preserve"> (buprenorphine only)</w:t>
      </w:r>
      <w:r w:rsidRPr="00A76964">
        <w:t>.</w:t>
      </w:r>
      <w:r>
        <w:t xml:space="preserve"> Across all three medications, participants stopped MOUD due to the </w:t>
      </w:r>
      <w:r w:rsidRPr="00A76964">
        <w:t>desire to stop physical dependency</w:t>
      </w:r>
      <w:r>
        <w:t xml:space="preserve"> (i.e. stop taking daily medication, doctor visits, etc.). </w:t>
      </w:r>
      <w:r w:rsidRPr="00A76964">
        <w:t xml:space="preserve">Participants utilizing buprenorphine </w:t>
      </w:r>
      <w:r>
        <w:t>and</w:t>
      </w:r>
      <w:r w:rsidRPr="00A76964">
        <w:t xml:space="preserve"> methadone treatment felt pressure</w:t>
      </w:r>
      <w:r>
        <w:t xml:space="preserve"> from various sources</w:t>
      </w:r>
      <w:r w:rsidRPr="00A76964">
        <w:t xml:space="preserve"> to </w:t>
      </w:r>
      <w:r>
        <w:t xml:space="preserve">quit their medications. </w:t>
      </w:r>
    </w:p>
    <w:p w14:paraId="6D3F3EBB" w14:textId="77777777" w:rsidR="002060F3" w:rsidRDefault="002060F3" w:rsidP="002060F3">
      <w:pPr>
        <w:spacing w:line="240" w:lineRule="auto"/>
      </w:pPr>
    </w:p>
    <w:p w14:paraId="5B98B022" w14:textId="77777777" w:rsidR="002A1072" w:rsidRDefault="002A1072" w:rsidP="002060F3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502D48">
        <w:rPr>
          <w:u w:val="single"/>
        </w:rPr>
        <w:t>Conclusion:</w:t>
      </w:r>
      <w:r w:rsidRPr="00502D48">
        <w:t xml:space="preserve"> </w:t>
      </w:r>
      <w:r w:rsidRPr="00502D48">
        <w:rPr>
          <w:rFonts w:eastAsia="Times New Roman" w:cs="Times New Roman"/>
          <w:color w:val="000000"/>
          <w:szCs w:val="24"/>
        </w:rPr>
        <w:t>This study underscores the crucial role of peer-to-peer education regarding MOUD. We recommend that more peer support specialists with MOUD experience be incorporated into formal SUD treatment. Education initiatives, especially through peer-to-peer storytelling, should address misconceptions about MOUD.</w:t>
      </w:r>
    </w:p>
    <w:p w14:paraId="0BA9FCA5" w14:textId="77777777" w:rsidR="00E54BE9" w:rsidRDefault="00413A7F"/>
    <w:sectPr w:rsidR="00E54BE9" w:rsidSect="00CB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072"/>
    <w:rsid w:val="002060F3"/>
    <w:rsid w:val="002A1072"/>
    <w:rsid w:val="002A6EA5"/>
    <w:rsid w:val="003765EF"/>
    <w:rsid w:val="00413A7F"/>
    <w:rsid w:val="00824B22"/>
    <w:rsid w:val="00CB2CED"/>
    <w:rsid w:val="00F1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67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72"/>
    <w:pPr>
      <w:spacing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Randall-Kosich</dc:creator>
  <cp:keywords/>
  <dc:description/>
  <cp:lastModifiedBy>Barbara Andraka-Christou</cp:lastModifiedBy>
  <cp:revision>2</cp:revision>
  <dcterms:created xsi:type="dcterms:W3CDTF">2019-02-15T20:45:00Z</dcterms:created>
  <dcterms:modified xsi:type="dcterms:W3CDTF">2019-02-15T20:45:00Z</dcterms:modified>
</cp:coreProperties>
</file>