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1000"/>
        <w:jc w:val="center"/>
      </w:pPr>
      <w:r>
        <w:rPr>
          <w:b/>
          <w:bCs/>
          <w:color w:val="DC2626"/>
          <w:sz w:val="48"/>
          <w:szCs w:val="48"/>
        </w:rPr>
        <w:t xml:space="preserve">NOTAS EXPLICATIVAS</w:t>
      </w:r>
    </w:p>
    <w:p>
      <w:pPr>
        <w:spacing w:after="600"/>
        <w:jc w:val="center"/>
      </w:pPr>
      <w:r>
        <w:rPr>
          <w:b/>
          <w:bCs/>
          <w:sz w:val="36"/>
          <w:szCs w:val="36"/>
        </w:rPr>
        <w:t xml:space="preserve">Análisis de Mantenimiento Q4 2025</w:t>
      </w:r>
    </w:p>
    <w:p>
      <w:pPr>
        <w:spacing w:after="2000"/>
        <w:jc w:val="center"/>
      </w:pPr>
      <w:r>
        <w:rPr>
          <w:color w:val="DC2626"/>
          <w:sz w:val="32"/>
          <w:szCs w:val="32"/>
        </w:rPr>
        <w:t xml:space="preserve">Versión Final</w:t>
      </w:r>
    </w:p>
    <w:p>
      <w:pPr>
        <w:spacing w:before="2000"/>
        <w:jc w:val="center"/>
      </w:pPr>
      <w:r>
        <w:rPr>
          <w:sz w:val="28"/>
          <w:szCs w:val="28"/>
        </w:rPr>
        <w:t xml:space="preserve">DC Concretos</w:t>
      </w:r>
    </w:p>
    <w:p>
      <w:pPr>
        <w:spacing w:before="1000" w:after="400"/>
        <w:jc w:val="center"/>
      </w:pPr>
      <w:r>
        <w:rPr>
          <w:color w:val="999999"/>
          <w:sz w:val="24"/>
          <w:szCs w:val="24"/>
        </w:rPr>
        <w:t xml:space="preserve">━━━━━━━━━━━━━━━━━━━━━━━━</w:t>
      </w:r>
    </w:p>
    <w:p>
      <w:pPr>
        <w:pStyle w:val="Heading1"/>
      </w:pPr>
      <w:r>
        <w:t xml:space="preserve">Resumen del Análisis</w:t>
      </w:r>
    </w:p>
    <w:p>
      <w:pPr>
        <w:spacing w:after="200"/>
      </w:pPr>
      <w:r>
        <w:rPr>
          <w:sz w:val="22"/>
          <w:szCs w:val="22"/>
        </w:rPr>
        <w:t xml:space="preserve">Este documento presenta el análisis final de mantenimiento del Q4 2025, incluyendo todas las plantas operativas y las correcciones aplicadas para asegurar la precisión de los datos.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Gasto 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$857,426.85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Producción Total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18,825.55 m³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Ratio Correctivo/Preventivo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1.40:1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Costo por m³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$45.55 MXN/m³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Equipos Analizados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 equipos activos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plantas (P001, P002, P003, P004, P005)</w:t>
            </w:r>
          </w:p>
        </w:tc>
      </w:tr>
    </w:tbl>
    <w:p>
      <w:pPr>
        <w:pStyle w:val="Heading1"/>
        <w:spacing w:before="600"/>
      </w:pPr>
      <w:r>
        <w:t xml:space="preserve">Aclaraciones Importantes</w:t>
      </w:r>
    </w:p>
    <w:p>
      <w:pPr>
        <w:pStyle w:val="Heading2"/>
      </w:pPr>
      <w:r>
        <w:t xml:space="preserve">1. Planta 4P (Pitahaya) - Excluida</w:t>
      </w:r>
    </w:p>
    <w:p>
      <w:pPr>
        <w:spacing w:after="120"/>
      </w:pPr>
      <w:r>
        <w:rPr>
          <w:b/>
          <w:bCs/>
        </w:rPr>
        <w:t xml:space="preserve">Razón: </w:t>
      </w:r>
      <w:r>
        <w:t xml:space="preserve">La Planta 4P (Pitahaya) no comenzó operaciones hasta enero 2026.</w:t>
      </w:r>
    </w:p>
    <w:p>
      <w:pPr>
        <w:spacing w:after="120"/>
      </w:pPr>
      <w:r>
        <w:rPr>
          <w:b/>
          <w:bCs/>
        </w:rPr>
        <w:t xml:space="preserve">Equipos CR-24 y CR-25: </w:t>
      </w:r>
      <w:r>
        <w:t xml:space="preserve">Durante Q4 2025, estos equipos estaban asignados a Planta 2 (P002). Se movieron a P004P en enero 2026.</w:t>
      </w:r>
    </w:p>
    <w:p>
      <w:pPr>
        <w:spacing w:after="120"/>
      </w:pPr>
      <w:r>
        <w:rPr>
          <w:b/>
          <w:bCs/>
        </w:rPr>
        <w:t xml:space="preserve">Acción: </w:t>
      </w:r>
      <w:r>
        <w:t xml:space="preserve">CR-24 y CR-25 están incluidos en el análisis como equipos de Planta 2.</w:t>
      </w:r>
    </w:p>
    <w:p>
      <w:pPr>
        <w:pStyle w:val="Heading2"/>
        <w:spacing w:before="400"/>
      </w:pPr>
      <w:r>
        <w:t xml:space="preserve">2. Planta 5 (P005) - Incluida</w:t>
      </w:r>
    </w:p>
    <w:p>
      <w:pPr>
        <w:spacing w:after="120"/>
      </w:pPr>
      <w:r>
        <w:rPr>
          <w:b/>
          <w:bCs/>
        </w:rPr>
        <w:t xml:space="preserve">Situación: </w:t>
      </w:r>
      <w:r>
        <w:t xml:space="preserve">Planta 5 tuvo producción de 642.50 m³ en Q4 2025 pero no registró gastos de mantenimiento significativos.</w:t>
      </w:r>
    </w:p>
    <w:p>
      <w:pPr>
        <w:spacing w:after="120"/>
      </w:pPr>
      <w:r>
        <w:rPr>
          <w:b/>
          <w:bCs/>
        </w:rPr>
        <w:t xml:space="preserve">Equipos: </w:t>
      </w:r>
      <w:r>
        <w:t xml:space="preserve">2 activos (GEN-P005, PLANTA 05)</w:t>
      </w:r>
    </w:p>
    <w:p>
      <w:pPr>
        <w:spacing w:after="120"/>
      </w:pPr>
      <w:r>
        <w:rPr>
          <w:b/>
          <w:bCs/>
        </w:rPr>
        <w:t xml:space="preserve">Business Unit: </w:t>
      </w:r>
      <w:r>
        <w:t xml:space="preserve">BAJIO</w:t>
      </w:r>
    </w:p>
    <w:p>
      <w:pPr>
        <w:pStyle w:val="Heading2"/>
        <w:spacing w:before="400"/>
      </w:pPr>
      <w:r>
        <w:t xml:space="preserve">3. Orden de Compra PO-891870-8IL (Planta 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Orden de Compra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PO-891870-8IL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$38,244.00 MXN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Clasificación Actual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Mantenimiento Correctivo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Situación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 de inventario clasificada incorrectamente como mantenimiento correctivo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Acción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 INCLUIDO en totales pero requiere reclasificación contable</w:t>
            </w:r>
          </w:p>
        </w:tc>
      </w:tr>
    </w:tbl>
    <w:p>
      <w:pPr>
        <w:pStyle w:val="Heading1"/>
        <w:spacing w:before="600"/>
      </w:pPr>
      <w:r>
        <w:t xml:space="preserve">Distribución por Planta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Producción (m³)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León/Planta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7,522.00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$252,788.94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$33.60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6,139.50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$525,962.64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$85.67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3,623.55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$77,198.17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$21.30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898.00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$1,477.10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$1.64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Planta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642.50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18,825.55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$857,426.85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$45.55</w:t>
            </w:r>
          </w:p>
        </w:tc>
      </w:tr>
    </w:tbl>
    <w:p>
      <w:pPr>
        <w:pStyle w:val="Heading1"/>
        <w:spacing w:before="600"/>
      </w:pPr>
      <w:r>
        <w:t xml:space="preserve">Distribución por Business Unit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Business 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Gasto Total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$252,788.94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ITISA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$77,198.17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Tijuana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$527,439.74</w:t>
            </w:r>
          </w:p>
        </w:tc>
      </w:tr>
    </w:tbl>
    <w:p>
      <w:pPr>
        <w:pStyle w:val="Heading1"/>
        <w:spacing w:before="600"/>
      </w:pPr>
      <w:r>
        <w:t xml:space="preserve">Conclusiones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El análisis incluye todas las plantas operativas en Q4 2025, con asignación correcta de equipos basada en su ubicación durante el periodo.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Planta 5 se incluyó con su producción real de 642.50 m³ aunque no registró gastos significativos de mantenimiento.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La PO de inventario (PO-891870-8IL, $38,244) permanece en los totales pero requiere reclasificación contable.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El ratio C/P de 1.40:1 y el costo/m³ de $45.55 reflejan el desempeño real considerando todos los factores mencionados.</w:t>
      </w:r>
    </w:p>
    <w:p>
      <w:pPr>
        <w:spacing w:before="800"/>
        <w:jc w:val="center"/>
      </w:pPr>
      <w:r>
        <w:rPr>
          <w:color w:val="999999"/>
          <w:sz w:val="24"/>
          <w:szCs w:val="24"/>
        </w:rPr>
        <w:t xml:space="preserve">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Documento Confidencial - Uso Interno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DC26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2026-02-11T19:16:55.723Z</dcterms:created>
  <dcterms:modified xsi:type="dcterms:W3CDTF">2026-02-11T19:16:55.723Z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