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 w:after="1000"/>
        <w:jc w:val="center"/>
      </w:pPr>
      <w:r>
        <w:rPr>
          <w:b/>
          <w:bCs/>
          <w:color w:val="0891B2"/>
          <w:sz w:val="48"/>
          <w:szCs w:val="48"/>
        </w:rPr>
        <w:t xml:space="preserve">REPORTE DE ANÁLISIS</w:t>
      </w:r>
    </w:p>
    <w:p>
      <w:pPr>
        <w:spacing w:after="600"/>
        <w:jc w:val="center"/>
      </w:pPr>
      <w:r>
        <w:rPr>
          <w:b/>
          <w:bCs/>
          <w:sz w:val="36"/>
          <w:szCs w:val="36"/>
        </w:rPr>
        <w:t xml:space="preserve">Mantenimiento de Equipos</w:t>
      </w:r>
    </w:p>
    <w:p>
      <w:pPr>
        <w:spacing w:after="2000"/>
        <w:jc w:val="center"/>
      </w:pPr>
      <w:r>
        <w:rPr>
          <w:color w:val="0369A1"/>
          <w:sz w:val="32"/>
          <w:szCs w:val="32"/>
        </w:rPr>
        <w:t xml:space="preserve">Q4 2025 (Octubre - Diciembre)</w:t>
      </w:r>
    </w:p>
    <w:p>
      <w:pPr>
        <w:spacing w:before="2000"/>
        <w:jc w:val="center"/>
      </w:pPr>
      <w:r>
        <w:rPr>
          <w:sz w:val="28"/>
          <w:szCs w:val="28"/>
        </w:rPr>
        <w:t xml:space="preserve">DC Concretos</w:t>
      </w:r>
    </w:p>
    <w:p>
      <w:pPr>
        <w:jc w:val="center"/>
      </w:pPr>
      <w:r>
        <w:rPr>
          <w:sz w:val="22"/>
          <w:szCs w:val="22"/>
        </w:rPr>
        <w:t xml:space="preserve">11 de febrero de 2026</w:t>
      </w:r>
    </w:p>
    <w:p>
      <w:r>
        <w:br w:type="page"/>
      </w:r>
    </w:p>
    <w:p>
      <w:pPr>
        <w:pStyle w:val="Heading1"/>
      </w:pPr>
      <w:r>
        <w:t xml:space="preserve">Resumen Ejecutivo</w:t>
      </w:r>
    </w:p>
    <w:p>
      <w:pPr>
        <w:spacing w:after="200"/>
      </w:pPr>
      <w:r>
        <w:rPr>
          <w:sz w:val="22"/>
          <w:szCs w:val="22"/>
        </w:rPr>
        <w:t xml:space="preserve">Este reporte presenta el análisis detallado de los gastos de mantenimiento del cuarto trimestre de 2025, utilizando la lógica de negocio correcta para clasificación de equipos, cálculo de horas trabajadas y distribución de gastos.</w:t>
      </w:r>
    </w:p>
    <w:p>
      <w:pPr>
        <w:pStyle w:val="Heading2"/>
      </w:pPr>
      <w:r>
        <w:t xml:space="preserve">Métricas Principales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Métrica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Valor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Gasto Total de Mantenimiento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$772,314.86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Gasto Correctivo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$417,298.65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Gasto Preventivo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$355,016.21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Ratio Correctivo/Preventivo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1.18:1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Producción de Concreto (m³)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18,183.05 m³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Costo por Metro Cúbico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$42.47/m³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Horas Trabajadas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10,651 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Número de Equipos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39</w:t>
            </w:r>
          </w:p>
        </w:tc>
      </w:tr>
    </w:tbl>
    <w:p>
      <w:pPr>
        <w:spacing w:before="300" w:after="200"/>
      </w:pPr>
    </w:p>
    <w:p>
      <w:pPr>
        <w:pStyle w:val="Heading2"/>
      </w:pPr>
      <w:r>
        <w:t xml:space="preserve">Hallazgos Clave</w:t>
      </w:r>
    </w:p>
    <w:p>
      <w:pPr>
        <w:spacing w:after="120"/>
      </w:pPr>
      <w:r>
        <w:rPr>
          <w:b/>
          <w:bCs/>
        </w:rPr>
        <w:t xml:space="preserve">• Ratio Correctivo/Preventivo: </w:t>
      </w:r>
      <w:r>
        <w:t xml:space="preserve">1.18:1, indicando un balance favorable donde el mantenimiento correctivo es solo 1.4 veces el preventivo.</w:t>
      </w:r>
    </w:p>
    <w:p>
      <w:pPr>
        <w:spacing w:after="120"/>
      </w:pPr>
      <w:r>
        <w:rPr>
          <w:b/>
          <w:bCs/>
        </w:rPr>
        <w:t xml:space="preserve">• Categoría con mayor gasto: </w:t>
      </w:r>
      <w:r>
        <w:t xml:space="preserve">Ollas Revolvedoras con 48% del gasto total ($370,812.36).</w:t>
      </w:r>
    </w:p>
    <w:p>
      <w:pPr>
        <w:spacing w:after="120"/>
      </w:pPr>
      <w:r>
        <w:rPr>
          <w:b/>
          <w:bCs/>
        </w:rPr>
        <w:t xml:space="preserve">• Eficiencia operativa: </w:t>
      </w:r>
      <w:r>
        <w:t xml:space="preserve">Costo de $42.47 por metro cúbico de concreto producido.</w:t>
      </w:r>
    </w:p>
    <w:p>
      <w:pPr>
        <w:spacing w:after="120"/>
      </w:pPr>
      <w:r>
        <w:rPr>
          <w:b/>
          <w:bCs/>
        </w:rPr>
        <w:t xml:space="preserve">• Categorías críticas: </w:t>
      </w:r>
      <w:r>
        <w:t xml:space="preserve">Plantas (ratio 3.13:1), Vehículos (3.98:1) y Otros Equipos (72.84:1) requieren atención para mejorar su balance preventivo.</w:t>
      </w:r>
    </w:p>
    <w:p>
      <w:r>
        <w:br w:type="page"/>
      </w:r>
    </w:p>
    <w:p>
      <w:pPr>
        <w:pStyle w:val="Heading1"/>
      </w:pPr>
      <w:r>
        <w:t xml:space="preserve">Análisis por Categoría de Equipo</w:t>
      </w:r>
    </w:p>
    <w:p>
      <w:pPr>
        <w:spacing w:after="200"/>
      </w:pPr>
      <w:r>
        <w:rPr>
          <w:sz w:val="22"/>
          <w:szCs w:val="22"/>
        </w:rPr>
        <w:t xml:space="preserve">Distribución del gasto de mantenimiento por categoría de equipo, con métricas de correctivo/preventivo y horas trabajadas.</w:t>
      </w:r>
    </w:p>
    <w:p>
      <w:pPr>
        <w:spacing w:before="300" w:after="200"/>
        <w:jc w:val="center"/>
      </w:pPr>
      <w:r>
        <w:drawing>
          <wp:inline distT="0" distB="0" distL="0" distR="0">
            <wp:extent cx="5238750" cy="3619500"/>
            <wp:effectExtent t="0" r="0" b="0" l="0"/>
            <wp:docPr id="1" name="Gráfico" descr="Gráfico de análisis" title="Gráf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0"/>
        <w:jc w:val="center"/>
      </w:pPr>
      <w:r>
        <w:rPr>
          <w:i/>
          <w:iCs/>
          <w:sz w:val="20"/>
          <w:szCs w:val="20"/>
        </w:rPr>
        <w:t xml:space="preserve">Figura 1: Gasto de Mantenimiento por Categoría</w:t>
      </w:r>
    </w:p>
    <w:p>
      <w:pPr>
        <w:spacing w:before="300" w:after="200"/>
        <w:jc w:val="center"/>
      </w:pPr>
      <w:r>
        <w:drawing>
          <wp:inline distT="0" distB="0" distL="0" distR="0">
            <wp:extent cx="5238750" cy="3619500"/>
            <wp:effectExtent t="0" r="0" b="0" l="0"/>
            <wp:docPr id="1" name="Gráfico" descr="Gráfico de análisis" title="Gráf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0"/>
        <w:jc w:val="center"/>
      </w:pPr>
      <w:r>
        <w:rPr>
          <w:i/>
          <w:iCs/>
          <w:sz w:val="20"/>
          <w:szCs w:val="20"/>
        </w:rPr>
        <w:t xml:space="preserve">Figura 2: Distribución Porcentual del Gasto</w:t>
      </w:r>
    </w:p>
    <w:p>
      <w:pPr>
        <w:pStyle w:val="Heading2"/>
      </w:pPr>
      <w:r>
        <w:t xml:space="preserve">Desglose por Categoría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1700"/>
        <w:gridCol w:w="1700"/>
        <w:gridCol w:w="1200"/>
        <w:gridCol w:w="1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Categoría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Gasto Total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Correctivo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Preventivo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Ratio C/P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Horas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Ollas Revolvedoras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$370,812.36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$236,988.93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$133,823.43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1.77:1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6,393h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Cargadores Frontales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$160,387.51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$76,792.22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$83,595.29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0.92:1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1,007h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Bombeo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$122,237.01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$43,769.06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$78,467.95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0.56:1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1,687h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Vehículos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$45,004.31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$38,706.22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$6,298.09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6.15:1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421h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Plantas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$36,603.79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$8,731.58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$27,872.21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0.31:1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Generadores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$24,790.24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$0.00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$24,790.24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0.00:1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1,143h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Otros Equipos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$12,479.64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$12,310.64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$169.00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72.84:1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0h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Ratios y Eficiencia Operativa</w:t>
      </w:r>
    </w:p>
    <w:p>
      <w:pPr>
        <w:spacing w:before="300" w:after="200"/>
        <w:jc w:val="center"/>
      </w:pPr>
      <w:r>
        <w:drawing>
          <wp:inline distT="0" distB="0" distL="0" distR="0">
            <wp:extent cx="5238750" cy="3619500"/>
            <wp:effectExtent t="0" r="0" b="0" l="0"/>
            <wp:docPr id="1" name="Gráfico" descr="Gráfico de análisis" title="Gráf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0"/>
        <w:jc w:val="center"/>
      </w:pPr>
      <w:r>
        <w:rPr>
          <w:i/>
          <w:iCs/>
          <w:sz w:val="20"/>
          <w:szCs w:val="20"/>
        </w:rPr>
        <w:t xml:space="preserve">Figura 3: Ratio Correctivo/Preventivo por Categoría</w:t>
      </w:r>
    </w:p>
    <w:p>
      <w:pPr>
        <w:spacing w:after="300"/>
      </w:pPr>
      <w:r>
        <w:rPr>
          <w:b/>
          <w:bCs/>
          <w:sz w:val="22"/>
          <w:szCs w:val="22"/>
        </w:rPr>
        <w:t xml:space="preserve">Análisis de Ratios: </w:t>
      </w:r>
      <w:r>
        <w:rPr>
          <w:sz w:val="22"/>
          <w:szCs w:val="22"/>
        </w:rPr>
        <w:t xml:space="preserve">La meta ideal es mantener un ratio menor a 2:1. Las categorías de Generadores (0.0:1) y Bombeo (0.09:1) muestran excelente balance preventivo, mientras que Otros Equipos (72.84:1), Vehículos (3.98:1) y Plantas (3.13:1) requieren mayor inversión en mantenimiento preventivo.</w:t>
      </w:r>
    </w:p>
    <w:p>
      <w:pPr>
        <w:spacing w:before="300" w:after="200"/>
        <w:jc w:val="center"/>
      </w:pPr>
      <w:r>
        <w:drawing>
          <wp:inline distT="0" distB="0" distL="0" distR="0">
            <wp:extent cx="5238750" cy="3619500"/>
            <wp:effectExtent t="0" r="0" b="0" l="0"/>
            <wp:docPr id="1" name="Gráfico" descr="Gráfico de análisis" title="Gráf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0"/>
        <w:jc w:val="center"/>
      </w:pPr>
      <w:r>
        <w:rPr>
          <w:i/>
          <w:iCs/>
          <w:sz w:val="20"/>
          <w:szCs w:val="20"/>
        </w:rPr>
        <w:t xml:space="preserve">Figura 4: Horas Trabajadas por Categoría</w:t>
      </w:r>
    </w:p>
    <w:p>
      <w:pPr>
        <w:spacing w:before="300" w:after="200"/>
        <w:jc w:val="center"/>
      </w:pPr>
      <w:r>
        <w:drawing>
          <wp:inline distT="0" distB="0" distL="0" distR="0">
            <wp:extent cx="5238750" cy="3619500"/>
            <wp:effectExtent t="0" r="0" b="0" l="0"/>
            <wp:docPr id="1" name="Gráfico" descr="Gráfico de análisis" title="Gráf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0"/>
        <w:jc w:val="center"/>
      </w:pPr>
      <w:r>
        <w:rPr>
          <w:i/>
          <w:iCs/>
          <w:sz w:val="20"/>
          <w:szCs w:val="20"/>
        </w:rPr>
        <w:t xml:space="preserve">Figura 5: Relación Gasto vs Horas Trabajadas</w:t>
      </w:r>
    </w:p>
    <w:p>
      <w:r>
        <w:br w:type="page"/>
      </w:r>
    </w:p>
    <w:p>
      <w:pPr>
        <w:pStyle w:val="Heading1"/>
      </w:pPr>
      <w:r>
        <w:t xml:space="preserve">Análisis de Equipos Individuales</w:t>
      </w:r>
    </w:p>
    <w:p>
      <w:pPr>
        <w:pStyle w:val="Heading2"/>
      </w:pPr>
      <w:r>
        <w:t xml:space="preserve">Top 15 Equipos por Gasto Total</w:t>
      </w:r>
    </w:p>
    <w:p>
      <w:pPr>
        <w:spacing w:before="300" w:after="200"/>
        <w:jc w:val="center"/>
      </w:pPr>
      <w:r>
        <w:drawing>
          <wp:inline distT="0" distB="0" distL="0" distR="0">
            <wp:extent cx="5238750" cy="3619500"/>
            <wp:effectExtent t="0" r="0" b="0" l="0"/>
            <wp:docPr id="1" name="Gráfico" descr="Gráfico de análisis" title="Gráf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0"/>
        <w:jc w:val="center"/>
      </w:pPr>
      <w:r>
        <w:rPr>
          <w:i/>
          <w:iCs/>
          <w:sz w:val="20"/>
          <w:szCs w:val="20"/>
        </w:rPr>
        <w:t xml:space="preserve">Figura 6: Top 15 Equipos por Gasto de Mantenimiento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600"/>
        <w:gridCol w:w="1600"/>
        <w:gridCol w:w="1200"/>
        <w:gridCol w:w="1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Código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Categoría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Gasto Total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Correctivo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Preventivo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Horas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CF-CATERPILLAR 938G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Cargadores Frontales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$76,547.39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$74,152.73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$2,394.66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83h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CR-08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Ollas Revolvedoras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$73,481.04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$67,657.62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$5,823.42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292h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PLANTA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Plantas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$28,241.50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$8,119.26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$20,122.24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CF-03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Cargadores Frontales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$52,433.40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$2,037.25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$50,396.15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361h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CR-07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Ollas Revolvedoras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$45,875.56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$45,875.56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$0.00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198h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PLANTA 3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Plantas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$6,885.19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$0.00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$6,885.19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BOMBA PUTZMEISTER BP-02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Bombeo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$40,901.69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$969.06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$39,932.63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111h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CAMION SITRAK BP-03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Bombeo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$35,500.00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$35,500.00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$0.00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168h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PIPA AGUA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Vehículos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$33,341.42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$33,341.42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$0.00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232h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CR-26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Ollas Revolvedoras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$30,731.31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$4,859.98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$25,871.33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500h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Análisis Específico por Tipo</w:t>
      </w:r>
    </w:p>
    <w:p>
      <w:pPr>
        <w:pStyle w:val="Heading2"/>
      </w:pPr>
      <w:r>
        <w:t xml:space="preserve">Costo por Hora de Operación</w:t>
      </w:r>
    </w:p>
    <w:p>
      <w:pPr>
        <w:spacing w:before="300" w:after="200"/>
        <w:jc w:val="center"/>
      </w:pPr>
      <w:r>
        <w:drawing>
          <wp:inline distT="0" distB="0" distL="0" distR="0">
            <wp:extent cx="5238750" cy="3619500"/>
            <wp:effectExtent t="0" r="0" b="0" l="0"/>
            <wp:docPr id="1" name="Gráfico" descr="Gráfico de análisis" title="Gráf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0"/>
        <w:jc w:val="center"/>
      </w:pPr>
      <w:r>
        <w:rPr>
          <w:i/>
          <w:iCs/>
          <w:sz w:val="20"/>
          <w:szCs w:val="20"/>
        </w:rPr>
        <w:t xml:space="preserve">Figura 7: Top 10 Equipos por Costo por Hora</w:t>
      </w:r>
    </w:p>
    <w:p>
      <w:pPr>
        <w:pStyle w:val="Heading2"/>
      </w:pPr>
      <w:r>
        <w:t xml:space="preserve">Ollas Revolvedoras</w:t>
      </w:r>
    </w:p>
    <w:p>
      <w:pPr>
        <w:spacing w:before="300" w:after="200"/>
        <w:jc w:val="center"/>
      </w:pPr>
      <w:r>
        <w:drawing>
          <wp:inline distT="0" distB="0" distL="0" distR="0">
            <wp:extent cx="5238750" cy="3619500"/>
            <wp:effectExtent t="0" r="0" b="0" l="0"/>
            <wp:docPr id="1" name="Gráfico" descr="Gráfico de análisis" title="Gráf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0"/>
        <w:jc w:val="center"/>
      </w:pPr>
      <w:r>
        <w:rPr>
          <w:i/>
          <w:iCs/>
          <w:sz w:val="20"/>
          <w:szCs w:val="20"/>
        </w:rPr>
        <w:t xml:space="preserve">Figura 8: Top 10 Ollas Revolvedoras por Gasto</w:t>
      </w:r>
    </w:p>
    <w:p>
      <w:pPr>
        <w:spacing w:before="300" w:after="200"/>
      </w:pPr>
      <w:r>
        <w:rPr>
          <w:b/>
          <w:bCs/>
          <w:sz w:val="22"/>
          <w:szCs w:val="22"/>
        </w:rPr>
        <w:t xml:space="preserve">Análisis de Ollas: </w:t>
      </w:r>
      <w:r>
        <w:rPr>
          <w:sz w:val="22"/>
          <w:szCs w:val="22"/>
        </w:rPr>
        <w:t xml:space="preserve">Las Ollas Revolvedoras representan 48% del gasto total con $370,812.36. Con 21 unidades y 6,393 horas trabajadas, tienen un ratio correctivo/preventivo de 1.77:1, indicando un balance adecuado.</w:t>
      </w:r>
    </w:p>
    <w:p>
      <w:r>
        <w:br w:type="page"/>
      </w:r>
    </w:p>
    <w:p>
      <w:pPr>
        <w:pStyle w:val="Heading1"/>
      </w:pPr>
      <w:r>
        <w:t xml:space="preserve">Conclusiones y Recomendaciones</w:t>
      </w:r>
    </w:p>
    <w:p>
      <w:pPr>
        <w:pStyle w:val="Heading2"/>
      </w:pPr>
      <w:r>
        <w:t xml:space="preserve">Conclusiones Principales</w:t>
      </w:r>
    </w:p>
    <w:p>
      <w:pPr>
        <w:spacing w:after="120"/>
      </w:pPr>
      <w:r>
        <w:rPr>
          <w:b/>
          <w:bCs/>
        </w:rPr>
        <w:t xml:space="preserve">1. Balance General Favorable: </w:t>
      </w:r>
      <w:r>
        <w:t xml:space="preserve">El ratio global de 1.18:1 indica un balance adecuado entre mantenimiento correctivo y preventivo.</w:t>
      </w:r>
    </w:p>
    <w:p>
      <w:pPr>
        <w:spacing w:after="120"/>
      </w:pPr>
      <w:r>
        <w:rPr>
          <w:b/>
          <w:bCs/>
        </w:rPr>
        <w:t xml:space="preserve">2. Eficiencia de Costo: </w:t>
      </w:r>
      <w:r>
        <w:t xml:space="preserve">El costo de $42.47 por metro cúbico de concreto producido es un indicador clave de eficiencia operativa.</w:t>
      </w:r>
    </w:p>
    <w:p>
      <w:pPr>
        <w:spacing w:after="120"/>
      </w:pPr>
      <w:r>
        <w:rPr>
          <w:b/>
          <w:bCs/>
        </w:rPr>
        <w:t xml:space="preserve">3. Concentración del Gasto: </w:t>
      </w:r>
      <w:r>
        <w:t xml:space="preserve">Las Ollas Revolvedoras concentran 43.9% del gasto, lo cual es esperado dado su rol crítico en la operación.</w:t>
      </w:r>
    </w:p>
    <w:p>
      <w:pPr>
        <w:spacing w:after="120"/>
      </w:pPr>
      <w:r>
        <w:rPr>
          <w:b/>
          <w:bCs/>
        </w:rPr>
        <w:t xml:space="preserve">4. Categorías de Atención: </w:t>
      </w:r>
      <w:r>
        <w:t xml:space="preserve">Plantas, Vehículos y Otros Equipos presentan ratios elevados que sugieren oportunidades de mejora en mantenimiento preventivo.</w:t>
      </w:r>
    </w:p>
    <w:p>
      <w:pPr>
        <w:pStyle w:val="Heading2"/>
        <w:spacing w:before="400"/>
      </w:pPr>
      <w:r>
        <w:t xml:space="preserve">Recomendaciones</w:t>
      </w:r>
    </w:p>
    <w:p>
      <w:pPr>
        <w:spacing w:after="120"/>
      </w:pPr>
      <w:r>
        <w:rPr>
          <w:b/>
          <w:bCs/>
        </w:rPr>
        <w:t xml:space="preserve">1. Incrementar Mantenimiento Preventivo en Categorías Críticas: </w:t>
      </w:r>
      <w:r>
        <w:t xml:space="preserve">Desarrollar planes preventivos más robustos para Plantas (ratio 3.13:1) y Vehículos (3.98:1).</w:t>
      </w:r>
    </w:p>
    <w:p>
      <w:pPr>
        <w:spacing w:after="120"/>
      </w:pPr>
      <w:r>
        <w:rPr>
          <w:b/>
          <w:bCs/>
        </w:rPr>
        <w:t xml:space="preserve">2. Monitoreo de Equipos de Alto Costo: </w:t>
      </w:r>
      <w:r>
        <w:t xml:space="preserve">Implementar seguimiento especial para los 5 equipos con mayor gasto (CF-CATERPILLAR 938G, CR-08, PLANTA 2, CF-03, CR-07).</w:t>
      </w:r>
    </w:p>
    <w:p>
      <w:pPr>
        <w:spacing w:after="120"/>
      </w:pPr>
      <w:r>
        <w:rPr>
          <w:b/>
          <w:bCs/>
        </w:rPr>
        <w:t xml:space="preserve">3. Optimización de Costos por Hora: </w:t>
      </w:r>
      <w:r>
        <w:t xml:space="preserve">Analizar equipos con alto costo por hora operativa para identificar oportunidades de eficiencia.</w:t>
      </w:r>
    </w:p>
    <w:p>
      <w:pPr>
        <w:spacing w:after="120"/>
      </w:pPr>
      <w:r>
        <w:rPr>
          <w:b/>
          <w:bCs/>
        </w:rPr>
        <w:t xml:space="preserve">4. Revisión de Otros Equipos: </w:t>
      </w:r>
      <w:r>
        <w:t xml:space="preserve">El ratio extremadamente alto (72.84:1) en Otros Equipos requiere atención inmediata para establecer programas preventivos.</w:t>
      </w:r>
    </w:p>
    <w:p>
      <w:pPr>
        <w:pStyle w:val="Heading2"/>
        <w:spacing w:before="400"/>
      </w:pPr>
      <w:r>
        <w:t xml:space="preserve">Metodología</w:t>
      </w:r>
    </w:p>
    <w:p>
      <w:pPr>
        <w:spacing w:after="120"/>
      </w:pPr>
      <w:r>
        <w:rPr>
          <w:b/>
          <w:bCs/>
        </w:rPr>
        <w:t xml:space="preserve">Clasificación de Equipos: </w:t>
      </w:r>
      <w:r>
        <w:t xml:space="preserve">Implementada según la lógica de negocio del sistema, con clasificaciones específicas para Ollas Revolvedoras (CR-*), Cargadores Frontales (CF-*), Bombeo (BP-* y PUTZMEISTER), Generadores (GEN-*), Plantas, Vehículos y Otros Equipos.</w:t>
      </w:r>
    </w:p>
    <w:p>
      <w:pPr>
        <w:spacing w:after="120"/>
      </w:pPr>
      <w:r>
        <w:rPr>
          <w:b/>
          <w:bCs/>
        </w:rPr>
        <w:t xml:space="preserve">Cálculo de Horas: </w:t>
      </w:r>
      <w:r>
        <w:t xml:space="preserve">Utilizando deltas incrementales entre lecturas consecutivas de horómetros (checklist y diesel), con filtrado de lecturas no realistas (&gt;24h/día) y manejo de resets.</w:t>
      </w:r>
    </w:p>
    <w:p>
      <w:pPr>
        <w:spacing w:after="120"/>
      </w:pPr>
      <w:r>
        <w:rPr>
          <w:b/>
          <w:bCs/>
        </w:rPr>
        <w:t xml:space="preserve">Volumen de Producción: </w:t>
      </w:r>
      <w:r>
        <w:t xml:space="preserve">Extraído de la vista vw_plant_financial_analysis_unified del proyecto cotizador.</w:t>
      </w:r>
    </w:p>
    <w:p>
      <w:pPr>
        <w:spacing w:after="120"/>
      </w:pPr>
      <w:r>
        <w:rPr>
          <w:b/>
          <w:bCs/>
        </w:rPr>
        <w:t xml:space="preserve">Gastos: </w:t>
      </w:r>
      <w:r>
        <w:t xml:space="preserve">Basados en órdenes de compra con status diferente a 'pending_approval', utilizando fecha de prioridad (purchase_date → completed_at → planned_date → created_at).</w:t>
      </w:r>
    </w:p>
    <w:p>
      <w:pPr>
        <w:spacing w:before="400"/>
      </w:pPr>
      <w:r>
        <w:rPr>
          <w:sz w:val="20"/>
          <w:szCs w:val="20"/>
        </w:rPr>
        <w:t xml:space="preserve">---</w:t>
      </w:r>
    </w:p>
    <w:p>
      <w:pPr>
        <w:jc w:val="center"/>
      </w:pPr>
      <w:r>
        <w:rPr>
          <w:i/>
          <w:iCs/>
          <w:color w:val="666666"/>
          <w:sz w:val="20"/>
          <w:szCs w:val="20"/>
        </w:rPr>
        <w:t xml:space="preserve">Fin del Reporte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0891B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rFonts w:ascii="Arial" w:cs="Arial" w:eastAsia="Arial" w:hAnsi="Arial"/>
      <w:b/>
      <w:bCs/>
      <w:color w:val="0369A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fb1121ff8904f08e5b193e4cc6afaf30fe37e68f.png"/><Relationship Id="rId7" Type="http://schemas.openxmlformats.org/officeDocument/2006/relationships/image" Target="media/ac200d1c1efcfadaa17db5d3a53772fb4520da5b.png"/><Relationship Id="rId8" Type="http://schemas.openxmlformats.org/officeDocument/2006/relationships/image" Target="media/d66c63dba771b7524bb94cabc31c26f797256c1d.png"/><Relationship Id="rId9" Type="http://schemas.openxmlformats.org/officeDocument/2006/relationships/image" Target="media/1aa8806a20e6ba516c540ef8ec2c60c87aeccd8e.png"/><Relationship Id="rId10" Type="http://schemas.openxmlformats.org/officeDocument/2006/relationships/image" Target="media/b9a919ff7a7d05605438b0fe871bdd3c2665449f.png"/><Relationship Id="rId11" Type="http://schemas.openxmlformats.org/officeDocument/2006/relationships/image" Target="media/f60f43aa65095b705eb1bf1371e0dec5e0e808fa.png"/><Relationship Id="rId12" Type="http://schemas.openxmlformats.org/officeDocument/2006/relationships/image" Target="media/030575305152fdeeafec7d1d6016eaf6c335dc65.png"/><Relationship Id="rId13" Type="http://schemas.openxmlformats.org/officeDocument/2006/relationships/image" Target="media/ac8cda632e29591100da2099adbdbe5f46c06fe0.png"/><Relationship Id="rId1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2026-02-11T18:59:05.839Z</dcterms:created>
  <dcterms:modified xsi:type="dcterms:W3CDTF">2026-02-11T18:59:05.839Z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