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 w:after="800"/>
        <w:jc w:val="center"/>
      </w:pPr>
      <w:r>
        <w:rPr>
          <w:b/>
          <w:bCs/>
          <w:color w:val="DC2626"/>
          <w:sz w:val="52"/>
          <w:szCs w:val="52"/>
        </w:rPr>
        <w:t xml:space="preserve">REPORTE DE MANTENIMIENTO</w:t>
      </w:r>
    </w:p>
    <w:p>
      <w:pPr>
        <w:spacing w:after="400"/>
        <w:jc w:val="center"/>
      </w:pPr>
      <w:r>
        <w:rPr>
          <w:b/>
          <w:bCs/>
          <w:sz w:val="40"/>
          <w:szCs w:val="40"/>
        </w:rPr>
        <w:t xml:space="preserve">Análisis por Planta y Business Unit</w:t>
      </w:r>
    </w:p>
    <w:p>
      <w:pPr>
        <w:spacing w:after="1200"/>
        <w:jc w:val="center"/>
      </w:pPr>
      <w:r>
        <w:rPr>
          <w:color w:val="DC2626"/>
          <w:sz w:val="36"/>
          <w:szCs w:val="36"/>
        </w:rPr>
        <w:t xml:space="preserve">Q4 2025</w:t>
      </w:r>
    </w:p>
    <w:p>
      <w:pPr>
        <w:spacing w:before="1600" w:after="200"/>
        <w:jc w:val="center"/>
      </w:pPr>
      <w:r>
        <w:rPr>
          <w:b/>
          <w:bCs/>
          <w:sz w:val="32"/>
          <w:szCs w:val="32"/>
        </w:rPr>
        <w:t xml:space="preserve">DC Concretos</w:t>
      </w:r>
    </w:p>
    <w:p>
      <w:pPr>
        <w:spacing w:after="3000"/>
        <w:jc w:val="center"/>
      </w:pPr>
      <w:r>
        <w:rPr>
          <w:i/>
          <w:iCs/>
          <w:color w:val="6B7280"/>
          <w:sz w:val="20"/>
          <w:szCs w:val="20"/>
        </w:rPr>
        <w:t xml:space="preserve">Basado en asignación de activos al 31 de diciembre 2025</w:t>
      </w:r>
    </w:p>
    <w:p>
      <w:pPr>
        <w:spacing w:before="800" w:after="800"/>
        <w:jc w:val="center"/>
      </w:pPr>
      <w:r>
        <w:rPr>
          <w:color w:val="CCCCCC"/>
          <w:sz w:val="24"/>
          <w:szCs w:val="24"/>
        </w:rPr>
        <w:t xml:space="preserve">━━━━━━━━━━━━━━━━━━━━━━━━</w:t>
      </w:r>
    </w:p>
    <w:p>
      <w:r>
        <w:br w:type="page"/>
      </w:r>
    </w:p>
    <w:p>
      <w:pPr>
        <w:pStyle w:val="Heading1"/>
      </w:pPr>
      <w:r>
        <w:t xml:space="preserve">Tabla de Contenido</w:t>
      </w:r>
    </w:p>
    <w:sdt>
      <w:sdtPr>
        <w:alias w:val="Contenid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Resumen Ejecutivo</w:t>
      </w:r>
    </w:p>
    <w:p>
      <w:pPr>
        <w:spacing w:after="240"/>
      </w:pPr>
      <w:r>
        <w:rPr>
          <w:sz w:val="22"/>
          <w:szCs w:val="22"/>
        </w:rPr>
        <w:t xml:space="preserve">Este reporte presenta el análisis detallado de los gastos de mantenimiento del cuarto trimestre de 2025, segmentado por planta y unidad de negocio. El análisis se basa en la asignación de activos al 31 de diciembre de 2025, siguiendo la lógica de asignación histórica definida en el sistema.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Gasto Total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Ratio C/P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Producción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$857,426.85 MXN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1.4:1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18,825.55 m³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Costo/m³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Equipos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Plantas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$45.55 MXN/m³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41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5</w:t>
            </w:r>
          </w:p>
        </w:tc>
      </w:tr>
    </w:tbl>
    <w:p>
      <w:pPr>
        <w:spacing w:before="400" w:after="200"/>
      </w:pPr>
      <w:r>
        <w:rPr>
          <w:b/>
          <w:bCs/>
          <w:sz w:val="24"/>
          <w:szCs w:val="24"/>
        </w:rPr>
        <w:t xml:space="preserve">Puntos Clave:</w:t>
      </w:r>
    </w:p>
    <w:p>
      <w:pPr>
        <w:spacing w:after="120"/>
      </w:pPr>
      <w:r>
        <w:rPr>
          <w:b/>
          <w:bCs/>
        </w:rPr>
        <w:t xml:space="preserve">• </w:t>
      </w:r>
      <w:r>
        <w:t xml:space="preserve">El gasto total de mantenimiento en Q4 2025 fue de $857,426.85 MXN, con un ratio correctivo/preventivo de 1.4:1.</w:t>
      </w:r>
    </w:p>
    <w:p>
      <w:pPr>
        <w:spacing w:after="120"/>
      </w:pPr>
      <w:r>
        <w:rPr>
          <w:b/>
          <w:bCs/>
        </w:rPr>
        <w:t xml:space="preserve">• </w:t>
      </w:r>
      <w:r>
        <w:t xml:space="preserve">La producción total alcanzó 18,825.55 m³ de concreto, resultando en un costo de mantenimiento de $45.55 MXN por metro cúbico.</w:t>
      </w:r>
    </w:p>
    <w:p>
      <w:pPr>
        <w:spacing w:after="120"/>
      </w:pPr>
      <w:r>
        <w:rPr>
          <w:b/>
          <w:bCs/>
        </w:rPr>
        <w:t xml:space="preserve">• </w:t>
      </w:r>
      <w:r>
        <w:t xml:space="preserve">Se analizaron 41 equipos activos distribuidos en 5 plantas operativas.</w:t>
      </w:r>
    </w:p>
    <w:p>
      <w:pPr>
        <w:spacing w:after="120"/>
      </w:pPr>
      <w:r>
        <w:rPr>
          <w:b/>
          <w:bCs/>
        </w:rPr>
        <w:t xml:space="preserve">• </w:t>
      </w:r>
      <w:r>
        <w:t xml:space="preserve">Planta 2 concentra la mayor parte del gasto ($446,498.78 MXN, 52.1% del total).</w:t>
      </w:r>
    </w:p>
    <w:p>
      <w:r>
        <w:br w:type="page"/>
      </w:r>
    </w:p>
    <w:p>
      <w:pPr>
        <w:pStyle w:val="Heading1"/>
      </w:pPr>
      <w:r>
        <w:t xml:space="preserve">Dashboard Resumen</w:t>
      </w:r>
    </w:p>
    <w:p>
      <w:pPr>
        <w:spacing w:before="240" w:after="240"/>
        <w:jc w:val="center"/>
      </w:pPr>
      <w:r>
        <w:drawing>
          <wp:inline distT="0" distB="0" distL="0" distR="0">
            <wp:extent cx="6191250" cy="3867150"/>
            <wp:effectExtent t="0" r="0" b="0" l="0"/>
            <wp:docPr id="1" name="Dashboard" descr="Dashboard con métricas clave de Q4 2025" title="Dashboard Resum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 xml:space="preserve">Análisis por Planta</w:t>
      </w:r>
    </w:p>
    <w:p>
      <w:pPr>
        <w:spacing w:after="240"/>
      </w:pPr>
      <w:r>
        <w:rPr>
          <w:sz w:val="22"/>
          <w:szCs w:val="22"/>
        </w:rPr>
        <w:t xml:space="preserve">El análisis por planta revela diferencias significativas en los gastos de mantenimiento, volúmenes de producción y eficiencia operativa entre las cinco plantas operativas durante Q4 2025.</w:t>
      </w:r>
    </w:p>
    <w:p>
      <w:pPr>
        <w:pStyle w:val="Heading2"/>
      </w:pPr>
      <w:r>
        <w:t xml:space="preserve">Distribución de Gastos</w:t>
      </w:r>
    </w:p>
    <w:p>
      <w:pPr>
        <w:spacing w:before="240" w:after="240"/>
        <w:jc w:val="center"/>
      </w:pPr>
      <w:r>
        <w:drawing>
          <wp:inline distT="0" distB="0" distL="0" distR="0">
            <wp:extent cx="6191250" cy="2324100"/>
            <wp:effectExtent t="0" r="0" b="0" l="0"/>
            <wp:docPr id="1" name="Gastos" descr="Gráfico de barras y pastel" title="Distribución de Gastos por Plan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before="400"/>
      </w:pPr>
      <w:r>
        <w:t xml:space="preserve">Resumen por Planta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200"/>
        <w:gridCol w:w="1500"/>
        <w:gridCol w:w="1800"/>
        <w:gridCol w:w="1500"/>
        <w:gridCol w:w="1260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Planta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Equipos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Producción (m³)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Gasto Total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Costo/m³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Ratio C/P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Planta 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6,139.50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$446,498.78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$72.73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2.25:1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León/Planta 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7,522.00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$232,625.64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$30.93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0.28:1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Planta 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3,623.55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$77,198.17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$21.30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1.4:1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Planta 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898.00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$75,540.97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$84.12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86.35:1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Planta 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642.50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$25,563.29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$39.79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3.73:1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TOTAL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41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18,825.55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$857,426.85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$45.55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1.4:1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Mantenimiento Correctivo vs Preventivo</w:t>
      </w:r>
    </w:p>
    <w:p>
      <w:pPr>
        <w:spacing w:before="240" w:after="240"/>
        <w:jc w:val="center"/>
      </w:pPr>
      <w:r>
        <w:drawing>
          <wp:inline distT="0" distB="0" distL="0" distR="0">
            <wp:extent cx="6191250" cy="3095625"/>
            <wp:effectExtent t="0" r="0" b="0" l="0"/>
            <wp:docPr id="1" name="Correctivo" descr="Comparación por planta" title="Correctivo vs Preventiv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Planta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Correctivo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Preventivo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Planta 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$309,124.52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$137,374.26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León/Planta 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$50,652.65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$181,972.99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Planta 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$45,093.99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$32,104.18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Planta 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$74,676.19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$864.78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Planta 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$20,163.30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$5,399.99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Costo de Mantenimiento por m³</w:t>
      </w:r>
    </w:p>
    <w:p>
      <w:pPr>
        <w:spacing w:before="240" w:after="240"/>
        <w:jc w:val="center"/>
      </w:pPr>
      <w:r>
        <w:drawing>
          <wp:inline distT="0" distB="0" distL="0" distR="0">
            <wp:extent cx="6191250" cy="3095625"/>
            <wp:effectExtent t="0" r="0" b="0" l="0"/>
            <wp:docPr id="1" name="Costo_m3" descr="Eficiencia por planta" title="Costo por m³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40" w:after="120"/>
      </w:pPr>
      <w:r>
        <w:rPr>
          <w:b/>
          <w:bCs/>
          <w:sz w:val="24"/>
          <w:szCs w:val="24"/>
        </w:rPr>
        <w:t xml:space="preserve">Observaciones:</w:t>
      </w:r>
    </w:p>
    <w:p>
      <w:pPr>
        <w:spacing w:after="120"/>
      </w:pPr>
      <w:r>
        <w:rPr>
          <w:b/>
          <w:bCs/>
        </w:rPr>
        <w:t xml:space="preserve">• </w:t>
      </w:r>
      <w:r>
        <w:t xml:space="preserve">Planta 4 presenta el costo/m³ más alto ($84.12 MXN/m³), principalmente debido a bajo volumen de producción.</w:t>
      </w:r>
    </w:p>
    <w:p>
      <w:pPr>
        <w:spacing w:after="120"/>
      </w:pPr>
      <w:r>
        <w:rPr>
          <w:b/>
          <w:bCs/>
        </w:rPr>
        <w:t xml:space="preserve">• </w:t>
      </w:r>
      <w:r>
        <w:t xml:space="preserve">Planta 3 muestra la mayor eficiencia con $21.30 MXN/m³.</w:t>
      </w:r>
    </w:p>
    <w:p>
      <w:r>
        <w:br w:type="page"/>
      </w:r>
    </w:p>
    <w:p>
      <w:pPr>
        <w:pStyle w:val="Heading1"/>
      </w:pPr>
      <w:r>
        <w:t xml:space="preserve">Análisis por Business Unit</w:t>
      </w:r>
    </w:p>
    <w:p>
      <w:pPr>
        <w:spacing w:after="240"/>
      </w:pPr>
      <w:r>
        <w:rPr>
          <w:sz w:val="22"/>
          <w:szCs w:val="22"/>
        </w:rPr>
        <w:t xml:space="preserve">El análisis por unidad de negocio consolida los gastos de mantenimiento y producción de las plantas bajo cada BU, permitiendo evaluar el desempeño operativo a nivel de negocio.</w:t>
      </w:r>
    </w:p>
    <w:p>
      <w:pPr>
        <w:spacing w:before="240" w:after="240"/>
        <w:jc w:val="center"/>
      </w:pPr>
      <w:r>
        <w:drawing>
          <wp:inline distT="0" distB="0" distL="0" distR="0">
            <wp:extent cx="6191250" cy="3867150"/>
            <wp:effectExtent t="0" r="0" b="0" l="0"/>
            <wp:docPr id="1" name="BU" descr="Métricas consolidadas por BU" title="Análisis por Business Un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Resumen por Business Unit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1200"/>
        <w:gridCol w:w="1800"/>
        <w:gridCol w:w="1500"/>
        <w:gridCol w:w="12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Business Unit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Plantas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Equipos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Gasto Total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Producción (m³)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Costo/m³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Tijuana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$522,039.75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7,037.50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$74.18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BAJIO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$258,188.93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8,164.50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$31.62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ITISA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$77,198.17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3,623.55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$21.30</w:t>
            </w:r>
          </w:p>
        </w:tc>
      </w:tr>
    </w:tbl>
    <w:p>
      <w:pPr>
        <w:spacing w:before="360" w:after="120"/>
      </w:pPr>
      <w:r>
        <w:rPr>
          <w:b/>
          <w:bCs/>
          <w:sz w:val="24"/>
          <w:szCs w:val="24"/>
        </w:rPr>
        <w:t xml:space="preserve">Distribución de Plantas por BU:</w:t>
      </w:r>
    </w:p>
    <w:p>
      <w:pPr>
        <w:spacing w:after="120"/>
      </w:pPr>
      <w:r>
        <w:rPr>
          <w:b/>
          <w:bCs/>
        </w:rPr>
        <w:t xml:space="preserve">• Tijuana: </w:t>
      </w:r>
      <w:r>
        <w:t xml:space="preserve">Planta 2, Planta 4</w:t>
      </w:r>
    </w:p>
    <w:p>
      <w:pPr>
        <w:spacing w:after="120"/>
      </w:pPr>
      <w:r>
        <w:rPr>
          <w:b/>
          <w:bCs/>
        </w:rPr>
        <w:t xml:space="preserve">• BAJIO: </w:t>
      </w:r>
      <w:r>
        <w:t xml:space="preserve">León/Planta 1, Planta 5</w:t>
      </w:r>
    </w:p>
    <w:p>
      <w:pPr>
        <w:spacing w:after="120"/>
      </w:pPr>
      <w:r>
        <w:rPr>
          <w:b/>
          <w:bCs/>
        </w:rPr>
        <w:t xml:space="preserve">• ITISA: </w:t>
      </w:r>
      <w:r>
        <w:t xml:space="preserve">Planta 3</w:t>
      </w:r>
    </w:p>
    <w:p>
      <w:r>
        <w:br w:type="page"/>
      </w:r>
    </w:p>
    <w:p>
      <w:pPr>
        <w:pStyle w:val="Heading1"/>
      </w:pPr>
      <w:r>
        <w:t xml:space="preserve">Conclusiones y Recomendaciones</w:t>
      </w:r>
    </w:p>
    <w:p>
      <w:pPr>
        <w:pStyle w:val="Heading2"/>
      </w:pPr>
      <w:r>
        <w:t xml:space="preserve">Conclusiones</w:t>
      </w:r>
    </w:p>
    <w:p>
      <w:pPr>
        <w:spacing w:after="120"/>
      </w:pPr>
      <w:r>
        <w:rPr>
          <w:b/>
          <w:bCs/>
        </w:rPr>
        <w:t xml:space="preserve">1. </w:t>
      </w:r>
      <w:r>
        <w:t xml:space="preserve">El gasto total de mantenimiento en Q4 2025 fue de $857,426.85 MXN, distribuido entre 41 equipos activos en 5 plantas.</w:t>
      </w:r>
    </w:p>
    <w:p>
      <w:pPr>
        <w:spacing w:after="120"/>
      </w:pPr>
      <w:r>
        <w:rPr>
          <w:b/>
          <w:bCs/>
        </w:rPr>
        <w:t xml:space="preserve">2. </w:t>
      </w:r>
      <w:r>
        <w:t xml:space="preserve">El ratio correctivo/preventivo de 1.4:1 indica un predominio del mantenimiento correctivo, sugiriendo oportunidades de mejora en la estrategia preventiva.</w:t>
      </w:r>
    </w:p>
    <w:p>
      <w:pPr>
        <w:spacing w:after="120"/>
      </w:pPr>
      <w:r>
        <w:rPr>
          <w:b/>
          <w:bCs/>
        </w:rPr>
        <w:t xml:space="preserve">3. </w:t>
      </w:r>
      <w:r>
        <w:t xml:space="preserve">Existe variabilidad significativa en el costo/m³ entre plantas (rango: $21.30 - $84.12 MXN/m³), lo que representa oportunidades de optimización.</w:t>
      </w:r>
    </w:p>
    <w:p>
      <w:pPr>
        <w:spacing w:after="120"/>
      </w:pPr>
      <w:r>
        <w:rPr>
          <w:b/>
          <w:bCs/>
        </w:rPr>
        <w:t xml:space="preserve">4. </w:t>
      </w:r>
      <w:r>
        <w:t xml:space="preserve">La Business Unit Tijuana concentra el mayor gasto absoluto, pero ITISA muestra la mejor eficiencia en términos de costo por metro cúbico producido.</w:t>
      </w:r>
    </w:p>
    <w:p>
      <w:pPr>
        <w:pStyle w:val="Heading2"/>
        <w:spacing w:before="360"/>
      </w:pPr>
      <w:r>
        <w:t xml:space="preserve">Recomendaciones</w:t>
      </w:r>
    </w:p>
    <w:p>
      <w:pPr>
        <w:spacing w:after="120"/>
      </w:pPr>
      <w:r>
        <w:rPr>
          <w:b/>
          <w:bCs/>
        </w:rPr>
        <w:t xml:space="preserve">1. Optimización del Ratio C/P: </w:t>
      </w:r>
      <w:r>
        <w:t xml:space="preserve">Implementar un programa robusto de mantenimiento preventivo para reducir el ratio correctivo/preventivo hacia niveles más saludables (objetivo: 1:1 o inferior).</w:t>
      </w:r>
    </w:p>
    <w:p>
      <w:pPr>
        <w:spacing w:after="120"/>
      </w:pPr>
      <w:r>
        <w:rPr>
          <w:b/>
          <w:bCs/>
        </w:rPr>
        <w:t xml:space="preserve">2. Mejores Prácticas: </w:t>
      </w:r>
      <w:r>
        <w:t xml:space="preserve">Realizar un estudio detallado de las prácticas operativas en Planta 3 (menor costo/m³) para replicar estrategias exitosas en otras instalaciones.</w:t>
      </w:r>
    </w:p>
    <w:p>
      <w:pPr>
        <w:spacing w:after="120"/>
      </w:pPr>
      <w:r>
        <w:rPr>
          <w:b/>
          <w:bCs/>
        </w:rPr>
        <w:t xml:space="preserve">3. Análisis de Planta 2: </w:t>
      </w:r>
      <w:r>
        <w:t xml:space="preserve">Dado que Planta 2 representa el mayor gasto absoluto, se recomienda un análisis profundo de los factores que impulsan estos costos.</w:t>
      </w:r>
    </w:p>
    <w:p>
      <w:pPr>
        <w:spacing w:after="120"/>
      </w:pPr>
      <w:r>
        <w:rPr>
          <w:b/>
          <w:bCs/>
        </w:rPr>
        <w:t xml:space="preserve">4. Asignación de Recursos: </w:t>
      </w:r>
      <w:r>
        <w:t xml:space="preserve">Evaluar la redistribución de equipos entre plantas para optimizar la utilización y reducir costos de mantenimiento por unidad de producción.</w:t>
      </w:r>
    </w:p>
    <w:p>
      <w:pPr>
        <w:spacing w:before="800" w:after="400"/>
        <w:jc w:val="center"/>
      </w:pPr>
      <w:r>
        <w:rPr>
          <w:color w:val="CCCCCC"/>
          <w:sz w:val="24"/>
          <w:szCs w:val="24"/>
        </w:rPr>
        <w:t xml:space="preserve">━━━━━━━━━━━━━━━━━━━━━━━━</w:t>
      </w:r>
    </w:p>
    <w:p>
      <w:pPr>
        <w:jc w:val="center"/>
      </w:pPr>
      <w:r>
        <w:rPr>
          <w:i/>
          <w:iCs/>
          <w:color w:val="6B7280"/>
          <w:sz w:val="18"/>
          <w:szCs w:val="18"/>
        </w:rPr>
        <w:t xml:space="preserve">Documento Confidencial - Uso Interno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40"/>
      <w:outlineLvl w:val="0"/>
    </w:pPr>
    <w:rPr>
      <w:rFonts w:ascii="Arial" w:cs="Arial" w:eastAsia="Arial" w:hAnsi="Arial"/>
      <w:b/>
      <w:bCs/>
      <w:color w:val="DC262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80"/>
      <w:outlineLvl w:val="1"/>
    </w:pPr>
    <w:rPr>
      <w:rFonts w:ascii="Arial" w:cs="Arial" w:eastAsia="Arial" w:hAnsi="Arial"/>
      <w:b/>
      <w:bCs/>
      <w:color w:val="DC262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38fadccf4b1481b19292e0c6592918b0a9142d53.png"/><Relationship Id="rId7" Type="http://schemas.openxmlformats.org/officeDocument/2006/relationships/image" Target="media/010c001b00bb9ad37c47ddcc97c3e684af65ae92.png"/><Relationship Id="rId8" Type="http://schemas.openxmlformats.org/officeDocument/2006/relationships/image" Target="media/e28918826f5e5b4a54431d4944ac114a14df335f.png"/><Relationship Id="rId9" Type="http://schemas.openxmlformats.org/officeDocument/2006/relationships/image" Target="media/d795f7eca7b66c1749ea7c92c5461b604b24c851.png"/><Relationship Id="rId10" Type="http://schemas.openxmlformats.org/officeDocument/2006/relationships/image" Target="media/f615aac863a28d9e40879fb0cad34a28f2dfee13.png"/><Relationship Id="rId11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2026-02-11T20:11:33.321Z</dcterms:created>
  <dcterms:modified xsi:type="dcterms:W3CDTF">2026-02-11T20:11:33.322Z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