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32" w:rsidRPr="003F0DCC" w:rsidRDefault="00E95D25" w:rsidP="007F2BE2">
      <w:pPr>
        <w:pStyle w:val="Title"/>
        <w:spacing w:before="240"/>
      </w:pPr>
      <w:r>
        <w:t xml:space="preserve">Avoiding </w:t>
      </w:r>
      <w:r w:rsidR="003B333B">
        <w:t>Data Breaches</w:t>
      </w:r>
    </w:p>
    <w:p w:rsidR="003B333B" w:rsidRPr="00A43851" w:rsidRDefault="00E95D25" w:rsidP="00A43851">
      <w:pPr>
        <w:pStyle w:val="BodyText"/>
      </w:pPr>
      <w:r>
        <w:t>T</w:t>
      </w:r>
      <w:r w:rsidRPr="003B333B">
        <w:t>he most common cause of data breaches is the misuse of information by employees whether inadvertent or intentional</w:t>
      </w:r>
      <w:r>
        <w:t>. According to a recent report from Forrester Research, 35% of data breaches are caused by insiders.</w:t>
      </w:r>
      <w:r>
        <w:rPr>
          <w:rStyle w:val="FootnoteReference"/>
        </w:rPr>
        <w:footnoteReference w:id="1"/>
      </w:r>
      <w:r>
        <w:t xml:space="preserve"> </w:t>
      </w:r>
      <w:r w:rsidRPr="00E95D25">
        <w:t>Some of the ways we inadvertently cause a data breach include mishandling client records, information theft, and disregarding internal security protocols.</w:t>
      </w:r>
      <w:r>
        <w:t xml:space="preserve"> To </w:t>
      </w:r>
      <w:r w:rsidRPr="00E95D25">
        <w:t>ensure that your firm’s reputation for the protection and use of client files is of the highest caliber</w:t>
      </w:r>
      <w:r w:rsidR="00E00AE6">
        <w:t>, observe the following physical security practices.</w:t>
      </w:r>
    </w:p>
    <w:p w:rsidR="003B333B" w:rsidRPr="003B333B" w:rsidRDefault="003B333B" w:rsidP="003B333B">
      <w:pPr>
        <w:pStyle w:val="BodyText"/>
        <w:jc w:val="center"/>
      </w:pPr>
      <w:bookmarkStart w:id="0" w:name="_GoBack"/>
      <w:r>
        <w:rPr>
          <w:noProof/>
        </w:rPr>
        <w:drawing>
          <wp:inline distT="0" distB="0" distL="0" distR="0" wp14:anchorId="2C802D2B" wp14:editId="4C5185E4">
            <wp:extent cx="5105400" cy="5210175"/>
            <wp:effectExtent l="0" t="0" r="190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3B333B" w:rsidRPr="003B333B" w:rsidSect="0093405B">
      <w:footerReference w:type="even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837" w:rsidRDefault="00496837" w:rsidP="005C0CB0">
      <w:pPr>
        <w:spacing w:after="0"/>
      </w:pPr>
      <w:r>
        <w:separator/>
      </w:r>
    </w:p>
  </w:endnote>
  <w:endnote w:type="continuationSeparator" w:id="0">
    <w:p w:rsidR="00496837" w:rsidRDefault="00496837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5B" w:rsidRDefault="0093405B" w:rsidP="00934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DECFF3" wp14:editId="18DC8B8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1805816342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93405B" w:rsidRPr="00D120A8" w:rsidRDefault="006D56EC" w:rsidP="0093405B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Handout Title</w:t>
                                </w:r>
                              </w:p>
                            </w:sdtContent>
                          </w:sdt>
                          <w:p w:rsidR="0093405B" w:rsidRDefault="0093405B" w:rsidP="0093405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5B" w:rsidRDefault="0093405B" w:rsidP="0093405B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515CA" w:rsidRPr="006515CA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M78IA&#10;AADbAAAADwAAAGRycy9kb3ducmV2LnhtbERPS2sCMRC+F/ofwhS81axCpV2NIoViD4JPKt7GzbhZ&#10;3EzWTVzXf28Eobf5+J4zmrS2FA3VvnCsoNdNQBBnThecK9huft4/QfiArLF0TApu5GEyfn0ZYard&#10;lVfUrEMuYgj7FBWYEKpUSp8Zsui7riKO3NHVFkOEdS51jdcYbkvZT5KBtFhwbDBY0beh7LS+WAUf&#10;02I+OyzO/jBvtvuvv6Vp/W6lVOetnQ5BBGrDv/jp/tVxfh8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kzvwgAAANs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1805816342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93405B" w:rsidRPr="00D120A8" w:rsidRDefault="006D56EC" w:rsidP="0093405B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Handout Title</w:t>
                          </w:r>
                        </w:p>
                      </w:sdtContent>
                    </w:sdt>
                    <w:p w:rsidR="0093405B" w:rsidRDefault="0093405B" w:rsidP="0093405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WW8IA&#10;AADbAAAADwAAAGRycy9kb3ducmV2LnhtbERPTWvCQBC9F/wPywjemo1KRVJXCUEllx60tdDbkJ0m&#10;wexsyK5J/PduoeBtHu9zNrvRNKKnztWWFcyjGARxYXXNpYKvz8PrGoTzyBoby6TgTg5228nLBhNt&#10;Bz5Rf/alCCHsElRQed8mUrqiIoMusi1x4H5tZ9AH2JVSdziEcNPIRRyvpMGaQ0OFLWUVFdfzzSgY&#10;j4s4//4p6Jhmpzm6j/5tf+mVmk3H9B2Ep9E/xf/uXIf5S/j7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xZbwgAAANsAAAAPAAAAAAAAAAAAAAAAAJgCAABkcnMvZG93&#10;bnJldi54bWxQSwUGAAAAAAQABAD1AAAAhwMAAAAA&#10;" fillcolor="#f8b14d [3205]" stroked="f">
                <v:textbox>
                  <w:txbxContent>
                    <w:p w:rsidR="0093405B" w:rsidRDefault="0093405B" w:rsidP="0093405B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515CA" w:rsidRPr="006515CA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type="topAndBottom" anchorx="page" anchory="line"/>
            </v:group>
          </w:pict>
        </mc:Fallback>
      </mc:AlternateContent>
    </w:r>
  </w:p>
  <w:p w:rsidR="0093405B" w:rsidRPr="00FB473F" w:rsidRDefault="0093405B" w:rsidP="0093405B">
    <w:pPr>
      <w:pStyle w:val="Footer"/>
      <w:rPr>
        <w:sz w:val="18"/>
      </w:rPr>
    </w:pPr>
  </w:p>
  <w:p w:rsidR="0093405B" w:rsidRPr="0093405B" w:rsidRDefault="0093405B" w:rsidP="0093405B">
    <w:pPr>
      <w:pStyle w:val="Copyright"/>
    </w:pPr>
    <w:r w:rsidRPr="00FB473F">
      <w:t>©2013 Traveling Coaches,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CFD794" wp14:editId="518E2334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E14A6A" w:rsidP="00775DA4">
                            <w:pPr>
                              <w:pStyle w:val="Header"/>
                              <w:tabs>
                                <w:tab w:val="clear" w:pos="9360"/>
                                <w:tab w:val="right" w:pos="882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ubject"/>
                                <w:tag w:val=""/>
                                <w:id w:val="159041887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96837">
                                  <w:rPr>
                                    <w:color w:val="FFFFFF" w:themeColor="background1"/>
                                  </w:rPr>
                                  <w:t>Physical Security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F62EE" w:rsidRPr="00AF62EE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">
              <v:rect id="Rectangle 157" o:spid="_x0000_s1031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p w:rsidR="00DB48E4" w:rsidRDefault="00E14A6A" w:rsidP="00775DA4">
                      <w:pPr>
                        <w:pStyle w:val="Header"/>
                        <w:tabs>
                          <w:tab w:val="clear" w:pos="9360"/>
                          <w:tab w:val="right" w:pos="882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sdt>
                        <w:sdtPr>
                          <w:rPr>
                            <w:color w:val="FFFFFF" w:themeColor="background1"/>
                          </w:rPr>
                          <w:alias w:val="Subject"/>
                          <w:tag w:val=""/>
                          <w:id w:val="159041887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96837">
                            <w:rPr>
                              <w:color w:val="FFFFFF" w:themeColor="background1"/>
                            </w:rPr>
                            <w:t>Physical Security</w:t>
                          </w:r>
                        </w:sdtContent>
                      </w:sdt>
                    </w:p>
                  </w:txbxContent>
                </v:textbox>
              </v:rect>
              <v:rect id="Rectangle 158" o:spid="_x0000_s1032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ZMMA&#10;AADaAAAADwAAAGRycy9kb3ducmV2LnhtbESPT2vCQBTE74LfYXmCN90oKDV1lRCs5OLBf4XeHtnX&#10;JJh9G7LbJP32XUHocZiZ3zDb/WBq0VHrKssKFvMIBHFudcWFgtv1Y/YGwnlkjbVlUvBLDva78WiL&#10;sbY9n6m7+EIECLsYFZTeN7GULi/JoJvbhjh437Y16INsC6lb7APc1HIZRWtpsOKwUGJDaUn54/Jj&#10;FAzHZZR9fuV0TNLzAt2pWx3unVLTyZC8g/A0+P/wq51pBRt4Xg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TZMMAAADaAAAADwAAAAAAAAAAAAAAAACYAgAAZHJzL2Rv&#10;d25yZXYueG1sUEsFBgAAAAAEAAQA9QAAAIgDAAAAAA==&#10;" fillcolor="#f8b14d [3205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F62EE" w:rsidRPr="00AF62EE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176D2A" w:rsidP="00A43C7D">
    <w:pPr>
      <w:pStyle w:val="Copyright"/>
    </w:pPr>
    <w:r>
      <w:t>©</w:t>
    </w:r>
    <w:sdt>
      <w:sdtPr>
        <w:id w:val="1927146473"/>
        <w:date w:fullDate="2014-07-08T00:00:00Z">
          <w:dateFormat w:val="yyyy"/>
          <w:lid w:val="en-US"/>
          <w:storeMappedDataAs w:val="dateTime"/>
          <w:calendar w:val="gregorian"/>
        </w:date>
      </w:sdtPr>
      <w:sdtEndPr/>
      <w:sdtContent>
        <w:r w:rsidR="007F2BE2">
          <w:t>2014</w:t>
        </w:r>
      </w:sdtContent>
    </w:sdt>
    <w:r w:rsidR="00FB473F" w:rsidRPr="00FB473F">
      <w:t xml:space="preserve">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837" w:rsidRDefault="00496837" w:rsidP="005C0CB0">
      <w:pPr>
        <w:spacing w:after="0"/>
      </w:pPr>
      <w:r>
        <w:separator/>
      </w:r>
    </w:p>
  </w:footnote>
  <w:footnote w:type="continuationSeparator" w:id="0">
    <w:p w:rsidR="00496837" w:rsidRDefault="00496837" w:rsidP="005C0CB0">
      <w:pPr>
        <w:spacing w:after="0"/>
      </w:pPr>
      <w:r>
        <w:continuationSeparator/>
      </w:r>
    </w:p>
  </w:footnote>
  <w:footnote w:id="1">
    <w:p w:rsidR="00E95D25" w:rsidRDefault="00E95D25" w:rsidP="00E95D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B333B">
        <w:t>Shey</w:t>
      </w:r>
      <w:proofErr w:type="spellEnd"/>
      <w:r w:rsidRPr="003B333B">
        <w:t>, Heidi. “Understand The State Of Data Security And Privacy: 2013 to 2014.” Forrester Research Inc. October 1, 2013. http://www.mobility-sp.com/images/gallery/FORRESTER-Understand-The-State-Of-Data-Security-And-Privacy-2013-To-2014.pdf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D120A8" w:rsidRDefault="00176D2A" w:rsidP="00FB473F">
    <w:pPr>
      <w:pStyle w:val="Title"/>
      <w:rPr>
        <w:sz w:val="56"/>
      </w:rPr>
    </w:pPr>
    <w:r>
      <w:rPr>
        <w:noProof/>
      </w:rPr>
      <w:drawing>
        <wp:inline distT="0" distB="0" distL="0" distR="0">
          <wp:extent cx="1440612" cy="54023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nGuard Official Logo - user fac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688" cy="54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48E4">
      <w:tab/>
    </w:r>
    <w:sdt>
      <w:sdtPr>
        <w:alias w:val="Subject"/>
        <w:tag w:val=""/>
        <w:id w:val="-8713856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96837">
          <w:t>Physical Security</w:t>
        </w:r>
      </w:sdtContent>
    </w:sdt>
  </w:p>
  <w:p w:rsidR="00DB48E4" w:rsidRDefault="00DB4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C24CB"/>
    <w:multiLevelType w:val="hybridMultilevel"/>
    <w:tmpl w:val="444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11457"/>
    <w:multiLevelType w:val="multilevel"/>
    <w:tmpl w:val="7B0287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702E61A5"/>
    <w:multiLevelType w:val="multilevel"/>
    <w:tmpl w:val="65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attachedTemplate r:id="rId1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37"/>
    <w:rsid w:val="0001770C"/>
    <w:rsid w:val="000304CA"/>
    <w:rsid w:val="000370E3"/>
    <w:rsid w:val="0005415E"/>
    <w:rsid w:val="00082185"/>
    <w:rsid w:val="000C04B2"/>
    <w:rsid w:val="000D4E89"/>
    <w:rsid w:val="000D5311"/>
    <w:rsid w:val="0011127A"/>
    <w:rsid w:val="00127176"/>
    <w:rsid w:val="0013664D"/>
    <w:rsid w:val="00150513"/>
    <w:rsid w:val="00160BA4"/>
    <w:rsid w:val="00176D2A"/>
    <w:rsid w:val="0018610B"/>
    <w:rsid w:val="001A35F1"/>
    <w:rsid w:val="00215C1A"/>
    <w:rsid w:val="00224002"/>
    <w:rsid w:val="00232CED"/>
    <w:rsid w:val="00251C40"/>
    <w:rsid w:val="0025498C"/>
    <w:rsid w:val="00267F1C"/>
    <w:rsid w:val="00276781"/>
    <w:rsid w:val="002770C2"/>
    <w:rsid w:val="00277586"/>
    <w:rsid w:val="00282FF6"/>
    <w:rsid w:val="002E0591"/>
    <w:rsid w:val="00301CEC"/>
    <w:rsid w:val="00337F56"/>
    <w:rsid w:val="00346765"/>
    <w:rsid w:val="00347D95"/>
    <w:rsid w:val="003969A5"/>
    <w:rsid w:val="003B046D"/>
    <w:rsid w:val="003B1048"/>
    <w:rsid w:val="003B13B2"/>
    <w:rsid w:val="003B333B"/>
    <w:rsid w:val="003C78BE"/>
    <w:rsid w:val="003E7E09"/>
    <w:rsid w:val="003F0DCC"/>
    <w:rsid w:val="0042610D"/>
    <w:rsid w:val="00457B75"/>
    <w:rsid w:val="00493965"/>
    <w:rsid w:val="00496837"/>
    <w:rsid w:val="004D3721"/>
    <w:rsid w:val="004E6A02"/>
    <w:rsid w:val="005215E8"/>
    <w:rsid w:val="00574072"/>
    <w:rsid w:val="00583274"/>
    <w:rsid w:val="0059082A"/>
    <w:rsid w:val="005C0CB0"/>
    <w:rsid w:val="005E4DC1"/>
    <w:rsid w:val="005F16D7"/>
    <w:rsid w:val="00602131"/>
    <w:rsid w:val="006515CA"/>
    <w:rsid w:val="00674681"/>
    <w:rsid w:val="006C10FD"/>
    <w:rsid w:val="006D56EC"/>
    <w:rsid w:val="006F55BD"/>
    <w:rsid w:val="00701533"/>
    <w:rsid w:val="00703E96"/>
    <w:rsid w:val="00722955"/>
    <w:rsid w:val="0072591B"/>
    <w:rsid w:val="00775DA4"/>
    <w:rsid w:val="007A2FF7"/>
    <w:rsid w:val="007A3B63"/>
    <w:rsid w:val="007B6935"/>
    <w:rsid w:val="007D2687"/>
    <w:rsid w:val="007F2BE2"/>
    <w:rsid w:val="007F4F8A"/>
    <w:rsid w:val="0086068C"/>
    <w:rsid w:val="008C2B6F"/>
    <w:rsid w:val="008C6BF7"/>
    <w:rsid w:val="008C7BE6"/>
    <w:rsid w:val="00903ADC"/>
    <w:rsid w:val="00906634"/>
    <w:rsid w:val="00912132"/>
    <w:rsid w:val="0093405B"/>
    <w:rsid w:val="009444B1"/>
    <w:rsid w:val="00965C5B"/>
    <w:rsid w:val="009939C4"/>
    <w:rsid w:val="009E1060"/>
    <w:rsid w:val="009E59BA"/>
    <w:rsid w:val="009E6171"/>
    <w:rsid w:val="00A103DA"/>
    <w:rsid w:val="00A43851"/>
    <w:rsid w:val="00A43C7D"/>
    <w:rsid w:val="00A55CE9"/>
    <w:rsid w:val="00AB1F63"/>
    <w:rsid w:val="00AC4F06"/>
    <w:rsid w:val="00AD6437"/>
    <w:rsid w:val="00AF62EE"/>
    <w:rsid w:val="00B23C79"/>
    <w:rsid w:val="00B742E0"/>
    <w:rsid w:val="00BB3307"/>
    <w:rsid w:val="00C16573"/>
    <w:rsid w:val="00C4473D"/>
    <w:rsid w:val="00C53E21"/>
    <w:rsid w:val="00C74324"/>
    <w:rsid w:val="00CC2647"/>
    <w:rsid w:val="00D3506C"/>
    <w:rsid w:val="00D3598F"/>
    <w:rsid w:val="00D56477"/>
    <w:rsid w:val="00DA5B6F"/>
    <w:rsid w:val="00DB3962"/>
    <w:rsid w:val="00DB48E4"/>
    <w:rsid w:val="00DC6154"/>
    <w:rsid w:val="00DF7662"/>
    <w:rsid w:val="00E00AE6"/>
    <w:rsid w:val="00E14A6A"/>
    <w:rsid w:val="00E34D54"/>
    <w:rsid w:val="00E361D5"/>
    <w:rsid w:val="00E53196"/>
    <w:rsid w:val="00E66AF6"/>
    <w:rsid w:val="00E95D25"/>
    <w:rsid w:val="00EA05FF"/>
    <w:rsid w:val="00F63995"/>
    <w:rsid w:val="00F930DB"/>
    <w:rsid w:val="00F95535"/>
    <w:rsid w:val="00FA0E31"/>
    <w:rsid w:val="00FB473F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A43851"/>
    <w:pPr>
      <w:spacing w:before="240"/>
    </w:pPr>
  </w:style>
  <w:style w:type="character" w:customStyle="1" w:styleId="BodyTextChar">
    <w:name w:val="Body Text Char"/>
    <w:basedOn w:val="DefaultParagraphFont"/>
    <w:link w:val="BodyText"/>
    <w:uiPriority w:val="2"/>
    <w:rsid w:val="00A43851"/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333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33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333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B1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04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A43851"/>
    <w:pPr>
      <w:spacing w:before="240"/>
    </w:pPr>
  </w:style>
  <w:style w:type="character" w:customStyle="1" w:styleId="BodyTextChar">
    <w:name w:val="Body Text Char"/>
    <w:basedOn w:val="DefaultParagraphFont"/>
    <w:link w:val="BodyText"/>
    <w:uiPriority w:val="2"/>
    <w:rsid w:val="00A43851"/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333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33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333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B1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gman\AppData\Roaming\Microsoft\Templates\OnGuard\OnGuardHandout.dotx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AF92F-C8FD-4ED2-8B79-67E3BDA8DF5E}" type="doc">
      <dgm:prSet loTypeId="urn:microsoft.com/office/officeart/2005/8/layout/vList4" loCatId="list" qsTypeId="urn:microsoft.com/office/officeart/2005/8/quickstyle/simple1" qsCatId="simple" csTypeId="urn:microsoft.com/office/officeart/2005/8/colors/colorful5" csCatId="colorful" phldr="1"/>
      <dgm:spPr/>
    </dgm:pt>
    <dgm:pt modelId="{F2E78AE0-E12E-44E1-95C4-3EBF218E6D27}">
      <dgm:prSet phldrT="[Text]" custT="1"/>
      <dgm:spPr/>
      <dgm:t>
        <a:bodyPr/>
        <a:lstStyle/>
        <a:p>
          <a:pPr algn="l"/>
          <a:r>
            <a:rPr lang="en-US" sz="1200" b="1">
              <a:solidFill>
                <a:schemeClr val="bg1"/>
              </a:solidFill>
            </a:rPr>
            <a:t>Front Desk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Use </a:t>
          </a:r>
          <a:r>
            <a:rPr lang="en-US" sz="1200" b="0" i="0">
              <a:solidFill>
                <a:schemeClr val="bg1"/>
              </a:solidFill>
              <a:latin typeface="Times New Roman"/>
              <a:cs typeface="Times New Roman"/>
            </a:rPr>
            <a:t>c</a:t>
          </a:r>
          <a:r>
            <a:rPr lang="en-US" sz="1200" b="0" i="0">
              <a:solidFill>
                <a:schemeClr val="bg1"/>
              </a:solidFill>
            </a:rPr>
            <a:t>omputer privacy screens 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Keep </a:t>
          </a:r>
          <a:r>
            <a:rPr lang="en-US" sz="1200" b="0" i="0">
              <a:solidFill>
                <a:schemeClr val="bg1"/>
              </a:solidFill>
              <a:latin typeface="Times New Roman"/>
              <a:cs typeface="Times New Roman"/>
            </a:rPr>
            <a:t>m</a:t>
          </a:r>
          <a:r>
            <a:rPr lang="en-US" sz="1200" b="0" i="0">
              <a:solidFill>
                <a:schemeClr val="bg1"/>
              </a:solidFill>
            </a:rPr>
            <a:t>ail and client files in secure locations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</a:t>
          </a:r>
          <a:r>
            <a:rPr lang="en-US" sz="1200" b="0" i="0">
              <a:solidFill>
                <a:schemeClr val="bg1"/>
              </a:solidFill>
            </a:rPr>
            <a:t>Do not leave desk unattended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</a:t>
          </a:r>
          <a:r>
            <a:rPr lang="en-US" sz="1200" b="0" i="0">
              <a:solidFill>
                <a:schemeClr val="bg1"/>
              </a:solidFill>
            </a:rPr>
            <a:t>No sensitive phone calls in open areas</a:t>
          </a:r>
        </a:p>
      </dgm:t>
    </dgm:pt>
    <dgm:pt modelId="{FEFCFF8F-3BF9-4275-8B6C-C2D837A45C12}" type="parTrans" cxnId="{BE660724-394A-4109-9153-744076654806}">
      <dgm:prSet/>
      <dgm:spPr/>
      <dgm:t>
        <a:bodyPr/>
        <a:lstStyle/>
        <a:p>
          <a:pPr algn="ctr"/>
          <a:endParaRPr lang="en-US"/>
        </a:p>
      </dgm:t>
    </dgm:pt>
    <dgm:pt modelId="{032A5182-AAA0-492B-8E47-1D22985CA577}" type="sibTrans" cxnId="{BE660724-394A-4109-9153-744076654806}">
      <dgm:prSet/>
      <dgm:spPr/>
      <dgm:t>
        <a:bodyPr/>
        <a:lstStyle/>
        <a:p>
          <a:pPr algn="ctr"/>
          <a:endParaRPr lang="en-US"/>
        </a:p>
      </dgm:t>
    </dgm:pt>
    <dgm:pt modelId="{6BB0AB16-E778-4501-9993-F4291CDEDA0A}">
      <dgm:prSet phldrT="[Text]" custT="1"/>
      <dgm:spPr/>
      <dgm:t>
        <a:bodyPr/>
        <a:lstStyle/>
        <a:p>
          <a:pPr algn="l"/>
          <a:r>
            <a:rPr lang="en-US" sz="1200" b="1" dirty="0" smtClean="0">
              <a:solidFill>
                <a:schemeClr val="bg1"/>
              </a:solidFill>
            </a:rPr>
            <a:t>Conference Rooms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Secure protected files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Lock rooms when not in use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Erase whiteboards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Escort unfamiliar persons to reception for </a:t>
          </a:r>
          <a:r>
            <a:rPr lang="en-US" sz="1200"/>
            <a:t>credentials</a:t>
          </a:r>
          <a:endParaRPr lang="en-US" sz="1200" b="1" i="1" dirty="0" smtClean="0">
            <a:solidFill>
              <a:schemeClr val="tx1"/>
            </a:solidFill>
          </a:endParaRPr>
        </a:p>
      </dgm:t>
    </dgm:pt>
    <dgm:pt modelId="{97BD31D4-A8FD-45A7-A438-AB289FF59CED}" type="parTrans" cxnId="{6BB11832-14DE-41B6-8A18-CD82CB644A0D}">
      <dgm:prSet/>
      <dgm:spPr/>
      <dgm:t>
        <a:bodyPr/>
        <a:lstStyle/>
        <a:p>
          <a:pPr algn="ctr"/>
          <a:endParaRPr lang="en-US"/>
        </a:p>
      </dgm:t>
    </dgm:pt>
    <dgm:pt modelId="{2588C550-9561-4A09-87FA-E68921A60556}" type="sibTrans" cxnId="{6BB11832-14DE-41B6-8A18-CD82CB644A0D}">
      <dgm:prSet/>
      <dgm:spPr/>
      <dgm:t>
        <a:bodyPr/>
        <a:lstStyle/>
        <a:p>
          <a:pPr algn="ctr"/>
          <a:endParaRPr lang="en-US"/>
        </a:p>
      </dgm:t>
    </dgm:pt>
    <dgm:pt modelId="{B5934406-34DB-4F3A-A496-66D3BEF260A7}">
      <dgm:prSet phldrT="[Text]" custT="1"/>
      <dgm:spPr/>
      <dgm:t>
        <a:bodyPr/>
        <a:lstStyle/>
        <a:p>
          <a:pPr algn="l"/>
          <a:r>
            <a:rPr lang="en-US" sz="1200" b="1" i="0" dirty="0" smtClean="0">
              <a:solidFill>
                <a:schemeClr val="bg1"/>
              </a:solidFill>
            </a:rPr>
            <a:t>Office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Do not leave passwords in visible places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Properly store client documents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Protect calendars/planners with client information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Ensure that computers are password protected</a:t>
          </a:r>
        </a:p>
        <a:p>
          <a:pPr algn="l"/>
          <a:r>
            <a:rPr lang="en-US" sz="1200" b="0" i="0">
              <a:solidFill>
                <a:schemeClr val="bg1"/>
              </a:solidFill>
              <a:latin typeface="+mn-lt"/>
              <a:cs typeface="Times New Roman"/>
            </a:rPr>
            <a:t>● Secure digital devices when not in use</a:t>
          </a:r>
          <a:endParaRPr lang="en-US" sz="1200" b="1" i="0" dirty="0" smtClean="0">
            <a:solidFill>
              <a:schemeClr val="bg1"/>
            </a:solidFill>
          </a:endParaRPr>
        </a:p>
      </dgm:t>
    </dgm:pt>
    <dgm:pt modelId="{6F5E8ECB-2453-4081-A8DC-6016BABD5D64}" type="parTrans" cxnId="{87EE6035-D01E-478F-9443-6BDF50657828}">
      <dgm:prSet/>
      <dgm:spPr/>
      <dgm:t>
        <a:bodyPr/>
        <a:lstStyle/>
        <a:p>
          <a:pPr algn="ctr"/>
          <a:endParaRPr lang="en-US"/>
        </a:p>
      </dgm:t>
    </dgm:pt>
    <dgm:pt modelId="{D1CB00C8-41ED-40D3-B060-0BEC721C095B}" type="sibTrans" cxnId="{87EE6035-D01E-478F-9443-6BDF50657828}">
      <dgm:prSet/>
      <dgm:spPr/>
      <dgm:t>
        <a:bodyPr/>
        <a:lstStyle/>
        <a:p>
          <a:pPr algn="ctr"/>
          <a:endParaRPr lang="en-US"/>
        </a:p>
      </dgm:t>
    </dgm:pt>
    <dgm:pt modelId="{4AD1CA8D-8EA1-48CE-9513-1B10699A8CCD}" type="pres">
      <dgm:prSet presAssocID="{2C7AF92F-C8FD-4ED2-8B79-67E3BDA8DF5E}" presName="linear" presStyleCnt="0">
        <dgm:presLayoutVars>
          <dgm:dir/>
          <dgm:resizeHandles val="exact"/>
        </dgm:presLayoutVars>
      </dgm:prSet>
      <dgm:spPr/>
    </dgm:pt>
    <dgm:pt modelId="{547AD2C8-BF88-4A0D-8E56-A1D80ADF2D17}" type="pres">
      <dgm:prSet presAssocID="{F2E78AE0-E12E-44E1-95C4-3EBF218E6D27}" presName="comp" presStyleCnt="0"/>
      <dgm:spPr/>
    </dgm:pt>
    <dgm:pt modelId="{5A6E23F8-2365-45BE-AC7D-BB76E1DD8A81}" type="pres">
      <dgm:prSet presAssocID="{F2E78AE0-E12E-44E1-95C4-3EBF218E6D27}" presName="box" presStyleLbl="node1" presStyleIdx="0" presStyleCnt="3" custScaleY="81897"/>
      <dgm:spPr/>
      <dgm:t>
        <a:bodyPr/>
        <a:lstStyle/>
        <a:p>
          <a:endParaRPr lang="en-US"/>
        </a:p>
      </dgm:t>
    </dgm:pt>
    <dgm:pt modelId="{5104516B-55DA-4C3E-A38A-7C593A297DE9}" type="pres">
      <dgm:prSet presAssocID="{F2E78AE0-E12E-44E1-95C4-3EBF218E6D27}" presName="img" presStyleLbl="fgImgPlace1" presStyleIdx="0" presStyleCnt="3" custScaleX="79217" custScaleY="878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0" r="-70000"/>
          </a:stretch>
        </a:blipFill>
      </dgm:spPr>
    </dgm:pt>
    <dgm:pt modelId="{13B79C8D-CEE2-4E8B-9D7D-EE3750F0F566}" type="pres">
      <dgm:prSet presAssocID="{F2E78AE0-E12E-44E1-95C4-3EBF218E6D2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A84CF2-6B1F-44BC-92BA-3B9BA1F0E1FC}" type="pres">
      <dgm:prSet presAssocID="{032A5182-AAA0-492B-8E47-1D22985CA577}" presName="spacer" presStyleCnt="0"/>
      <dgm:spPr/>
    </dgm:pt>
    <dgm:pt modelId="{B0656179-1C1D-4451-A2E5-E91E513DF908}" type="pres">
      <dgm:prSet presAssocID="{6BB0AB16-E778-4501-9993-F4291CDEDA0A}" presName="comp" presStyleCnt="0"/>
      <dgm:spPr/>
    </dgm:pt>
    <dgm:pt modelId="{D9BD6797-6EF3-4CF8-994E-9AE09ADEA42F}" type="pres">
      <dgm:prSet presAssocID="{6BB0AB16-E778-4501-9993-F4291CDEDA0A}" presName="box" presStyleLbl="node1" presStyleIdx="1" presStyleCnt="3" custScaleY="92556"/>
      <dgm:spPr/>
      <dgm:t>
        <a:bodyPr/>
        <a:lstStyle/>
        <a:p>
          <a:endParaRPr lang="en-US"/>
        </a:p>
      </dgm:t>
    </dgm:pt>
    <dgm:pt modelId="{CAD31CD6-44AB-4885-B9FC-6191C43E7045}" type="pres">
      <dgm:prSet presAssocID="{6BB0AB16-E778-4501-9993-F4291CDEDA0A}" presName="img" presStyleLbl="fgImgPlace1" presStyleIdx="1" presStyleCnt="3" custScaleX="84896" custScaleY="84896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" b="-3000"/>
          </a:stretch>
        </a:blipFill>
      </dgm:spPr>
    </dgm:pt>
    <dgm:pt modelId="{C6AFD580-0C23-42B9-BF7A-CB46283931F9}" type="pres">
      <dgm:prSet presAssocID="{6BB0AB16-E778-4501-9993-F4291CDEDA0A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755AFF-5B03-4B3B-BF76-7F5AC5226075}" type="pres">
      <dgm:prSet presAssocID="{2588C550-9561-4A09-87FA-E68921A60556}" presName="spacer" presStyleCnt="0"/>
      <dgm:spPr/>
    </dgm:pt>
    <dgm:pt modelId="{D9A48C6C-205D-47D8-8B87-CD9E7C03E730}" type="pres">
      <dgm:prSet presAssocID="{B5934406-34DB-4F3A-A496-66D3BEF260A7}" presName="comp" presStyleCnt="0"/>
      <dgm:spPr/>
    </dgm:pt>
    <dgm:pt modelId="{F8D45ACA-731A-43AB-902C-84A96AEB5A77}" type="pres">
      <dgm:prSet presAssocID="{B5934406-34DB-4F3A-A496-66D3BEF260A7}" presName="box" presStyleLbl="node1" presStyleIdx="2" presStyleCnt="3" custScaleY="88602"/>
      <dgm:spPr/>
      <dgm:t>
        <a:bodyPr/>
        <a:lstStyle/>
        <a:p>
          <a:endParaRPr lang="en-US"/>
        </a:p>
      </dgm:t>
    </dgm:pt>
    <dgm:pt modelId="{E63A4975-D201-4D51-892D-76FF0516D498}" type="pres">
      <dgm:prSet presAssocID="{B5934406-34DB-4F3A-A496-66D3BEF260A7}" presName="img" presStyleLbl="fgImgPlace1" presStyleIdx="2" presStyleCnt="3" custScaleX="83402" custScaleY="8340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8000" r="-58000"/>
          </a:stretch>
        </a:blipFill>
      </dgm:spPr>
    </dgm:pt>
    <dgm:pt modelId="{D75068FF-C2FE-4A60-99F8-240A96494A8D}" type="pres">
      <dgm:prSet presAssocID="{B5934406-34DB-4F3A-A496-66D3BEF260A7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3B3D92-2DBD-4C17-B26E-F2347F0AFBB4}" type="presOf" srcId="{F2E78AE0-E12E-44E1-95C4-3EBF218E6D27}" destId="{5A6E23F8-2365-45BE-AC7D-BB76E1DD8A81}" srcOrd="0" destOrd="0" presId="urn:microsoft.com/office/officeart/2005/8/layout/vList4"/>
    <dgm:cxn modelId="{DDB09903-1DFA-4CC9-BE34-1CAD3793F2CE}" type="presOf" srcId="{2C7AF92F-C8FD-4ED2-8B79-67E3BDA8DF5E}" destId="{4AD1CA8D-8EA1-48CE-9513-1B10699A8CCD}" srcOrd="0" destOrd="0" presId="urn:microsoft.com/office/officeart/2005/8/layout/vList4"/>
    <dgm:cxn modelId="{8D71B3BB-864A-4E41-B66F-151B27AFB84F}" type="presOf" srcId="{6BB0AB16-E778-4501-9993-F4291CDEDA0A}" destId="{D9BD6797-6EF3-4CF8-994E-9AE09ADEA42F}" srcOrd="0" destOrd="0" presId="urn:microsoft.com/office/officeart/2005/8/layout/vList4"/>
    <dgm:cxn modelId="{37E93AF0-6D71-47F0-826A-531E1BCA7DAB}" type="presOf" srcId="{B5934406-34DB-4F3A-A496-66D3BEF260A7}" destId="{D75068FF-C2FE-4A60-99F8-240A96494A8D}" srcOrd="1" destOrd="0" presId="urn:microsoft.com/office/officeart/2005/8/layout/vList4"/>
    <dgm:cxn modelId="{F6C0C465-A278-4939-9B05-71A39ED5EE0E}" type="presOf" srcId="{B5934406-34DB-4F3A-A496-66D3BEF260A7}" destId="{F8D45ACA-731A-43AB-902C-84A96AEB5A77}" srcOrd="0" destOrd="0" presId="urn:microsoft.com/office/officeart/2005/8/layout/vList4"/>
    <dgm:cxn modelId="{1FF0C705-BD2C-438F-8E82-09ED86474126}" type="presOf" srcId="{6BB0AB16-E778-4501-9993-F4291CDEDA0A}" destId="{C6AFD580-0C23-42B9-BF7A-CB46283931F9}" srcOrd="1" destOrd="0" presId="urn:microsoft.com/office/officeart/2005/8/layout/vList4"/>
    <dgm:cxn modelId="{6BB11832-14DE-41B6-8A18-CD82CB644A0D}" srcId="{2C7AF92F-C8FD-4ED2-8B79-67E3BDA8DF5E}" destId="{6BB0AB16-E778-4501-9993-F4291CDEDA0A}" srcOrd="1" destOrd="0" parTransId="{97BD31D4-A8FD-45A7-A438-AB289FF59CED}" sibTransId="{2588C550-9561-4A09-87FA-E68921A60556}"/>
    <dgm:cxn modelId="{BE660724-394A-4109-9153-744076654806}" srcId="{2C7AF92F-C8FD-4ED2-8B79-67E3BDA8DF5E}" destId="{F2E78AE0-E12E-44E1-95C4-3EBF218E6D27}" srcOrd="0" destOrd="0" parTransId="{FEFCFF8F-3BF9-4275-8B6C-C2D837A45C12}" sibTransId="{032A5182-AAA0-492B-8E47-1D22985CA577}"/>
    <dgm:cxn modelId="{87EE6035-D01E-478F-9443-6BDF50657828}" srcId="{2C7AF92F-C8FD-4ED2-8B79-67E3BDA8DF5E}" destId="{B5934406-34DB-4F3A-A496-66D3BEF260A7}" srcOrd="2" destOrd="0" parTransId="{6F5E8ECB-2453-4081-A8DC-6016BABD5D64}" sibTransId="{D1CB00C8-41ED-40D3-B060-0BEC721C095B}"/>
    <dgm:cxn modelId="{984B8593-9B21-4E66-AA84-0AA4F2A75DD5}" type="presOf" srcId="{F2E78AE0-E12E-44E1-95C4-3EBF218E6D27}" destId="{13B79C8D-CEE2-4E8B-9D7D-EE3750F0F566}" srcOrd="1" destOrd="0" presId="urn:microsoft.com/office/officeart/2005/8/layout/vList4"/>
    <dgm:cxn modelId="{C2C21B89-33F7-4596-878C-C0218B7944E8}" type="presParOf" srcId="{4AD1CA8D-8EA1-48CE-9513-1B10699A8CCD}" destId="{547AD2C8-BF88-4A0D-8E56-A1D80ADF2D17}" srcOrd="0" destOrd="0" presId="urn:microsoft.com/office/officeart/2005/8/layout/vList4"/>
    <dgm:cxn modelId="{3D918EE4-1C8A-40F7-BC81-F437EBD0EB98}" type="presParOf" srcId="{547AD2C8-BF88-4A0D-8E56-A1D80ADF2D17}" destId="{5A6E23F8-2365-45BE-AC7D-BB76E1DD8A81}" srcOrd="0" destOrd="0" presId="urn:microsoft.com/office/officeart/2005/8/layout/vList4"/>
    <dgm:cxn modelId="{BE408A7D-7B6D-4158-A8A1-0477A3D2E48B}" type="presParOf" srcId="{547AD2C8-BF88-4A0D-8E56-A1D80ADF2D17}" destId="{5104516B-55DA-4C3E-A38A-7C593A297DE9}" srcOrd="1" destOrd="0" presId="urn:microsoft.com/office/officeart/2005/8/layout/vList4"/>
    <dgm:cxn modelId="{E03D102A-71FD-48D6-8DA5-A0140DF99C17}" type="presParOf" srcId="{547AD2C8-BF88-4A0D-8E56-A1D80ADF2D17}" destId="{13B79C8D-CEE2-4E8B-9D7D-EE3750F0F566}" srcOrd="2" destOrd="0" presId="urn:microsoft.com/office/officeart/2005/8/layout/vList4"/>
    <dgm:cxn modelId="{B56A7213-0862-4148-9E72-98C0687B6D53}" type="presParOf" srcId="{4AD1CA8D-8EA1-48CE-9513-1B10699A8CCD}" destId="{15A84CF2-6B1F-44BC-92BA-3B9BA1F0E1FC}" srcOrd="1" destOrd="0" presId="urn:microsoft.com/office/officeart/2005/8/layout/vList4"/>
    <dgm:cxn modelId="{C5AE1653-57A3-43D3-A076-6C8E27D9E8BA}" type="presParOf" srcId="{4AD1CA8D-8EA1-48CE-9513-1B10699A8CCD}" destId="{B0656179-1C1D-4451-A2E5-E91E513DF908}" srcOrd="2" destOrd="0" presId="urn:microsoft.com/office/officeart/2005/8/layout/vList4"/>
    <dgm:cxn modelId="{A5EDEE2E-0425-4748-B96A-541CC7FC6FBE}" type="presParOf" srcId="{B0656179-1C1D-4451-A2E5-E91E513DF908}" destId="{D9BD6797-6EF3-4CF8-994E-9AE09ADEA42F}" srcOrd="0" destOrd="0" presId="urn:microsoft.com/office/officeart/2005/8/layout/vList4"/>
    <dgm:cxn modelId="{AD6027DE-B3F3-419F-9887-A647C905FAEE}" type="presParOf" srcId="{B0656179-1C1D-4451-A2E5-E91E513DF908}" destId="{CAD31CD6-44AB-4885-B9FC-6191C43E7045}" srcOrd="1" destOrd="0" presId="urn:microsoft.com/office/officeart/2005/8/layout/vList4"/>
    <dgm:cxn modelId="{CCFF3F79-3A3F-4AB7-91EC-46406F3464A2}" type="presParOf" srcId="{B0656179-1C1D-4451-A2E5-E91E513DF908}" destId="{C6AFD580-0C23-42B9-BF7A-CB46283931F9}" srcOrd="2" destOrd="0" presId="urn:microsoft.com/office/officeart/2005/8/layout/vList4"/>
    <dgm:cxn modelId="{50258BF8-856A-4072-B4CE-4EC9664E1446}" type="presParOf" srcId="{4AD1CA8D-8EA1-48CE-9513-1B10699A8CCD}" destId="{88755AFF-5B03-4B3B-BF76-7F5AC5226075}" srcOrd="3" destOrd="0" presId="urn:microsoft.com/office/officeart/2005/8/layout/vList4"/>
    <dgm:cxn modelId="{2FCB8D26-AD27-4D8D-B808-D91DE3C27E05}" type="presParOf" srcId="{4AD1CA8D-8EA1-48CE-9513-1B10699A8CCD}" destId="{D9A48C6C-205D-47D8-8B87-CD9E7C03E730}" srcOrd="4" destOrd="0" presId="urn:microsoft.com/office/officeart/2005/8/layout/vList4"/>
    <dgm:cxn modelId="{6DF731E4-8020-4537-A35D-32EEF4135AA6}" type="presParOf" srcId="{D9A48C6C-205D-47D8-8B87-CD9E7C03E730}" destId="{F8D45ACA-731A-43AB-902C-84A96AEB5A77}" srcOrd="0" destOrd="0" presId="urn:microsoft.com/office/officeart/2005/8/layout/vList4"/>
    <dgm:cxn modelId="{B0E27921-BCC1-4F2E-A94E-9F6E91DBAB0B}" type="presParOf" srcId="{D9A48C6C-205D-47D8-8B87-CD9E7C03E730}" destId="{E63A4975-D201-4D51-892D-76FF0516D498}" srcOrd="1" destOrd="0" presId="urn:microsoft.com/office/officeart/2005/8/layout/vList4"/>
    <dgm:cxn modelId="{D8FF8D7A-D39D-4A17-9C3B-E3B5623F11B3}" type="presParOf" srcId="{D9A48C6C-205D-47D8-8B87-CD9E7C03E730}" destId="{D75068FF-C2FE-4A60-99F8-240A96494A8D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6E23F8-2365-45BE-AC7D-BB76E1DD8A81}">
      <dsp:nvSpPr>
        <dsp:cNvPr id="0" name=""/>
        <dsp:cNvSpPr/>
      </dsp:nvSpPr>
      <dsp:spPr>
        <a:xfrm>
          <a:off x="0" y="0"/>
          <a:ext cx="5105399" cy="150635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bg1"/>
              </a:solidFill>
            </a:rPr>
            <a:t>Front Desk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Use </a:t>
          </a:r>
          <a:r>
            <a:rPr lang="en-US" sz="1200" b="0" i="0" kern="1200">
              <a:solidFill>
                <a:schemeClr val="bg1"/>
              </a:solidFill>
              <a:latin typeface="Times New Roman"/>
              <a:cs typeface="Times New Roman"/>
            </a:rPr>
            <a:t>c</a:t>
          </a:r>
          <a:r>
            <a:rPr lang="en-US" sz="1200" b="0" i="0" kern="1200">
              <a:solidFill>
                <a:schemeClr val="bg1"/>
              </a:solidFill>
            </a:rPr>
            <a:t>omputer privacy screens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Keep </a:t>
          </a:r>
          <a:r>
            <a:rPr lang="en-US" sz="1200" b="0" i="0" kern="1200">
              <a:solidFill>
                <a:schemeClr val="bg1"/>
              </a:solidFill>
              <a:latin typeface="Times New Roman"/>
              <a:cs typeface="Times New Roman"/>
            </a:rPr>
            <a:t>m</a:t>
          </a:r>
          <a:r>
            <a:rPr lang="en-US" sz="1200" b="0" i="0" kern="1200">
              <a:solidFill>
                <a:schemeClr val="bg1"/>
              </a:solidFill>
            </a:rPr>
            <a:t>ail and client files in secure locations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</a:t>
          </a:r>
          <a:r>
            <a:rPr lang="en-US" sz="1200" b="0" i="0" kern="1200">
              <a:solidFill>
                <a:schemeClr val="bg1"/>
              </a:solidFill>
            </a:rPr>
            <a:t>Do not leave desk unattended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</a:t>
          </a:r>
          <a:r>
            <a:rPr lang="en-US" sz="1200" b="0" i="0" kern="1200">
              <a:solidFill>
                <a:schemeClr val="bg1"/>
              </a:solidFill>
            </a:rPr>
            <a:t>No sensitive phone calls in open areas</a:t>
          </a:r>
        </a:p>
      </dsp:txBody>
      <dsp:txXfrm>
        <a:off x="1205013" y="0"/>
        <a:ext cx="3900386" cy="1506359"/>
      </dsp:txXfrm>
    </dsp:sp>
    <dsp:sp modelId="{5104516B-55DA-4C3E-A38A-7C593A297DE9}">
      <dsp:nvSpPr>
        <dsp:cNvPr id="0" name=""/>
        <dsp:cNvSpPr/>
      </dsp:nvSpPr>
      <dsp:spPr>
        <a:xfrm>
          <a:off x="290038" y="107036"/>
          <a:ext cx="808868" cy="129228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0" r="-7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BD6797-6EF3-4CF8-994E-9AE09ADEA42F}">
      <dsp:nvSpPr>
        <dsp:cNvPr id="0" name=""/>
        <dsp:cNvSpPr/>
      </dsp:nvSpPr>
      <dsp:spPr>
        <a:xfrm>
          <a:off x="0" y="1690292"/>
          <a:ext cx="5105399" cy="1702414"/>
        </a:xfrm>
        <a:prstGeom prst="roundRect">
          <a:avLst>
            <a:gd name="adj" fmla="val 10000"/>
          </a:avLst>
        </a:prstGeom>
        <a:solidFill>
          <a:schemeClr val="accent5">
            <a:hueOff val="5505871"/>
            <a:satOff val="23394"/>
            <a:lumOff val="627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chemeClr val="bg1"/>
              </a:solidFill>
            </a:rPr>
            <a:t>Conference Rooms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Secure protected files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Lock rooms when not in use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Erase whiteboards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Escort unfamiliar persons to reception for </a:t>
          </a:r>
          <a:r>
            <a:rPr lang="en-US" sz="1200" kern="1200"/>
            <a:t>credentials</a:t>
          </a:r>
          <a:endParaRPr lang="en-US" sz="1200" b="1" i="1" kern="1200" dirty="0" smtClean="0">
            <a:solidFill>
              <a:schemeClr val="tx1"/>
            </a:solidFill>
          </a:endParaRPr>
        </a:p>
      </dsp:txBody>
      <dsp:txXfrm>
        <a:off x="1205013" y="1690292"/>
        <a:ext cx="3900386" cy="1702414"/>
      </dsp:txXfrm>
    </dsp:sp>
    <dsp:sp modelId="{CAD31CD6-44AB-4885-B9FC-6191C43E7045}">
      <dsp:nvSpPr>
        <dsp:cNvPr id="0" name=""/>
        <dsp:cNvSpPr/>
      </dsp:nvSpPr>
      <dsp:spPr>
        <a:xfrm>
          <a:off x="261045" y="1916891"/>
          <a:ext cx="866856" cy="124921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" b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D45ACA-731A-43AB-902C-84A96AEB5A77}">
      <dsp:nvSpPr>
        <dsp:cNvPr id="0" name=""/>
        <dsp:cNvSpPr/>
      </dsp:nvSpPr>
      <dsp:spPr>
        <a:xfrm>
          <a:off x="0" y="3576640"/>
          <a:ext cx="5105399" cy="1629686"/>
        </a:xfrm>
        <a:prstGeom prst="roundRect">
          <a:avLst>
            <a:gd name="adj" fmla="val 10000"/>
          </a:avLst>
        </a:prstGeom>
        <a:solidFill>
          <a:schemeClr val="accent5">
            <a:hueOff val="11011741"/>
            <a:satOff val="46788"/>
            <a:lumOff val="12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0" kern="1200" dirty="0" smtClean="0">
              <a:solidFill>
                <a:schemeClr val="bg1"/>
              </a:solidFill>
            </a:rPr>
            <a:t>Office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Do not leave passwords in visible places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Properly store client documents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Protect calendars/planners with client information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Ensure that computers are password protected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>
              <a:solidFill>
                <a:schemeClr val="bg1"/>
              </a:solidFill>
              <a:latin typeface="+mn-lt"/>
              <a:cs typeface="Times New Roman"/>
            </a:rPr>
            <a:t>● Secure digital devices when not in use</a:t>
          </a:r>
          <a:endParaRPr lang="en-US" sz="1200" b="1" i="0" kern="1200" dirty="0" smtClean="0">
            <a:solidFill>
              <a:schemeClr val="bg1"/>
            </a:solidFill>
          </a:endParaRPr>
        </a:p>
      </dsp:txBody>
      <dsp:txXfrm>
        <a:off x="1205013" y="3576640"/>
        <a:ext cx="3900386" cy="1629686"/>
      </dsp:txXfrm>
    </dsp:sp>
    <dsp:sp modelId="{E63A4975-D201-4D51-892D-76FF0516D498}">
      <dsp:nvSpPr>
        <dsp:cNvPr id="0" name=""/>
        <dsp:cNvSpPr/>
      </dsp:nvSpPr>
      <dsp:spPr>
        <a:xfrm>
          <a:off x="268672" y="3777867"/>
          <a:ext cx="851601" cy="122723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8000" r="-5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8B14D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Handout Title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8F823-602E-4059-9534-ECE8C2DB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OnGuardHandout.dotx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OnGuard Security Awareness</vt:lpstr>
    </vt:vector>
  </TitlesOfParts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OnGuard Security Awareness</dc:title>
  <dc:subject>Physical Security</dc:subject>
  <dc:creator/>
  <cp:lastModifiedBy/>
  <cp:revision>1</cp:revision>
  <dcterms:created xsi:type="dcterms:W3CDTF">2014-07-14T14:32:00Z</dcterms:created>
  <dcterms:modified xsi:type="dcterms:W3CDTF">2014-09-11T19:36:00Z</dcterms:modified>
  <cp:category>Handout</cp:category>
</cp:coreProperties>
</file>