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60"/>
      </w:pPr>
      <w:r>
        <w:rPr>
          <w:b/>
          <w:color w:val="742E3D"/>
          <w:sz w:val="54"/>
        </w:rPr>
        <w:t>Earlwood Parish</w:t>
      </w:r>
    </w:p>
    <w:p>
      <w:pPr>
        <w:keepNext/>
        <w:spacing w:after="340"/>
      </w:pPr>
      <w:r>
        <w:rPr>
          <w:color w:val="76613C"/>
          <w:sz w:val="22"/>
        </w:rPr>
        <w:t>Fifty Years of Faith, Fellowship and Service · 1976–2026</w:t>
      </w:r>
    </w:p>
    <w:p>
      <w:r>
        <w:t xml:space="preserve">Established in </w:t>
      </w:r>
      <w:r>
        <w:rPr>
          <w:b/>
        </w:rPr>
        <w:t>1976</w:t>
      </w:r>
      <w:r>
        <w:t xml:space="preserve">, Earlwood Parish marks fifty years of Orthodox faith and community life in 2026. According to the chronology supplied for this history, </w:t>
      </w:r>
      <w:r>
        <w:rPr>
          <w:b/>
        </w:rPr>
        <w:t>Sunday school began in 1977, the boys’ Omatha in 1978 and the girls’ Omatha in 1980</w:t>
      </w:r>
      <w:r>
        <w:t>. These beginnings placed children and young people at the heart of the parish’s early development.</w:t>
      </w:r>
    </w:p>
    <w:p>
      <w:r>
        <w:t>Omatha, meaning “group”, brought together religious learning, friendship and practical service. Geronda Stephanos is remembered for his guidance, while the written history of Enosi names Steve Magdas and Helen Kokkinos (Magdas) among Earlwood’s youth leaders. Steph recalls approximately fifteen boys in the early group and also remembers a girls’ group of around twenty members. The local work flourished, helped by the many children living nearby.</w:t>
      </w:r>
    </w:p>
    <w:p>
      <w:r>
        <w:t xml:space="preserve">Steph recalls Friday gatherings from </w:t>
      </w:r>
      <w:r>
        <w:rPr>
          <w:b/>
        </w:rPr>
        <w:t>6:30 to 8:30 pm</w:t>
      </w:r>
      <w:r>
        <w:t xml:space="preserve">, with games in the first hour and a lesson in the second. Beyond the weekly meeting, activities included camps, </w:t>
      </w:r>
      <w:r>
        <w:rPr>
          <w:i/>
        </w:rPr>
        <w:t>kalanda</w:t>
      </w:r>
      <w:r>
        <w:t xml:space="preserve"> (traditional carols), activity days and games nights. Hospital visits, community appeals and support for charities gave practical expression to Omatha’s commitment to mission and care for others.</w:t>
      </w:r>
    </w:p>
    <w:p>
      <w:r>
        <w:t xml:space="preserve">Worship and musical education form another strand of the parish’s history. Dr John Psarommatis is remembered chanting at Earlwood until 1978. Basil Stavropoulos, chanter at Earlwood’s Transfiguration parish, later founded the Sydney School of Byzantine Music in </w:t>
      </w:r>
      <w:r>
        <w:rPr>
          <w:b/>
        </w:rPr>
        <w:t>1995</w:t>
      </w:r>
      <w:r>
        <w:t>, following earlier teaching at the church.</w:t>
      </w:r>
    </w:p>
    <w:p>
      <w:pPr>
        <w:keepNext/>
      </w:pPr>
      <w:r>
        <w:t>Reflecting on his involvement in the wider Enosi movement, Geronda Stephanos said:</w:t>
      </w:r>
    </w:p>
    <w:p>
      <w:pPr>
        <w:spacing w:before="40" w:after="220"/>
        <w:ind w:left="340" w:right="227"/>
      </w:pPr>
      <w:r>
        <w:rPr>
          <w:i/>
          <w:color w:val="742E3D"/>
          <w:sz w:val="24"/>
        </w:rPr>
        <w:t>“My participation in this work brought substance, purpose and meaning to my whole life.”</w:t>
      </w:r>
    </w:p>
    <w:p>
      <w:r>
        <w:t>Together, these recollections tell a story of clergy, teachers, youth leaders and families sharing responsibility for parish life. Earlwood’s anniversary honours that commitment to teaching the faith, building friendships and serving others.</w:t>
      </w:r>
    </w:p>
    <w:p>
      <w:pPr>
        <w:spacing w:line="264" w:lineRule="auto" w:before="180"/>
        <w:pBdr>
          <w:top w:val="single" w:sz="4" w:space="7" w:color="B29A68"/>
        </w:pBdr>
      </w:pPr>
      <w:r>
        <w:rPr>
          <w:color w:val="61676C"/>
          <w:sz w:val="17"/>
        </w:rPr>
        <w:t xml:space="preserve">Sources: supplied parish chronology and Steph’s notes; </w:t>
      </w:r>
      <w:r>
        <w:rPr>
          <w:i/>
          <w:color w:val="61676C"/>
          <w:sz w:val="17"/>
        </w:rPr>
        <w:t>History of Enosi</w:t>
      </w:r>
      <w:r>
        <w:rPr>
          <w:color w:val="61676C"/>
          <w:sz w:val="17"/>
        </w:rPr>
        <w:t>, lines 58–61, 698–704, 894–904 and 934–937. Quote: Geronda-Stephanos.wmv, 06:21–07:13, draft English translation. Dates follow the supplied chronology; headcounts are approximate and the girls’ count is undated. The Friday programme is Steph’s recollection.</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80"/>
    </w:pPr>
    <w:rPr>
      <w:rFonts w:ascii="Noto Serif" w:hAnsi="Noto Serif"/>
      <w:color w:val="29333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Earlwood Parish — One-page History Synopsis</dc:title>
  <dc:subject>Fifty years of faith, fellowship and service, 1976–2026</dc:subject>
  <dc:creator>Earlwood Parish history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