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Earlwood</w:t>
      </w:r>
      <w:r>
        <w:t xml:space="preserve"> </w:t>
      </w:r>
      <w:r>
        <w:t xml:space="preserve">Parish</w:t>
      </w:r>
    </w:p>
    <w:p>
      <w:pPr>
        <w:pStyle w:val="Subtitle"/>
      </w:pPr>
      <w:r>
        <w:t xml:space="preserve">History,</w:t>
      </w:r>
      <w:r>
        <w:t xml:space="preserve"> </w:t>
      </w:r>
      <w:r>
        <w:t xml:space="preserve">Recollections</w:t>
      </w:r>
      <w:r>
        <w:t xml:space="preserve"> </w:t>
      </w:r>
      <w:r>
        <w:t xml:space="preserve">and</w:t>
      </w:r>
      <w:r>
        <w:t xml:space="preserve"> </w:t>
      </w:r>
      <w:r>
        <w:t xml:space="preserve">the</w:t>
      </w:r>
      <w:r>
        <w:t xml:space="preserve"> </w:t>
      </w:r>
      <w:r>
        <w:t xml:space="preserve">Complete</w:t>
      </w:r>
      <w:r>
        <w:t xml:space="preserve"> </w:t>
      </w:r>
      <w:r>
        <w:t xml:space="preserve">Interview</w:t>
      </w:r>
      <w:r>
        <w:t xml:space="preserve"> </w:t>
      </w:r>
      <w:r>
        <w:t xml:space="preserve">Archive</w:t>
      </w:r>
    </w:p>
    <w:p>
      <w:pPr>
        <w:pStyle w:val="Date"/>
      </w:pPr>
      <w:r>
        <w:t xml:space="preserve">1976–2026</w:t>
      </w:r>
    </w:p>
    <w:p>
      <w:pPr>
        <w:pStyle w:val="CoverNote"/>
      </w:pPr>
      <w:r>
        <w:t xml:space="preserve">A detailed anniversary history, with the Earlwood passages from the history of Enosi and complete English translations of five interviews with Geronda Stephanos.</w:t>
      </w:r>
    </w:p>
    <w:p>
      <w:pPr>
        <w:pStyle w:val="MilestoneStrip"/>
      </w:pPr>
      <w:r>
        <w:rPr>
          <w:b/>
          <w:bCs/>
        </w:rPr>
        <w:t xml:space="preserve">1976 · Parish established</w:t>
      </w:r>
      <w:r>
        <w:br/>
      </w:r>
      <w:r>
        <w:rPr>
          <w:b/>
          <w:bCs/>
        </w:rPr>
        <w:t xml:space="preserve">1977 · Sunday school begins</w:t>
      </w:r>
      <w:r>
        <w:br/>
      </w:r>
      <w:r>
        <w:rPr>
          <w:b/>
          <w:bCs/>
        </w:rPr>
        <w:t xml:space="preserve">1978 · Boys’ Omatha begins</w:t>
      </w:r>
      <w:r>
        <w:br/>
      </w:r>
      <w:r>
        <w:rPr>
          <w:b/>
          <w:bCs/>
        </w:rPr>
        <w:t xml:space="preserve">1980 · Girls’ Omatha follows</w:t>
      </w:r>
    </w:p>
    <w:p>
      <w:pPr>
        <w:pStyle w:val="EditionNote"/>
      </w:pPr>
      <w:r>
        <w:t xml:space="preserve">Expanded source edition · Prepared 24 October 2026</w:t>
      </w:r>
    </w:p>
    <w:p>
      <w:pPr>
        <w:pStyle w:val="PageBreak"/>
      </w:pPr>
      <w:r>
        <w:t xml:space="preserve">​</w:t>
      </w:r>
    </w:p>
    <w:bookmarkStart w:id="26" w:name="how-to-read-this-history"/>
    <w:p>
      <w:pPr>
        <w:pStyle w:val="PublicationContents"/>
      </w:pPr>
      <w:r>
        <w:t>Contents</w:t>
      </w:r>
    </w:p>
    <w:p>
      <w:pPr>
        <w:pStyle w:val="Contents1"/>
      </w:pPr>
      <w:hyperlink w:anchor="EarlwoodHeading00285" w:history="1">
        <w:r>
          <w:rPr>
            <w:color w:val="233746"/>
          </w:rPr>
          <w:t>How to read this history</w:t>
        </w:r>
      </w:hyperlink>
    </w:p>
    <w:p>
      <w:pPr>
        <w:pStyle w:val="Contents2"/>
      </w:pPr>
      <w:hyperlink w:anchor="EarlwoodHeading00286" w:history="1">
        <w:r>
          <w:rPr>
            <w:color w:val="233746"/>
          </w:rPr>
          <w:t>Source key</w:t>
        </w:r>
      </w:hyperlink>
    </w:p>
    <w:p>
      <w:pPr>
        <w:pStyle w:val="Contents2"/>
      </w:pPr>
      <w:hyperlink w:anchor="EarlwoodHeading00287" w:history="1">
        <w:r>
          <w:rPr>
            <w:color w:val="233746"/>
          </w:rPr>
          <w:t>Quotations and translated transcripts</w:t>
        </w:r>
      </w:hyperlink>
    </w:p>
    <w:p>
      <w:pPr>
        <w:pStyle w:val="Contents2"/>
      </w:pPr>
      <w:hyperlink w:anchor="EarlwoodHeading00288" w:history="1">
        <w:r>
          <w:rPr>
            <w:color w:val="233746"/>
          </w:rPr>
          <w:t>The local story and its wider setting</w:t>
        </w:r>
      </w:hyperlink>
    </w:p>
    <w:p>
      <w:pPr>
        <w:pStyle w:val="Contents1"/>
      </w:pPr>
      <w:hyperlink w:anchor="EarlwoodHeading00289" w:history="1">
        <w:r>
          <w:rPr>
            <w:color w:val="233746"/>
          </w:rPr>
          <w:t>Earlwood Parish: a history of faith, friendship and service</w:t>
        </w:r>
      </w:hyperlink>
    </w:p>
    <w:p>
      <w:pPr>
        <w:pStyle w:val="Contents2"/>
      </w:pPr>
      <w:hyperlink w:anchor="EarlwoodHeading00290" w:history="1">
        <w:r>
          <w:rPr>
            <w:color w:val="233746"/>
          </w:rPr>
          <w:t>The beginnings of a parish community</w:t>
        </w:r>
      </w:hyperlink>
    </w:p>
    <w:p>
      <w:pPr>
        <w:pStyle w:val="Contents2"/>
      </w:pPr>
      <w:hyperlink w:anchor="EarlwoodHeading00291" w:history="1">
        <w:r>
          <w:rPr>
            <w:color w:val="233746"/>
          </w:rPr>
          <w:t>The movement that preceded Earlwood</w:t>
        </w:r>
      </w:hyperlink>
    </w:p>
    <w:p>
      <w:pPr>
        <w:pStyle w:val="Contents2"/>
      </w:pPr>
      <w:hyperlink w:anchor="EarlwoodHeading00292" w:history="1">
        <w:r>
          <w:rPr>
            <w:color w:val="233746"/>
          </w:rPr>
          <w:t>Geronda Stephanos: from migrant loneliness to a life of service</w:t>
        </w:r>
      </w:hyperlink>
    </w:p>
    <w:p>
      <w:pPr>
        <w:pStyle w:val="Contents2"/>
      </w:pPr>
      <w:hyperlink w:anchor="EarlwoodHeading00293" w:history="1">
        <w:r>
          <w:rPr>
            <w:color w:val="233746"/>
          </w:rPr>
          <w:t>Sunday school and the passage into Omatha</w:t>
        </w:r>
      </w:hyperlink>
    </w:p>
    <w:p>
      <w:pPr>
        <w:pStyle w:val="Contents2"/>
      </w:pPr>
      <w:hyperlink w:anchor="EarlwoodHeading00294" w:history="1">
        <w:r>
          <w:rPr>
            <w:color w:val="233746"/>
          </w:rPr>
          <w:t>Earlwood’s boys’ Omatha: a local centre of youth life</w:t>
        </w:r>
      </w:hyperlink>
    </w:p>
    <w:p>
      <w:pPr>
        <w:pStyle w:val="Contents2"/>
      </w:pPr>
      <w:hyperlink w:anchor="EarlwoodHeading00296" w:history="1">
        <w:r>
          <w:rPr>
            <w:color w:val="233746"/>
          </w:rPr>
          <w:t>The girls’ Omatha and the contribution of Kyklo</w:t>
        </w:r>
      </w:hyperlink>
    </w:p>
    <w:p>
      <w:pPr>
        <w:pStyle w:val="Contents2"/>
      </w:pPr>
      <w:hyperlink w:anchor="EarlwoodHeading00297" w:history="1">
        <w:r>
          <w:rPr>
            <w:color w:val="233746"/>
          </w:rPr>
          <w:t>Camps, carols and a shared life beyond the meeting</w:t>
        </w:r>
      </w:hyperlink>
    </w:p>
    <w:p>
      <w:pPr>
        <w:pStyle w:val="Contents2"/>
      </w:pPr>
      <w:hyperlink w:anchor="EarlwoodHeading00298" w:history="1">
        <w:r>
          <w:rPr>
            <w:color w:val="233746"/>
          </w:rPr>
          <w:t>Mission, hospital visits and practical care</w:t>
        </w:r>
      </w:hyperlink>
    </w:p>
    <w:p>
      <w:pPr>
        <w:pStyle w:val="Contents2"/>
      </w:pPr>
      <w:hyperlink w:anchor="EarlwoodHeading00299" w:history="1">
        <w:r>
          <w:rPr>
            <w:color w:val="233746"/>
          </w:rPr>
          <w:t>Worship, visiting teachers and Byzantine music</w:t>
        </w:r>
      </w:hyperlink>
    </w:p>
    <w:p>
      <w:pPr>
        <w:pStyle w:val="Contents2"/>
      </w:pPr>
      <w:hyperlink w:anchor="EarlwoodHeading00300" w:history="1">
        <w:r>
          <w:rPr>
            <w:color w:val="233746"/>
          </w:rPr>
          <w:t>What the interviews add to the history</w:t>
        </w:r>
      </w:hyperlink>
    </w:p>
    <w:p>
      <w:pPr>
        <w:pStyle w:val="Contents2"/>
      </w:pPr>
      <w:hyperlink w:anchor="EarlwoodHeading00301" w:history="1">
        <w:r>
          <w:rPr>
            <w:color w:val="233746"/>
          </w:rPr>
          <w:t>Fifty years remembered through people and practices</w:t>
        </w:r>
      </w:hyperlink>
    </w:p>
    <w:p>
      <w:pPr>
        <w:pStyle w:val="Contents1"/>
      </w:pPr>
      <w:hyperlink w:anchor="EarlwoodHeading00302" w:history="1">
        <w:r>
          <w:rPr>
            <w:color w:val="233746"/>
          </w:rPr>
          <w:t>Sourced chronology</w:t>
        </w:r>
      </w:hyperlink>
    </w:p>
    <w:p>
      <w:pPr>
        <w:pStyle w:val="Contents1"/>
      </w:pPr>
      <w:hyperlink w:anchor="EarlwoodHeading00303" w:history="1">
        <w:r>
          <w:rPr>
            <w:color w:val="233746"/>
          </w:rPr>
          <w:t>Earlwood passages from the written history</w:t>
        </w:r>
      </w:hyperlink>
    </w:p>
    <w:p>
      <w:pPr>
        <w:pStyle w:val="Contents2"/>
      </w:pPr>
      <w:hyperlink w:anchor="EarlwoodHeading00304" w:history="1">
        <w:r>
          <w:rPr>
            <w:color w:val="233746"/>
          </w:rPr>
          <w:t>Late-1970s outline — E, lines 58–61</w:t>
        </w:r>
      </w:hyperlink>
    </w:p>
    <w:p>
      <w:pPr>
        <w:pStyle w:val="Contents2"/>
      </w:pPr>
      <w:hyperlink w:anchor="EarlwoodHeading00305" w:history="1">
        <w:r>
          <w:rPr>
            <w:color w:val="233746"/>
          </w:rPr>
          <w:t>Earlwood youth work and Dr Psarommatis’s chanting — E, lines 698–704</w:t>
        </w:r>
      </w:hyperlink>
    </w:p>
    <w:p>
      <w:pPr>
        <w:pStyle w:val="Contents2"/>
      </w:pPr>
      <w:hyperlink w:anchor="EarlwoodHeading00306" w:history="1">
        <w:r>
          <w:rPr>
            <w:color w:val="233746"/>
          </w:rPr>
          <w:t>Visiting teacher and talks — E, lines 842–845</w:t>
        </w:r>
      </w:hyperlink>
    </w:p>
    <w:p>
      <w:pPr>
        <w:pStyle w:val="Contents2"/>
      </w:pPr>
      <w:hyperlink w:anchor="EarlwoodHeading00307" w:history="1">
        <w:r>
          <w:rPr>
            <w:color w:val="233746"/>
          </w:rPr>
          <w:t>Girls’ Omathes, leaders, meetings and games — E, lines 894–904</w:t>
        </w:r>
      </w:hyperlink>
    </w:p>
    <w:p>
      <w:pPr>
        <w:pStyle w:val="Contents2"/>
      </w:pPr>
      <w:hyperlink w:anchor="EarlwoodHeading00308" w:history="1">
        <w:r>
          <w:rPr>
            <w:color w:val="233746"/>
          </w:rPr>
          <w:t>Basil Stavropoulos and Byzantine music — E, lines 934–937</w:t>
        </w:r>
      </w:hyperlink>
    </w:p>
    <w:p>
      <w:pPr>
        <w:pStyle w:val="Contents2"/>
      </w:pPr>
      <w:hyperlink w:anchor="EarlwoodHeading00309" w:history="1">
        <w:r>
          <w:rPr>
            <w:color w:val="233746"/>
          </w:rPr>
          <w:t>A date elsewhere in the source — E, lines 144–146</w:t>
        </w:r>
      </w:hyperlink>
    </w:p>
    <w:p>
      <w:pPr>
        <w:pStyle w:val="Contents1"/>
      </w:pPr>
      <w:hyperlink w:anchor="EarlwoodHeading00310" w:history="1">
        <w:r>
          <w:rPr>
            <w:color w:val="233746"/>
          </w:rPr>
          <w:t>Steph’s original Omatha notes</w:t>
        </w:r>
      </w:hyperlink>
    </w:p>
    <w:p>
      <w:pPr>
        <w:pStyle w:val="Contents1"/>
      </w:pPr>
      <w:hyperlink w:anchor="EarlwoodHeading00311" w:history="1">
        <w:r>
          <w:rPr>
            <w:color w:val="233746"/>
          </w:rPr>
          <w:t>Find a topic, person or term</w:t>
        </w:r>
      </w:hyperlink>
    </w:p>
    <w:p>
      <w:pPr>
        <w:pStyle w:val="Contents2"/>
      </w:pPr>
      <w:hyperlink w:anchor="EarlwoodHeading00312" w:history="1">
        <w:r>
          <w:rPr>
            <w:color w:val="233746"/>
          </w:rPr>
          <w:t>Topic finder</w:t>
        </w:r>
      </w:hyperlink>
    </w:p>
    <w:p>
      <w:pPr>
        <w:pStyle w:val="Contents2"/>
      </w:pPr>
      <w:hyperlink w:anchor="EarlwoodHeading00313" w:history="1">
        <w:r>
          <w:rPr>
            <w:color w:val="233746"/>
          </w:rPr>
          <w:t>People and names</w:t>
        </w:r>
      </w:hyperlink>
    </w:p>
    <w:p>
      <w:pPr>
        <w:pStyle w:val="Contents2"/>
      </w:pPr>
      <w:hyperlink w:anchor="EarlwoodHeading00314" w:history="1">
        <w:r>
          <w:rPr>
            <w:color w:val="233746"/>
          </w:rPr>
          <w:t>Terms used in this history</w:t>
        </w:r>
      </w:hyperlink>
    </w:p>
    <w:p>
      <w:pPr>
        <w:pStyle w:val="Contents2"/>
      </w:pPr>
      <w:hyperlink w:anchor="EarlwoodHeading00315" w:history="1">
        <w:r>
          <w:rPr>
            <w:color w:val="233746"/>
          </w:rPr>
          <w:t>Reading differing recollections together</w:t>
        </w:r>
      </w:hyperlink>
    </w:p>
    <w:p>
      <w:pPr>
        <w:pStyle w:val="Contents1"/>
      </w:pPr>
      <w:hyperlink w:anchor="EarlwoodHeading00316" w:history="1">
        <w:r>
          <w:rPr>
            <w:color w:val="233746"/>
          </w:rPr>
          <w:t>Complete interviews: reading the sources</w:t>
        </w:r>
      </w:hyperlink>
    </w:p>
    <w:p>
      <w:pPr>
        <w:pStyle w:val="Contents1"/>
      </w:pPr>
      <w:hyperlink w:anchor="EarlwoodHeading00317" w:history="1">
        <w:r>
          <w:rPr>
            <w:color w:val="233746"/>
          </w:rPr>
          <w:t>Interview I1 — Finding fellowship and building the early youth movement</w:t>
        </w:r>
      </w:hyperlink>
    </w:p>
    <w:p>
      <w:pPr>
        <w:pStyle w:val="Contents1"/>
      </w:pPr>
      <w:hyperlink w:anchor="EarlwoodHeading00356" w:history="1">
        <w:r>
          <w:rPr>
            <w:color w:val="233746"/>
          </w:rPr>
          <w:t>Interview I2 — The hospital meeting, friendship and the beginnings of Enosi</w:t>
        </w:r>
      </w:hyperlink>
    </w:p>
    <w:p>
      <w:pPr>
        <w:pStyle w:val="Contents1"/>
      </w:pPr>
      <w:hyperlink w:anchor="EarlwoodHeading00376" w:history="1">
        <w:r>
          <w:rPr>
            <w:color w:val="233746"/>
          </w:rPr>
          <w:t>Interview I3 — Family care, parish support and the example of Michael Antoniadis</w:t>
        </w:r>
      </w:hyperlink>
    </w:p>
    <w:p>
      <w:pPr>
        <w:pStyle w:val="Contents1"/>
      </w:pPr>
      <w:hyperlink w:anchor="EarlwoodHeading00396" w:history="1">
        <w:r>
          <w:rPr>
            <w:color w:val="233746"/>
          </w:rPr>
          <w:t>Interview I4 — Sunday schools, youth groups and service within the Church</w:t>
        </w:r>
      </w:hyperlink>
    </w:p>
    <w:p>
      <w:pPr>
        <w:pStyle w:val="Contents1"/>
      </w:pPr>
      <w:hyperlink w:anchor="EarlwoodHeading00409" w:history="1">
        <w:r>
          <w:rPr>
            <w:color w:val="233746"/>
          </w:rPr>
          <w:t>Interview I5 — A message to the young, personal formation and missionary service</w:t>
        </w:r>
      </w:hyperlink>
    </w:p>
    <w:p>
      <w:pPr>
        <w:pStyle w:val="Heading1"/>
        <w:pageBreakBefore/>
      </w:pPr>
      <w:bookmarkStart w:id="285" w:name="EarlwoodHeading00285"/>
      <w:r>
        <w:t xml:space="preserve">How to read this history</w:t>
      </w:r>
      <w:bookmarkEnd w:id="285"/>
    </w:p>
    <w:p>
      <w:pPr>
        <w:pStyle w:val="FirstParagraph"/>
      </w:pPr>
      <w:r>
        <w:t xml:space="preserve">This volume brings together Earlwood’s early parish story, the wider Orthodox fellowship from which its youth work drew support, and the voices and written recollections on which the account is based. The opening history follows the people, activities and relationships described in the supplied material. A chronology helps place those developments in sequence. The source extracts and interview archive allow readers to examine the evidence for themselves.</w:t>
      </w:r>
    </w:p>
    <w:p>
      <w:pPr>
        <w:pStyle w:val="BodyText"/>
      </w:pPr>
      <w:r>
        <w:t xml:space="preserve">The four starting dates—parish in 1976, Sunday school in 1977, boys’ Omatha in 1978 and girls’ Omatha in 1980—come from the chronology supplied for this project. Steph’s notes give a particularly valuable account of the local youth groups: their approximate size, Friday programme, camps, carols and service. The written history of Enosi adds names, recollections of the girls’ activities, links with other groups and the history of chanting. Geronda Stephanos’s interviews explain the experiences, friendships and convictions behind the wider movement.</w:t>
      </w:r>
    </w:p>
    <w:p>
      <w:pPr>
        <w:pStyle w:val="BodyText"/>
      </w:pPr>
      <w:r>
        <w:t xml:space="preserve">The complete English transcript archive contains all five supplied recordings, totalling approximately</w:t>
      </w:r>
      <w:r>
        <w:t xml:space="preserve"> </w:t>
      </w:r>
      <w:r>
        <w:rPr>
          <w:b/>
          <w:bCs/>
        </w:rPr>
        <w:t xml:space="preserve">one hour and fifteen seconds</w:t>
      </w:r>
      <w:r>
        <w:t xml:space="preserve">. Each recording has its own title, topic guide and timestamps. The archive includes material about Enosi’s beginnings and wider work as well as passages potentially relevant to Earlwood. This preserves the speaker’s recollections in context rather than reducing the interviews to a handful of quotations.</w:t>
      </w:r>
    </w:p>
    <w:bookmarkStart w:id="23" w:name="source-key"/>
    <w:p>
      <w:pPr>
        <w:pStyle w:val="Heading2"/>
      </w:pPr>
      <w:bookmarkStart w:id="286" w:name="EarlwoodHeading00286"/>
      <w:r>
        <w:t xml:space="preserve">Source key</w:t>
      </w:r>
      <w:bookmarkEnd w:id="286"/>
    </w:p>
    <w:p>
      <w:pPr>
        <w:pStyle w:val="FirstParagraph"/>
      </w:pPr>
      <w:r>
        <w:t xml:space="preserve">The short references used throughout the history identify the following sources:</w:t>
      </w:r>
    </w:p>
    <w:p>
      <w:pPr>
        <w:pStyle w:val="Compact"/>
        <w:numPr>
          <w:ilvl w:val="0"/>
          <w:numId w:val="1001"/>
        </w:numPr>
      </w:pPr>
      <w:r>
        <w:rPr>
          <w:b/>
          <w:bCs/>
        </w:rPr>
        <w:t xml:space="preserve">P — Project chronology:</w:t>
      </w:r>
      <w:r>
        <w:t xml:space="preserve"> </w:t>
      </w:r>
      <w:r>
        <w:t xml:space="preserve">the parish and youth-group starting dates supplied for this history.</w:t>
      </w:r>
    </w:p>
    <w:p>
      <w:pPr>
        <w:pStyle w:val="Compact"/>
        <w:numPr>
          <w:ilvl w:val="0"/>
          <w:numId w:val="1001"/>
        </w:numPr>
      </w:pPr>
      <w:r>
        <w:rPr>
          <w:b/>
          <w:bCs/>
        </w:rPr>
        <w:t xml:space="preserve">S — Steph’s Omatha notes:</w:t>
      </w:r>
      <w:r>
        <w:t xml:space="preserve"> </w:t>
      </w:r>
      <w:r>
        <w:t xml:space="preserve">written recollections supplied on 24 October 2026, reproduced later in this volume. These notes are a distinct written source; they are not part of Geronda’s recorded interviews.</w:t>
      </w:r>
    </w:p>
    <w:p>
      <w:pPr>
        <w:pStyle w:val="Compact"/>
        <w:numPr>
          <w:ilvl w:val="0"/>
          <w:numId w:val="1001"/>
        </w:numPr>
      </w:pPr>
      <w:r>
        <w:rPr>
          <w:b/>
          <w:bCs/>
        </w:rPr>
        <w:t xml:space="preserve">E — Written history of Enosi:</w:t>
      </w:r>
      <w:r>
        <w:t xml:space="preserve"> </w:t>
      </w:r>
      <w:r>
        <w:t xml:space="preserve">the</w:t>
      </w:r>
      <w:r>
        <w:t xml:space="preserve"> </w:t>
      </w:r>
      <w:hyperlink r:id="rId20">
        <w:r>
          <w:rPr>
            <w:rStyle w:val="Hyperlink"/>
          </w:rPr>
          <w:t xml:space="preserve">full history shared for this project</w:t>
        </w:r>
      </w:hyperlink>
      <w:r>
        <w:t xml:space="preserve">. Line references identify the preserved text export used to prepare this volume. They do not refer to page numbers in the live Google document. The source combines developed prose, chronological notes and recollections that still contain approximate dates and editorial questions.</w:t>
      </w:r>
    </w:p>
    <w:p>
      <w:pPr>
        <w:pStyle w:val="Compact"/>
        <w:numPr>
          <w:ilvl w:val="0"/>
          <w:numId w:val="1001"/>
        </w:numPr>
      </w:pPr>
      <w:r>
        <w:rPr>
          <w:b/>
          <w:bCs/>
        </w:rPr>
        <w:t xml:space="preserve">I1 — Geronda Stephanos, Dropbox recording:</w:t>
      </w:r>
      <w:r>
        <w:t xml:space="preserve"> </w:t>
      </w:r>
      <w:r>
        <w:rPr>
          <w:rStyle w:val="VerbatimChar"/>
        </w:rPr>
        <w:t xml:space="preserve">Geronda-Stephanos.wmv</w:t>
      </w:r>
      <w:r>
        <w:t xml:space="preserve">, approximately 21 minutes 16 seconds.</w:t>
      </w:r>
      <w:r>
        <w:t xml:space="preserve"> </w:t>
      </w:r>
      <w:hyperlink r:id="rId21">
        <w:r>
          <w:rPr>
            <w:rStyle w:val="Hyperlink"/>
          </w:rPr>
          <w:t xml:space="preserve">Original recording</w:t>
        </w:r>
      </w:hyperlink>
      <w:r>
        <w:t xml:space="preserve">.</w:t>
      </w:r>
    </w:p>
    <w:p>
      <w:pPr>
        <w:pStyle w:val="Compact"/>
        <w:numPr>
          <w:ilvl w:val="0"/>
          <w:numId w:val="1001"/>
        </w:numPr>
      </w:pPr>
      <w:r>
        <w:rPr>
          <w:b/>
          <w:bCs/>
        </w:rPr>
        <w:t xml:space="preserve">I2–I5 — Geronda Stephanos, four OneDrive recordings:</w:t>
      </w:r>
      <w:r>
        <w:t xml:space="preserve"> </w:t>
      </w:r>
      <w:r>
        <w:rPr>
          <w:rStyle w:val="VerbatimChar"/>
        </w:rPr>
        <w:t xml:space="preserve">20201118_170433.mp4</w:t>
      </w:r>
      <w:r>
        <w:t xml:space="preserve">,</w:t>
      </w:r>
      <w:r>
        <w:t xml:space="preserve"> </w:t>
      </w:r>
      <w:r>
        <w:rPr>
          <w:rStyle w:val="VerbatimChar"/>
        </w:rPr>
        <w:t xml:space="preserve">20201118_171625.mp4</w:t>
      </w:r>
      <w:r>
        <w:t xml:space="preserve">,</w:t>
      </w:r>
      <w:r>
        <w:t xml:space="preserve"> </w:t>
      </w:r>
      <w:r>
        <w:rPr>
          <w:rStyle w:val="VerbatimChar"/>
        </w:rPr>
        <w:t xml:space="preserve">20201118_172632.mp4</w:t>
      </w:r>
      <w:r>
        <w:t xml:space="preserve"> </w:t>
      </w:r>
      <w:r>
        <w:t xml:space="preserve">and</w:t>
      </w:r>
      <w:r>
        <w:t xml:space="preserve"> </w:t>
      </w:r>
      <w:r>
        <w:rPr>
          <w:rStyle w:val="VerbatimChar"/>
        </w:rPr>
        <w:t xml:space="preserve">20201118_173447.mp4</w:t>
      </w:r>
      <w:r>
        <w:t xml:space="preserve">, in that order.</w:t>
      </w:r>
      <w:r>
        <w:t xml:space="preserve"> </w:t>
      </w:r>
      <w:hyperlink r:id="rId22">
        <w:r>
          <w:rPr>
            <w:rStyle w:val="Hyperlink"/>
          </w:rPr>
          <w:t xml:space="preserve">Original shared folder</w:t>
        </w:r>
      </w:hyperlink>
      <w:r>
        <w:t xml:space="preserve">.</w:t>
      </w:r>
    </w:p>
    <w:bookmarkEnd w:id="23"/>
    <w:bookmarkStart w:id="24" w:name="quotations-and-translated-transcripts"/>
    <w:p>
      <w:pPr>
        <w:pStyle w:val="Heading2"/>
      </w:pPr>
      <w:bookmarkStart w:id="287" w:name="EarlwoodHeading00287"/>
      <w:r>
        <w:t xml:space="preserve">Quotations and translated transcripts</w:t>
      </w:r>
      <w:bookmarkEnd w:id="287"/>
    </w:p>
    <w:p>
      <w:pPr>
        <w:pStyle w:val="FirstParagraph"/>
      </w:pPr>
      <w:r>
        <w:t xml:space="preserve">Words in quotation marks or displayed as interview quotations reproduce the existing English translations. Each quotation used in the history is identified by recording and timestamp. These are</w:t>
      </w:r>
      <w:r>
        <w:t xml:space="preserve"> </w:t>
      </w:r>
      <w:r>
        <w:rPr>
          <w:b/>
          <w:bCs/>
        </w:rPr>
        <w:t xml:space="preserve">draft translated transcripts</w:t>
      </w:r>
      <w:r>
        <w:t xml:space="preserve">, prepared from automated Greek transcription and text review, with additional recognition passes over selected uncertain passages. They have not yet received a listening review. Brackets and transcript notes preserve unclear names, incomplete phrases and alternative readings. The organisation and new topic headings are editorial additions.</w:t>
      </w:r>
    </w:p>
    <w:p>
      <w:pPr>
        <w:pStyle w:val="BodyText"/>
      </w:pPr>
      <w:r>
        <w:t xml:space="preserve">Timestamps restart at the beginning of each recording. A reference such as “I3, 02:10–02:36” identifies that part of the third recording; it does not refer to a continuous hour-long timeline. The phone filenames resemble a date and time, but the recording date has not been independently established.</w:t>
      </w:r>
    </w:p>
    <w:bookmarkEnd w:id="24"/>
    <w:bookmarkStart w:id="25" w:name="the-local-story-and-its-wider-setting"/>
    <w:p>
      <w:pPr>
        <w:pStyle w:val="Heading2"/>
      </w:pPr>
      <w:bookmarkStart w:id="288" w:name="EarlwoodHeading00288"/>
      <w:r>
        <w:t xml:space="preserve">The local story and its wider setting</w:t>
      </w:r>
      <w:bookmarkEnd w:id="288"/>
    </w:p>
    <w:p>
      <w:pPr>
        <w:pStyle w:val="FirstParagraph"/>
      </w:pPr>
      <w:r>
        <w:t xml:space="preserve">Earlwood’s history is placed alongside the history of Enosi because the supplied sources connect their people and work. Accounts of other parishes, earlier Sydney gatherings and the wider movement’s camps are identified in that wider setting. An interview passage about a small church and Friday youth groups may concern Earlwood, but its place name remains uncertain; it is preserved as a lead for further review.</w:t>
      </w:r>
    </w:p>
    <w:p>
      <w:pPr>
        <w:pStyle w:val="BodyText"/>
      </w:pPr>
      <w:r>
        <w:t xml:space="preserve">The anniversary spans fifty years, while the evidence presently available is richest for the early youth groups and for particular later developments in liturgical music. Where sources differ over a year, a headcount or a leader’s identity, the differences are retained. Further parish records and personal recollections can extend this history across the decades and help settle those points.</w:t>
      </w:r>
    </w:p>
    <w:bookmarkEnd w:id="25"/>
    <w:bookmarkEnd w:id="26"/>
    <w:bookmarkStart w:id="89" w:name="X91061a9bd4524675e4573b37c9da4826c2b527d"/>
    <w:p>
      <w:pPr>
        <w:pStyle w:val="Heading1"/>
        <w:pageBreakBefore/>
      </w:pPr>
      <w:bookmarkStart w:id="289" w:name="EarlwoodHeading00289"/>
      <w:r>
        <w:t xml:space="preserve">Earlwood Parish: a history of faith, friendship and service</w:t>
      </w:r>
      <w:bookmarkEnd w:id="289"/>
    </w:p>
    <w:bookmarkStart w:id="30" w:name="the-beginnings-of-a-parish-community"/>
    <w:p>
      <w:pPr>
        <w:pStyle w:val="Heading2"/>
      </w:pPr>
      <w:bookmarkStart w:id="290" w:name="EarlwoodHeading00290"/>
      <w:r>
        <w:t xml:space="preserve">The beginnings of a parish community</w:t>
      </w:r>
      <w:bookmarkEnd w:id="290"/>
    </w:p>
    <w:p>
      <w:pPr>
        <w:pStyle w:val="FirstParagraph"/>
      </w:pPr>
      <w:r>
        <w:t xml:space="preserve">Earlwood Parish’s fiftieth anniversary in 2026 begins with four milestones supplied for this history: the establishment of the parish in</w:t>
      </w:r>
      <w:r>
        <w:t xml:space="preserve"> </w:t>
      </w:r>
      <w:r>
        <w:rPr>
          <w:b/>
          <w:bCs/>
        </w:rPr>
        <w:t xml:space="preserve">1976</w:t>
      </w:r>
      <w:r>
        <w:t xml:space="preserve">, the beginning of</w:t>
      </w:r>
      <w:r>
        <w:t xml:space="preserve"> </w:t>
      </w:r>
      <w:r>
        <w:rPr>
          <w:b/>
          <w:bCs/>
        </w:rPr>
        <w:t xml:space="preserve">Sunday school in 1977</w:t>
      </w:r>
      <w:r>
        <w:t xml:space="preserve">, the formation of the</w:t>
      </w:r>
      <w:r>
        <w:t xml:space="preserve"> </w:t>
      </w:r>
      <w:r>
        <w:rPr>
          <w:b/>
          <w:bCs/>
        </w:rPr>
        <w:t xml:space="preserve">boys’ Omatha in 1978</w:t>
      </w:r>
      <w:r>
        <w:t xml:space="preserve">, and the beginning of the</w:t>
      </w:r>
      <w:r>
        <w:t xml:space="preserve"> </w:t>
      </w:r>
      <w:r>
        <w:rPr>
          <w:b/>
          <w:bCs/>
        </w:rPr>
        <w:t xml:space="preserve">girls’ Omatha in 1980</w:t>
      </w:r>
      <w:r>
        <w:t xml:space="preserve">. In a short span, the parish’s developing life included both religious instruction for children and organised fellowship for young people. The history of these beginnings is also a history of relationships: between clergy and lay teachers, between the parish and Enosi, and between the children who came together to learn, play and serve.</w:t>
      </w:r>
      <w:r>
        <w:t xml:space="preserve"> </w:t>
      </w:r>
      <w:r>
        <w:rPr>
          <w:rStyle w:val="FootnoteReference"/>
        </w:rPr>
        <w:footnoteReference w:id="27"/>
      </w:r>
    </w:p>
    <w:p>
      <w:pPr>
        <w:pStyle w:val="BodyText"/>
      </w:pPr>
      <w:r>
        <w:t xml:space="preserve">The sources describe the parish through particular people and activities rather than through a complete sequence of building projects, appointments and annual events. They preserve memories of a vigorous boys’ group, the patient growth of a girls’ group, chanting, visiting speakers, camps and charitable work. This history follows those surviving threads in detail. Where the sources move beyond Earlwood, the wider setting is identified so that the experience of the whole Enosi movement can illuminate the local story without becoming a substitute for it.</w:t>
      </w:r>
    </w:p>
    <w:p>
      <w:pPr>
        <w:pStyle w:val="BodyText"/>
      </w:pPr>
      <w:r>
        <w:t xml:space="preserve">Steph’s notes give the beginnings a memorable scale: approximately</w:t>
      </w:r>
      <w:r>
        <w:t xml:space="preserve"> </w:t>
      </w:r>
      <w:r>
        <w:rPr>
          <w:b/>
          <w:bCs/>
        </w:rPr>
        <w:t xml:space="preserve">fifteen boys</w:t>
      </w:r>
      <w:r>
        <w:t xml:space="preserve"> </w:t>
      </w:r>
      <w:r>
        <w:t xml:space="preserve">associated with the 1978 start, and a girls’ group remembered at approximately</w:t>
      </w:r>
      <w:r>
        <w:t xml:space="preserve"> </w:t>
      </w:r>
      <w:r>
        <w:rPr>
          <w:b/>
          <w:bCs/>
        </w:rPr>
        <w:t xml:space="preserve">twenty members</w:t>
      </w:r>
      <w:r>
        <w:t xml:space="preserve">. The girls’ figure is not independently dated and should not be read as a founding attendance roll. Steph recalls that the local work flourished immediately because many children lived in the area. That recollection gives a sense of a parish able to bring together young people who were already neighbours and to give their friendships a common spiritual purpose.</w:t>
      </w:r>
      <w:r>
        <w:t xml:space="preserve"> </w:t>
      </w:r>
      <w:r>
        <w:rPr>
          <w:rStyle w:val="FootnoteReference"/>
        </w:rPr>
        <w:footnoteReference w:id="28"/>
      </w:r>
    </w:p>
    <w:p>
      <w:pPr>
        <w:pStyle w:val="BodyText"/>
      </w:pPr>
      <w:r>
        <w:t xml:space="preserve">There are differences between the starting chronology and other recollections. The written Enosi history places one important Earlwood development in 1975 and gives approximately 1981 for the emergence of girls’ Omathes across several suburbs. Those differences are preserved in the account below. They are part of the work of recovering a community’s history from memories recorded at different times, with different events in view. The parish’s supplied dates remain the attributed framework for this anniversary history.</w:t>
      </w:r>
      <w:r>
        <w:t xml:space="preserve"> </w:t>
      </w:r>
      <w:r>
        <w:rPr>
          <w:rStyle w:val="FootnoteReference"/>
        </w:rPr>
        <w:footnoteReference w:id="29"/>
      </w:r>
    </w:p>
    <w:bookmarkEnd w:id="30"/>
    <w:bookmarkStart w:id="36" w:name="the-movement-that-preceded-earlwood"/>
    <w:p>
      <w:pPr>
        <w:pStyle w:val="Heading2"/>
      </w:pPr>
      <w:bookmarkStart w:id="291" w:name="EarlwoodHeading00291"/>
      <w:r>
        <w:t xml:space="preserve">The movement that preceded Earlwood</w:t>
      </w:r>
      <w:bookmarkEnd w:id="291"/>
    </w:p>
    <w:p>
      <w:pPr>
        <w:pStyle w:val="FirstParagraph"/>
      </w:pPr>
      <w:r>
        <w:t xml:space="preserve">Earlwood’s youth work grew within a tradition of Orthodox fellowship already established in Sydney. The written</w:t>
      </w:r>
      <w:r>
        <w:t xml:space="preserve"> </w:t>
      </w:r>
      <w:r>
        <w:rPr>
          <w:i/>
          <w:iCs/>
        </w:rPr>
        <w:t xml:space="preserve">History of Enosi</w:t>
      </w:r>
      <w:r>
        <w:t xml:space="preserve"> </w:t>
      </w:r>
      <w:r>
        <w:t xml:space="preserve">traces the movement to the friendship of</w:t>
      </w:r>
      <w:r>
        <w:t xml:space="preserve"> </w:t>
      </w:r>
      <w:r>
        <w:rPr>
          <w:b/>
          <w:bCs/>
        </w:rPr>
        <w:t xml:space="preserve">Professor Michael Anthony</w:t>
      </w:r>
      <w:r>
        <w:t xml:space="preserve">, called</w:t>
      </w:r>
      <w:r>
        <w:t xml:space="preserve"> </w:t>
      </w:r>
      <w:r>
        <w:rPr>
          <w:b/>
          <w:bCs/>
        </w:rPr>
        <w:t xml:space="preserve">Mr Michael Antoniadis</w:t>
      </w:r>
      <w:r>
        <w:t xml:space="preserve"> </w:t>
      </w:r>
      <w:r>
        <w:t xml:space="preserve">in Geronda Stephanos’s interviews, and</w:t>
      </w:r>
      <w:r>
        <w:t xml:space="preserve"> </w:t>
      </w:r>
      <w:r>
        <w:rPr>
          <w:b/>
          <w:bCs/>
        </w:rPr>
        <w:t xml:space="preserve">K. Fitheas Kyriakidis</w:t>
      </w:r>
      <w:r>
        <w:t xml:space="preserve">. Their experiences of Sunday school and youth groups in Greece and Cyprus shaped the work they undertook in Australia. The written account dates their first personal meeting to December 1953 at Hagia Sophia in Paddington, after Professor Anthony had read a letter by Kyriakidis defending the Church in a Greek-language newspaper.</w:t>
      </w:r>
      <w:r>
        <w:t xml:space="preserve"> </w:t>
      </w:r>
      <w:r>
        <w:rPr>
          <w:rStyle w:val="FootnoteReference"/>
        </w:rPr>
        <w:footnoteReference w:id="31"/>
      </w:r>
    </w:p>
    <w:p>
      <w:pPr>
        <w:pStyle w:val="BodyText"/>
      </w:pPr>
      <w:r>
        <w:t xml:space="preserve">Geronda’s recollection places that friendship at the heart of what followed:</w:t>
      </w:r>
    </w:p>
    <w:p>
      <w:pPr>
        <w:pStyle w:val="BlockText"/>
      </w:pPr>
      <w:r>
        <w:t xml:space="preserve">The friendship of these two young Christian men—</w:t>
      </w:r>
    </w:p>
    <w:p>
      <w:pPr>
        <w:pStyle w:val="BlockText"/>
      </w:pPr>
      <w:r>
        <w:t xml:space="preserve">—Antoniadis and Kyriakidis—became the cornerstone of the founding and creation of our Enosi.</w:t>
      </w:r>
    </w:p>
    <w:p>
      <w:pPr>
        <w:pStyle w:val="FirstParagraph"/>
      </w:pPr>
      <w:r>
        <w:t xml:space="preserve">This quotation follows the continuous thought across two timestamped sections of the first interview. It concerns Enosi’s origins, more than twenty years before Earlwood’s supplied parish foundation date.</w:t>
      </w:r>
      <w:r>
        <w:t xml:space="preserve"> </w:t>
      </w:r>
      <w:r>
        <w:rPr>
          <w:rStyle w:val="FootnoteReference"/>
        </w:rPr>
        <w:footnoteReference w:id="32"/>
      </w:r>
    </w:p>
    <w:p>
      <w:pPr>
        <w:pStyle w:val="BodyText"/>
      </w:pPr>
      <w:r>
        <w:t xml:space="preserve">Their first practical initiatives were modest. The written history describes Orthodox bookstalls outside Hagia Sophia and Holy Trinity from mid-1954, stocked with religious books imported from Greece at the organisers’ own expense. The stalls created opportunities for conversation as well as reading. Spiritual meetings followed, with the document identifying</w:t>
      </w:r>
      <w:r>
        <w:t xml:space="preserve"> </w:t>
      </w:r>
      <w:r>
        <w:rPr>
          <w:b/>
          <w:bCs/>
        </w:rPr>
        <w:t xml:space="preserve">2 February 1955</w:t>
      </w:r>
      <w:r>
        <w:t xml:space="preserve"> </w:t>
      </w:r>
      <w:r>
        <w:t xml:space="preserve">as the date of a founding statement and the establishment of a governing council. Its stated objectives included cultivating Orthodox faith, extending it into the wider community, and spreading the Gospel through literature, radio, meetings and talks.</w:t>
      </w:r>
      <w:r>
        <w:t xml:space="preserve"> </w:t>
      </w:r>
      <w:r>
        <w:rPr>
          <w:rStyle w:val="FootnoteReference"/>
        </w:rPr>
        <w:footnoteReference w:id="33"/>
      </w:r>
    </w:p>
    <w:p>
      <w:pPr>
        <w:pStyle w:val="BodyText"/>
      </w:pPr>
      <w:r>
        <w:t xml:space="preserve">Religious instruction developed alongside this fellowship. The account describes Professor Anthony beginning informal lessons with children attending Greek afternoon school at Kensington, followed by structured classes there and at Hagia Sophia in 1955. These “Sunday schools” were not always held on Sundays: Kensington’s classes met on Fridays and Paddington’s on Saturdays. Songs, Bible stories and shared activities helped children enter a more sustained relationship with the faith. The written account recalls attendance eventually reaching seventy or eighty children, without establishing a separate count for each location.</w:t>
      </w:r>
      <w:r>
        <w:t xml:space="preserve"> </w:t>
      </w:r>
      <w:r>
        <w:rPr>
          <w:rStyle w:val="FootnoteReference"/>
        </w:rPr>
        <w:footnoteReference w:id="34"/>
      </w:r>
    </w:p>
    <w:p>
      <w:pPr>
        <w:pStyle w:val="BodyText"/>
      </w:pPr>
      <w:r>
        <w:t xml:space="preserve">This earlier history helps explain the pattern later seen at Earlwood. A parish, a Sunday school and an Omatha were related forms of community life, but they were not identical. The parish gathered people for worship; Sunday school provided religious teaching; the youth group offered an additional setting for friendship, conversation, activity and responsibility. Earlwood’s succession of milestones from 1976 to 1980 belongs within that broader development, while remaining a distinct local story.</w:t>
      </w:r>
      <w:r>
        <w:t xml:space="preserve"> </w:t>
      </w:r>
      <w:r>
        <w:rPr>
          <w:rStyle w:val="FootnoteReference"/>
        </w:rPr>
        <w:footnoteReference w:id="35"/>
      </w:r>
    </w:p>
    <w:bookmarkEnd w:id="36"/>
    <w:bookmarkStart w:id="43" w:name="X252cd7392377c8712185124ed0f8c6e1a05919e"/>
    <w:p>
      <w:pPr>
        <w:pStyle w:val="Heading2"/>
      </w:pPr>
      <w:bookmarkStart w:id="292" w:name="EarlwoodHeading00292"/>
      <w:r>
        <w:t xml:space="preserve">Geronda Stephanos: from migrant loneliness to a life of service</w:t>
      </w:r>
      <w:bookmarkEnd w:id="292"/>
    </w:p>
    <w:p>
      <w:pPr>
        <w:pStyle w:val="FirstParagraph"/>
      </w:pPr>
      <w:r>
        <w:t xml:space="preserve">Geronda Stephanos’s account gives the wider movement a personal voice. In the first interview he recalls arriving in Australia in</w:t>
      </w:r>
      <w:r>
        <w:t xml:space="preserve"> </w:t>
      </w:r>
      <w:r>
        <w:rPr>
          <w:b/>
          <w:bCs/>
        </w:rPr>
        <w:t xml:space="preserve">1949</w:t>
      </w:r>
      <w:r>
        <w:t xml:space="preserve">, recurring illness and hospital admissions, and a persistent difficulty finding friends with whom he could share what mattered to him. He describes having company without finding the understanding he sought. His later dedication to youth work is inseparable, in his own telling, from that experience of isolation.</w:t>
      </w:r>
      <w:r>
        <w:t xml:space="preserve"> </w:t>
      </w:r>
      <w:r>
        <w:rPr>
          <w:rStyle w:val="FootnoteReference"/>
        </w:rPr>
        <w:footnoteReference w:id="37"/>
      </w:r>
    </w:p>
    <w:p>
      <w:pPr>
        <w:pStyle w:val="BodyText"/>
      </w:pPr>
      <w:r>
        <w:t xml:space="preserve">The turning point was an encounter at Sydney Hospital. He remembers a specialist arriving with medical students to examine him; one of them was Antoniadis. Geronda had brought his Bible into hospital and kept it beside his bed. Antoniadis returned after the group had left and spoke to him in Greek. The details are told again in the first OneDrive interview, where Geronda qualifies his memory of whether Antoniadis was then a student or a junior doctor. The written history dates the encounter to 1956, while that later interview explicitly recalls 1955. Both accounts place the friendship’s beginnings in the hospital setting; the year remains to be reconciled.</w:t>
      </w:r>
      <w:r>
        <w:t xml:space="preserve"> </w:t>
      </w:r>
      <w:r>
        <w:rPr>
          <w:rStyle w:val="FootnoteReference"/>
        </w:rPr>
        <w:footnoteReference w:id="38"/>
      </w:r>
    </w:p>
    <w:p>
      <w:pPr>
        <w:pStyle w:val="BodyText"/>
      </w:pPr>
      <w:r>
        <w:t xml:space="preserve">A further meeting outside Holy Trinity drew him into the fellowship. He recognised books at the stall from his earlier experience of Sunday school in Cyprus. In the later interview he names his catechist as</w:t>
      </w:r>
      <w:r>
        <w:t xml:space="preserve"> </w:t>
      </w:r>
      <w:r>
        <w:rPr>
          <w:b/>
          <w:bCs/>
        </w:rPr>
        <w:t xml:space="preserve">Nikos, or Nikolaos, Vassiliadis</w:t>
      </w:r>
      <w:r>
        <w:t xml:space="preserve">. Familiar books and a conversation connected his earlier religious formation with a new life in Australia. He began attending the gatherings.</w:t>
      </w:r>
      <w:r>
        <w:t xml:space="preserve"> </w:t>
      </w:r>
      <w:r>
        <w:rPr>
          <w:rStyle w:val="FootnoteReference"/>
        </w:rPr>
        <w:footnoteReference w:id="39"/>
      </w:r>
    </w:p>
    <w:p>
      <w:pPr>
        <w:pStyle w:val="BodyText"/>
      </w:pPr>
      <w:r>
        <w:t xml:space="preserve">Geronda describes the effect in unusually direct terms:</w:t>
      </w:r>
    </w:p>
    <w:p>
      <w:pPr>
        <w:pStyle w:val="BlockText"/>
      </w:pPr>
      <w:r>
        <w:t xml:space="preserve">My participation in this work brought substance, purpose and meaning to my whole life.</w:t>
      </w:r>
    </w:p>
    <w:p>
      <w:pPr>
        <w:pStyle w:val="FirstParagraph"/>
      </w:pPr>
      <w:r>
        <w:t xml:space="preserve">The “work” here is Enosi. His statement is a personal recollection rather than a claim about every participant, but it explains why the provision of fellowship was central to the movement’s mission.</w:t>
      </w:r>
      <w:r>
        <w:t xml:space="preserve"> </w:t>
      </w:r>
      <w:r>
        <w:rPr>
          <w:rStyle w:val="FootnoteReference"/>
        </w:rPr>
        <w:footnoteReference w:id="40"/>
      </w:r>
    </w:p>
    <w:p>
      <w:pPr>
        <w:pStyle w:val="BodyText"/>
      </w:pPr>
      <w:r>
        <w:t xml:space="preserve">In another interview he says:</w:t>
      </w:r>
    </w:p>
    <w:p>
      <w:pPr>
        <w:pStyle w:val="BlockText"/>
      </w:pPr>
      <w:r>
        <w:t xml:space="preserve">Enosi became a refuge for young people who wanted and sought something higher than what Australia and its general surroundings offered.</w:t>
      </w:r>
    </w:p>
    <w:p>
      <w:pPr>
        <w:pStyle w:val="FirstParagraph"/>
      </w:pPr>
      <w:r>
        <w:t xml:space="preserve">This is Geronda’s retrospective expression of what the fellowship meant to him and his contemporaries. It should be read as his experience of migration and spiritual need, rather than as a comprehensive description of Australian society.</w:t>
      </w:r>
      <w:r>
        <w:t xml:space="preserve"> </w:t>
      </w:r>
      <w:r>
        <w:rPr>
          <w:rStyle w:val="FootnoteReference"/>
        </w:rPr>
        <w:footnoteReference w:id="41"/>
      </w:r>
    </w:p>
    <w:p>
      <w:pPr>
        <w:pStyle w:val="BodyText"/>
      </w:pPr>
      <w:r>
        <w:t xml:space="preserve">The written history follows his later path through theological studies in Greece from 1965, his return to Australia in 1971, ordination and growing pastoral responsibilities. It describes his work as a confessor and his involvement in the spiritual formation of Enosi and Kyklo. These responsibilities help explain the experience and relationships he brought to the Earlwood work remembered later in the same source.</w:t>
      </w:r>
      <w:r>
        <w:t xml:space="preserve"> </w:t>
      </w:r>
      <w:r>
        <w:rPr>
          <w:rStyle w:val="FootnoteReference"/>
        </w:rPr>
        <w:footnoteReference w:id="42"/>
      </w:r>
    </w:p>
    <w:bookmarkEnd w:id="43"/>
    <w:bookmarkStart w:id="49" w:name="X22454229303588e838f66fe7f43cede251fd091"/>
    <w:p>
      <w:pPr>
        <w:pStyle w:val="Heading2"/>
      </w:pPr>
      <w:bookmarkStart w:id="293" w:name="EarlwoodHeading00293"/>
      <w:r>
        <w:t xml:space="preserve">Sunday school and the passage into Omatha</w:t>
      </w:r>
      <w:bookmarkEnd w:id="293"/>
    </w:p>
    <w:p>
      <w:pPr>
        <w:pStyle w:val="FirstParagraph"/>
      </w:pPr>
      <w:r>
        <w:t xml:space="preserve">The project chronology places</w:t>
      </w:r>
      <w:r>
        <w:t xml:space="preserve"> </w:t>
      </w:r>
      <w:r>
        <w:rPr>
          <w:b/>
          <w:bCs/>
        </w:rPr>
        <w:t xml:space="preserve">Earlwood Sunday school’s beginning in 1977</w:t>
      </w:r>
      <w:r>
        <w:t xml:space="preserve">. The supplied material does not yet identify its first teachers, class divisions, attendance or timetable. Its place in the parish’s early history is nevertheless clear in the sequence provided: teaching for children began before the local boys’ and girls’ Omathes.</w:t>
      </w:r>
      <w:r>
        <w:t xml:space="preserve"> </w:t>
      </w:r>
      <w:r>
        <w:rPr>
          <w:rStyle w:val="FootnoteReference"/>
        </w:rPr>
        <w:footnoteReference w:id="44"/>
      </w:r>
    </w:p>
    <w:p>
      <w:pPr>
        <w:pStyle w:val="BodyText"/>
      </w:pPr>
      <w:r>
        <w:t xml:space="preserve">The wider Enosi history explains why youth groups became a distinct part of this educational work. Older boys could reach the end of the Sunday school or</w:t>
      </w:r>
      <w:r>
        <w:t xml:space="preserve"> </w:t>
      </w:r>
      <w:r>
        <w:rPr>
          <w:i/>
          <w:iCs/>
        </w:rPr>
        <w:t xml:space="preserve">Meson</w:t>
      </w:r>
      <w:r>
        <w:t xml:space="preserve"> </w:t>
      </w:r>
      <w:r>
        <w:t xml:space="preserve">stage without having an organised fellowship to carry them through later adolescence. The written account dates the establishment of Omathes for boys aged fifteen and over to</w:t>
      </w:r>
      <w:r>
        <w:t xml:space="preserve"> </w:t>
      </w:r>
      <w:r>
        <w:rPr>
          <w:b/>
          <w:bCs/>
        </w:rPr>
        <w:t xml:space="preserve">1961</w:t>
      </w:r>
      <w:r>
        <w:t xml:space="preserve">. It describes the first meetings at St Michael’s Anglican Church near Taylor Square, using space offered without rent. Hymns, Bible readings and discussion formed the programme, with physical activities also intended where space allowed.</w:t>
      </w:r>
      <w:r>
        <w:t xml:space="preserve"> </w:t>
      </w:r>
      <w:r>
        <w:rPr>
          <w:rStyle w:val="FootnoteReference"/>
        </w:rPr>
        <w:footnoteReference w:id="45"/>
      </w:r>
    </w:p>
    <w:p>
      <w:pPr>
        <w:pStyle w:val="BodyText"/>
      </w:pPr>
      <w:r>
        <w:t xml:space="preserve">Geronda’s interviews remember the planning more approximately. In one he says</w:t>
      </w:r>
      <w:r>
        <w:t xml:space="preserve"> </w:t>
      </w:r>
      <w:r>
        <w:rPr>
          <w:b/>
          <w:bCs/>
        </w:rPr>
        <w:t xml:space="preserve">“1960, I think”</w:t>
      </w:r>
      <w:r>
        <w:t xml:space="preserve">; in another he recalls discussions around</w:t>
      </w:r>
      <w:r>
        <w:t xml:space="preserve"> </w:t>
      </w:r>
      <w:r>
        <w:rPr>
          <w:b/>
          <w:bCs/>
        </w:rPr>
        <w:t xml:space="preserve">1959–60</w:t>
      </w:r>
      <w:r>
        <w:t xml:space="preserve">, with Antoniadis writing a letter to the young people and their parents which Geronda signed. Planning, the first invitations and a later formal establishment may be different milestones, but the sources do not settle that sequence. These dates refer to the wider movement and must be kept separate from Earlwood’s 1978 beginning.</w:t>
      </w:r>
      <w:r>
        <w:t xml:space="preserve"> </w:t>
      </w:r>
      <w:r>
        <w:rPr>
          <w:rStyle w:val="FootnoteReference"/>
        </w:rPr>
        <w:footnoteReference w:id="46"/>
      </w:r>
    </w:p>
    <w:p>
      <w:pPr>
        <w:pStyle w:val="BodyText"/>
      </w:pPr>
      <w:r>
        <w:t xml:space="preserve">The early leaders were learning as they taught. Geronda recalls:</w:t>
      </w:r>
    </w:p>
    <w:p>
      <w:pPr>
        <w:pStyle w:val="BlockText"/>
      </w:pPr>
      <w:r>
        <w:t xml:space="preserve">Whatever we saw, and whatever our elders told us, we did with great enthusiasm and faithfulness, and with the faith that we were serving Christ and the Church.</w:t>
      </w:r>
    </w:p>
    <w:p>
      <w:pPr>
        <w:pStyle w:val="FirstParagraph"/>
      </w:pPr>
      <w:r>
        <w:t xml:space="preserve">He also remembers the need for patience with children who had little experience of an active Christian life. His account shows that youth leadership was a process of formation for the adults as well as the children.</w:t>
      </w:r>
      <w:r>
        <w:t xml:space="preserve"> </w:t>
      </w:r>
      <w:r>
        <w:rPr>
          <w:rStyle w:val="FootnoteReference"/>
        </w:rPr>
        <w:footnoteReference w:id="47"/>
      </w:r>
    </w:p>
    <w:p>
      <w:pPr>
        <w:pStyle w:val="BodyText"/>
      </w:pPr>
      <w:r>
        <w:t xml:space="preserve">A second passage makes the connection with worship explicit:</w:t>
      </w:r>
    </w:p>
    <w:p>
      <w:pPr>
        <w:pStyle w:val="BlockText"/>
      </w:pPr>
      <w:r>
        <w:t xml:space="preserve">Working in the Sunday schools, and especially in the youth groups, we began to grasp the meaning of it and to feel the need to know our worship.</w:t>
      </w:r>
    </w:p>
    <w:p>
      <w:pPr>
        <w:pStyle w:val="FirstParagraph"/>
      </w:pPr>
      <w:r>
        <w:t xml:space="preserve">This reflection gives depth to the history of lessons and groups. The intention was to help participants understand the life of the Church and take part in it more consciously. It is a wider Enosi reflection, offered here as the setting for Earlwood’s developing educational work.</w:t>
      </w:r>
      <w:r>
        <w:t xml:space="preserve"> </w:t>
      </w:r>
      <w:r>
        <w:rPr>
          <w:rStyle w:val="FootnoteReference"/>
        </w:rPr>
        <w:footnoteReference w:id="48"/>
      </w:r>
    </w:p>
    <w:bookmarkEnd w:id="49"/>
    <w:bookmarkStart w:id="57" w:name="X29b402686b3f338caadb55a017373c7af14100d"/>
    <w:p>
      <w:pPr>
        <w:pStyle w:val="Heading2"/>
      </w:pPr>
      <w:bookmarkStart w:id="294" w:name="EarlwoodHeading00294"/>
      <w:r>
        <w:t xml:space="preserve">Earlwood’s boys’ Omatha: a local centre of youth life</w:t>
      </w:r>
      <w:bookmarkEnd w:id="294"/>
    </w:p>
    <w:p>
      <w:pPr>
        <w:pStyle w:val="FirstParagraph"/>
      </w:pPr>
      <w:r>
        <w:t xml:space="preserve">Steph places the boys’ beginning in</w:t>
      </w:r>
      <w:r>
        <w:t xml:space="preserve"> </w:t>
      </w:r>
      <w:r>
        <w:rPr>
          <w:b/>
          <w:bCs/>
        </w:rPr>
        <w:t xml:space="preserve">1978</w:t>
      </w:r>
      <w:r>
        <w:t xml:space="preserve">, with approximately</w:t>
      </w:r>
      <w:r>
        <w:t xml:space="preserve"> </w:t>
      </w:r>
      <w:r>
        <w:rPr>
          <w:b/>
          <w:bCs/>
        </w:rPr>
        <w:t xml:space="preserve">fifteen boys</w:t>
      </w:r>
      <w:r>
        <w:t xml:space="preserve">, and associates Geronda Stephanos with the first local Omatha. The shorthand “first omathaxi” suggests a leadership connection, but does not by itself establish a formal title or distinguish spiritual guidance from the organisation of weekly meetings. The written history supplies further names and details, which need to be read alongside it.</w:t>
      </w:r>
      <w:r>
        <w:t xml:space="preserve"> </w:t>
      </w:r>
      <w:r>
        <w:rPr>
          <w:rStyle w:val="FootnoteReference"/>
        </w:rPr>
        <w:footnoteReference w:id="50"/>
      </w:r>
    </w:p>
    <w:p>
      <w:pPr>
        <w:pStyle w:val="BodyText"/>
      </w:pPr>
      <w:r>
        <w:t xml:space="preserve">Its late-1970s outline states:</w:t>
      </w:r>
      <w:r>
        <w:t xml:space="preserve"> </w:t>
      </w:r>
      <w:r>
        <w:rPr>
          <w:b/>
          <w:bCs/>
        </w:rPr>
        <w:t xml:space="preserve">“K Steve Magdas starts Omatha at Earlwood.”</w:t>
      </w:r>
      <w:r>
        <w:t xml:space="preserve"> </w:t>
      </w:r>
      <w:r>
        <w:t xml:space="preserve">In a longer recollection it describes Earlwood becoming a particularly active group, with</w:t>
      </w:r>
      <w:r>
        <w:t xml:space="preserve"> </w:t>
      </w:r>
      <w:r>
        <w:rPr>
          <w:b/>
          <w:bCs/>
        </w:rPr>
        <w:t xml:space="preserve">K. Stelios</w:t>
      </w:r>
      <w:r>
        <w:t xml:space="preserve"> </w:t>
      </w:r>
      <w:r>
        <w:t xml:space="preserve">leading locally and Fr. Stephanos contributing experience and structure. The account places the local group within a wider development in which Omathes acquired a more distinct identity, while K. Stamatis Georgiou continued to have responsibility across the youth work. Steve Magdas and K. Stelios may be related references, but their identity has not been confirmed from the supplied evidence. They are therefore preserved as the source records them.</w:t>
      </w:r>
      <w:r>
        <w:t xml:space="preserve"> </w:t>
      </w:r>
      <w:r>
        <w:rPr>
          <w:rStyle w:val="FootnoteReference"/>
        </w:rPr>
        <w:footnoteReference w:id="51"/>
      </w:r>
    </w:p>
    <w:p>
      <w:pPr>
        <w:pStyle w:val="BodyText"/>
      </w:pPr>
      <w:r>
        <w:t xml:space="preserve">The longer account also says that the Earlwood Omatha began to flourish when Fr. Stephanos moved there in</w:t>
      </w:r>
      <w:r>
        <w:t xml:space="preserve"> </w:t>
      </w:r>
      <w:r>
        <w:rPr>
          <w:b/>
          <w:bCs/>
        </w:rPr>
        <w:t xml:space="preserve">1975</w:t>
      </w:r>
      <w:r>
        <w:t xml:space="preserve">. That recollection precedes both the parish’s supplied 1976 foundation and the boys’ 1978 beginning. It would be possible to imagine preliminary activity before formal establishment, but the sources do not demonstrate that explanation. The important common thread is the memory of Earlwood’s vitality and of cooperation between a priest with youth-work experience and local lay leadership. The exact sequence remains open for confirmation.</w:t>
      </w:r>
      <w:r>
        <w:t xml:space="preserve"> </w:t>
      </w:r>
      <w:r>
        <w:rPr>
          <w:rStyle w:val="FootnoteReference"/>
        </w:rPr>
        <w:footnoteReference w:id="52"/>
      </w:r>
    </w:p>
    <w:bookmarkStart w:id="56" w:name="what-omatha-meant-in-practice"/>
    <w:p>
      <w:pPr>
        <w:pStyle w:val="Heading3"/>
      </w:pPr>
      <w:bookmarkStart w:id="295" w:name="EarlwoodHeading00295"/>
      <w:r>
        <w:t xml:space="preserve">What Omatha meant in practice</w:t>
      </w:r>
      <w:bookmarkEnd w:id="295"/>
    </w:p>
    <w:p>
      <w:pPr>
        <w:pStyle w:val="FirstParagraph"/>
      </w:pPr>
      <w:r>
        <w:rPr>
          <w:i/>
          <w:iCs/>
        </w:rPr>
        <w:t xml:space="preserve">Omatha</w:t>
      </w:r>
      <w:r>
        <w:t xml:space="preserve"> </w:t>
      </w:r>
      <w:r>
        <w:t xml:space="preserve">comes from the Greek</w:t>
      </w:r>
      <w:r>
        <w:t xml:space="preserve"> </w:t>
      </w:r>
      <w:r>
        <w:rPr>
          <w:i/>
          <w:iCs/>
        </w:rPr>
        <w:t xml:space="preserve">ομάδα</w:t>
      </w:r>
      <w:r>
        <w:t xml:space="preserve">, a group. In these recollections it means an Orthodox youth fellowship with a regular meeting, an educational purpose and a shared social life. Steph’s programme is concrete:</w:t>
      </w:r>
      <w:r>
        <w:t xml:space="preserve"> </w:t>
      </w:r>
      <w:r>
        <w:rPr>
          <w:b/>
          <w:bCs/>
        </w:rPr>
        <w:t xml:space="preserve">Fridays, 6:30–8:30 pm; games for the first hour and a lesson for the second</w:t>
      </w:r>
      <w:r>
        <w:t xml:space="preserve">. The notes do not specify every group or period to which that timetable applies.</w:t>
      </w:r>
      <w:r>
        <w:t xml:space="preserve"> </w:t>
      </w:r>
      <w:r>
        <w:rPr>
          <w:rStyle w:val="FootnoteReference"/>
        </w:rPr>
        <w:footnoteReference w:id="53"/>
      </w:r>
    </w:p>
    <w:p>
      <w:pPr>
        <w:pStyle w:val="BodyText"/>
      </w:pPr>
      <w:r>
        <w:t xml:space="preserve">This pattern gave friendship and teaching space within the same evening. A young person could come for the enjoyment of being with others and remain part of a group that also asked serious questions about faith and life. Games were not incidental to the remembered programme: they occupied a full hour. The lesson was equally deliberate, with its own time. Together they describe the balance at the heart of the Earlwood recollection.</w:t>
      </w:r>
      <w:r>
        <w:t xml:space="preserve"> </w:t>
      </w:r>
      <w:r>
        <w:rPr>
          <w:rStyle w:val="FootnoteReference"/>
        </w:rPr>
        <w:footnoteReference w:id="54"/>
      </w:r>
    </w:p>
    <w:p>
      <w:pPr>
        <w:pStyle w:val="BodyText"/>
      </w:pPr>
      <w:r>
        <w:t xml:space="preserve">Steph’s statement that the work “Flourished straight away” is a valuable memory of its reception. The presence of many local children helps explain the opportunity, while the names preserved in the written history make visible the people who responded to it. A full attendance register would add detail, but the sources already show how the local group joined neighbourhood relationships to a wider Orthodox fellowship.</w:t>
      </w:r>
      <w:r>
        <w:t xml:space="preserve"> </w:t>
      </w:r>
      <w:r>
        <w:rPr>
          <w:rStyle w:val="FootnoteReference"/>
        </w:rPr>
        <w:footnoteReference w:id="55"/>
      </w:r>
    </w:p>
    <w:bookmarkEnd w:id="56"/>
    <w:bookmarkEnd w:id="57"/>
    <w:bookmarkStart w:id="64" w:name="X45b4699be2a48a6a6b7c44b4ef16aa86931cb3b"/>
    <w:p>
      <w:pPr>
        <w:pStyle w:val="Heading2"/>
      </w:pPr>
      <w:bookmarkStart w:id="296" w:name="EarlwoodHeading00296"/>
      <w:r>
        <w:t xml:space="preserve">The girls’ Omatha and the contribution of Kyklo</w:t>
      </w:r>
      <w:bookmarkEnd w:id="296"/>
    </w:p>
    <w:p>
      <w:pPr>
        <w:pStyle w:val="FirstParagraph"/>
      </w:pPr>
      <w:r>
        <w:t xml:space="preserve">The supplied Earlwood chronology gives</w:t>
      </w:r>
      <w:r>
        <w:t xml:space="preserve"> </w:t>
      </w:r>
      <w:r>
        <w:rPr>
          <w:b/>
          <w:bCs/>
        </w:rPr>
        <w:t xml:space="preserve">1980</w:t>
      </w:r>
      <w:r>
        <w:t xml:space="preserve"> </w:t>
      </w:r>
      <w:r>
        <w:t xml:space="preserve">for the girls’ Omatha, two years after the boys. Steph’s notes repeat that date and remember approximately twenty girls. The written Enosi history offers a fuller account of the women who led girls’ groups across Sydney, describing the development as taking place around</w:t>
      </w:r>
      <w:r>
        <w:t xml:space="preserve"> </w:t>
      </w:r>
      <w:r>
        <w:rPr>
          <w:b/>
          <w:bCs/>
        </w:rPr>
        <w:t xml:space="preserve">1981</w:t>
      </w:r>
      <w:r>
        <w:t xml:space="preserve">. The difference in dating is retained rather than resolved by assumption.</w:t>
      </w:r>
      <w:r>
        <w:t xml:space="preserve"> </w:t>
      </w:r>
      <w:r>
        <w:rPr>
          <w:rStyle w:val="FootnoteReference"/>
        </w:rPr>
        <w:footnoteReference w:id="58"/>
      </w:r>
    </w:p>
    <w:p>
      <w:pPr>
        <w:pStyle w:val="BodyText"/>
      </w:pPr>
      <w:r>
        <w:t xml:space="preserve">The account names</w:t>
      </w:r>
      <w:r>
        <w:t xml:space="preserve"> </w:t>
      </w:r>
      <w:r>
        <w:rPr>
          <w:b/>
          <w:bCs/>
        </w:rPr>
        <w:t xml:space="preserve">Helen Kokkinos (Magdas)</w:t>
      </w:r>
      <w:r>
        <w:t xml:space="preserve"> </w:t>
      </w:r>
      <w:r>
        <w:t xml:space="preserve">for Earlwood, alongside</w:t>
      </w:r>
      <w:r>
        <w:t xml:space="preserve"> </w:t>
      </w:r>
      <w:r>
        <w:rPr>
          <w:b/>
          <w:bCs/>
        </w:rPr>
        <w:t xml:space="preserve">Amelia Kollias (Katsogiannis)</w:t>
      </w:r>
      <w:r>
        <w:t xml:space="preserve"> </w:t>
      </w:r>
      <w:r>
        <w:t xml:space="preserve">for Redfern,</w:t>
      </w:r>
      <w:r>
        <w:t xml:space="preserve"> </w:t>
      </w:r>
      <w:r>
        <w:rPr>
          <w:b/>
          <w:bCs/>
        </w:rPr>
        <w:t xml:space="preserve">Katerina Tzannes (Stavropoulos)</w:t>
      </w:r>
      <w:r>
        <w:t xml:space="preserve"> </w:t>
      </w:r>
      <w:r>
        <w:t xml:space="preserve">for Parramatta, and</w:t>
      </w:r>
      <w:r>
        <w:t xml:space="preserve"> </w:t>
      </w:r>
      <w:r>
        <w:rPr>
          <w:b/>
          <w:bCs/>
        </w:rPr>
        <w:t xml:space="preserve">Helene Stavropoulos (Abouyiannis)</w:t>
      </w:r>
      <w:r>
        <w:t xml:space="preserve"> </w:t>
      </w:r>
      <w:r>
        <w:t xml:space="preserve">for Bankstown. These women came from the younger group of Kyklo and also assisted with annual retreats. The list places Earlwood within a network of local groups whose leaders shared a wider setting for their own formation.</w:t>
      </w:r>
      <w:r>
        <w:t xml:space="preserve"> </w:t>
      </w:r>
      <w:r>
        <w:rPr>
          <w:rStyle w:val="FootnoteReference"/>
        </w:rPr>
        <w:footnoteReference w:id="59"/>
      </w:r>
    </w:p>
    <w:p>
      <w:pPr>
        <w:pStyle w:val="BodyText"/>
      </w:pPr>
      <w:r>
        <w:t xml:space="preserve">Another note calls Earlwood’s leader</w:t>
      </w:r>
      <w:r>
        <w:t xml:space="preserve"> </w:t>
      </w:r>
      <w:r>
        <w:rPr>
          <w:b/>
          <w:bCs/>
        </w:rPr>
        <w:t xml:space="preserve">K. Eleni</w:t>
      </w:r>
      <w:r>
        <w:t xml:space="preserve"> </w:t>
      </w:r>
      <w:r>
        <w:t xml:space="preserve">and recalls approximately five years with three girls before growth to twenty. That is a different picture from a twenty-member founding group, and Steph’s undated headcount should not erase it. It preserves the possibility of patient work with a very small membership before expansion. The identity of K. Eleni and the precise years of this recollection should be confirmed with the named leader and former members.</w:t>
      </w:r>
      <w:r>
        <w:t xml:space="preserve"> </w:t>
      </w:r>
      <w:r>
        <w:rPr>
          <w:rStyle w:val="FootnoteReference"/>
        </w:rPr>
        <w:footnoteReference w:id="60"/>
      </w:r>
    </w:p>
    <w:p>
      <w:pPr>
        <w:pStyle w:val="BodyText"/>
      </w:pPr>
      <w:r>
        <w:t xml:space="preserve">The notes also preserve a small but revealing detail about the use of space. They describe basketball or softball among games elsewhere, while</w:t>
      </w:r>
      <w:r>
        <w:t xml:space="preserve"> </w:t>
      </w:r>
      <w:r>
        <w:rPr>
          <w:b/>
          <w:bCs/>
        </w:rPr>
        <w:t xml:space="preserve">Earlwood’s girls played indoor games because there was no outdoor space</w:t>
      </w:r>
      <w:r>
        <w:t xml:space="preserve">. Local circumstances therefore shaped the programme. A general model of Omatha was adapted to what was available in each parish.</w:t>
      </w:r>
      <w:r>
        <w:t xml:space="preserve"> </w:t>
      </w:r>
      <w:r>
        <w:rPr>
          <w:rStyle w:val="FootnoteReference"/>
        </w:rPr>
        <w:footnoteReference w:id="61"/>
      </w:r>
    </w:p>
    <w:p>
      <w:pPr>
        <w:pStyle w:val="BodyText"/>
      </w:pPr>
      <w:r>
        <w:t xml:space="preserve">The written girls’ account recalls meetings on</w:t>
      </w:r>
      <w:r>
        <w:t xml:space="preserve"> </w:t>
      </w:r>
      <w:r>
        <w:rPr>
          <w:b/>
          <w:bCs/>
        </w:rPr>
        <w:t xml:space="preserve">Saturdays from 2 to 3:30 pm</w:t>
      </w:r>
      <w:r>
        <w:t xml:space="preserve">, before the leaders went to Kyklo. Steph’s Friday evening timetable should not automatically be applied to these girls’ meetings. The two schedules may concern different groups or periods; the sources have not yet established which.</w:t>
      </w:r>
      <w:r>
        <w:t xml:space="preserve"> </w:t>
      </w:r>
      <w:r>
        <w:rPr>
          <w:rStyle w:val="FootnoteReference"/>
        </w:rPr>
        <w:footnoteReference w:id="62"/>
      </w:r>
    </w:p>
    <w:p>
      <w:pPr>
        <w:pStyle w:val="BodyText"/>
      </w:pPr>
      <w:r>
        <w:t xml:space="preserve">Kyklo itself had a longer history. The written account traces it to</w:t>
      </w:r>
      <w:r>
        <w:t xml:space="preserve"> </w:t>
      </w:r>
      <w:r>
        <w:rPr>
          <w:b/>
          <w:bCs/>
        </w:rPr>
        <w:t xml:space="preserve">1958</w:t>
      </w:r>
      <w:r>
        <w:t xml:space="preserve"> </w:t>
      </w:r>
      <w:r>
        <w:t xml:space="preserve">and the leadership of</w:t>
      </w:r>
      <w:r>
        <w:t xml:space="preserve"> </w:t>
      </w:r>
      <w:r>
        <w:rPr>
          <w:b/>
          <w:bCs/>
        </w:rPr>
        <w:t xml:space="preserve">Miss Anna Tsilivis</w:t>
      </w:r>
      <w:r>
        <w:t xml:space="preserve">, and later describes the substantial contribution of</w:t>
      </w:r>
      <w:r>
        <w:t xml:space="preserve"> </w:t>
      </w:r>
      <w:r>
        <w:rPr>
          <w:b/>
          <w:bCs/>
        </w:rPr>
        <w:t xml:space="preserve">Mrs Julie Anthony</w:t>
      </w:r>
      <w:r>
        <w:t xml:space="preserve"> </w:t>
      </w:r>
      <w:r>
        <w:t xml:space="preserve">to teaching, language, friendship and excursions. It remembers Geronda attending weekly gatherings in the 1970s and young women becoming a larger part of the fellowship. Around 1979–80, a younger group developed under</w:t>
      </w:r>
      <w:r>
        <w:t xml:space="preserve"> </w:t>
      </w:r>
      <w:r>
        <w:rPr>
          <w:b/>
          <w:bCs/>
        </w:rPr>
        <w:t xml:space="preserve">Mrs Katina Kollias (Macarounas)</w:t>
      </w:r>
      <w:r>
        <w:t xml:space="preserve">. This is the broader context from which the girls’ Omatha leaders emerged.</w:t>
      </w:r>
      <w:r>
        <w:t xml:space="preserve"> </w:t>
      </w:r>
      <w:r>
        <w:rPr>
          <w:rStyle w:val="FootnoteReference"/>
        </w:rPr>
        <w:footnoteReference w:id="63"/>
      </w:r>
    </w:p>
    <w:p>
      <w:pPr>
        <w:pStyle w:val="BodyText"/>
      </w:pPr>
      <w:r>
        <w:t xml:space="preserve">Earlwood’s girls’ history consequently includes more than a founding date. It records women accepting responsibility for younger people, making use of modest facilities, continuing with small numbers, and connecting a local group to wider retreats and fellowship. The written recollections allow that patient work to take its place beside the more immediately flourishing boys’ beginning remembered by Steph.</w:t>
      </w:r>
    </w:p>
    <w:bookmarkEnd w:id="64"/>
    <w:bookmarkStart w:id="70" w:name="Xee39834cb3a9ca224c565d3358f91ef5442b160"/>
    <w:p>
      <w:pPr>
        <w:pStyle w:val="Heading2"/>
      </w:pPr>
      <w:bookmarkStart w:id="297" w:name="EarlwoodHeading00297"/>
      <w:r>
        <w:t xml:space="preserve">Camps, carols and a shared life beyond the meeting</w:t>
      </w:r>
      <w:bookmarkEnd w:id="297"/>
    </w:p>
    <w:p>
      <w:pPr>
        <w:pStyle w:val="FirstParagraph"/>
      </w:pPr>
      <w:r>
        <w:t xml:space="preserve">Steph lists</w:t>
      </w:r>
      <w:r>
        <w:t xml:space="preserve"> </w:t>
      </w:r>
      <w:r>
        <w:rPr>
          <w:b/>
          <w:bCs/>
        </w:rPr>
        <w:t xml:space="preserve">camps, kalanda, activity days and enteftiria—games nights</w:t>
      </w:r>
      <w:r>
        <w:t xml:space="preserve"> </w:t>
      </w:r>
      <w:r>
        <w:t xml:space="preserve">among Omatha’s initiatives. The list gives a broader picture of the group’s life than a weekly lesson alone.</w:t>
      </w:r>
      <w:r>
        <w:t xml:space="preserve"> </w:t>
      </w:r>
      <w:r>
        <w:rPr>
          <w:i/>
          <w:iCs/>
        </w:rPr>
        <w:t xml:space="preserve">Kalanda</w:t>
      </w:r>
      <w:r>
        <w:t xml:space="preserve">, the traditional Greek carols, brought Greek cultural and religious expression into the programme; activity days and games nights offered additional occasions for members to spend time together. The notes do not supply the dates, locations or frequency of individual Earlwood activities.</w:t>
      </w:r>
      <w:r>
        <w:t xml:space="preserve"> </w:t>
      </w:r>
      <w:r>
        <w:rPr>
          <w:rStyle w:val="FootnoteReference"/>
        </w:rPr>
        <w:footnoteReference w:id="65"/>
      </w:r>
    </w:p>
    <w:p>
      <w:pPr>
        <w:pStyle w:val="BodyText"/>
      </w:pPr>
      <w:r>
        <w:t xml:space="preserve">The wider movement’s camp history makes the significance of these occasions more visible. The written Enosi account traces early fellowship outings to a Boxing Day picnic tradition beginning in</w:t>
      </w:r>
      <w:r>
        <w:t xml:space="preserve"> </w:t>
      </w:r>
      <w:r>
        <w:rPr>
          <w:b/>
          <w:bCs/>
        </w:rPr>
        <w:t xml:space="preserve">1955</w:t>
      </w:r>
      <w:r>
        <w:t xml:space="preserve">, followed by informal overnight trips and stays at camps connected with the Russian Orthodox community. Later, more organised retreats used other venues, including a centre at Mittagong. These are stages in Enosi’s general history, not identified Earlwood excursions.</w:t>
      </w:r>
      <w:r>
        <w:t xml:space="preserve"> </w:t>
      </w:r>
      <w:r>
        <w:rPr>
          <w:rStyle w:val="FootnoteReference"/>
        </w:rPr>
        <w:footnoteReference w:id="66"/>
      </w:r>
    </w:p>
    <w:p>
      <w:pPr>
        <w:pStyle w:val="BodyText"/>
      </w:pPr>
      <w:r>
        <w:t xml:space="preserve">Geronda remembers the practical discomforts of early journeys to Wollongong and Newcastle: sleeping on church premises in winter, with little provision for warmth. His recollection ends with a simple assessment:</w:t>
      </w:r>
    </w:p>
    <w:p>
      <w:pPr>
        <w:pStyle w:val="BlockText"/>
      </w:pPr>
      <w:r>
        <w:t xml:space="preserve">But we had a good time; we lived through it and managed to endure those trials.</w:t>
      </w:r>
    </w:p>
    <w:p>
      <w:pPr>
        <w:pStyle w:val="FirstParagraph"/>
      </w:pPr>
      <w:r>
        <w:t xml:space="preserve">The episode belongs to the earlier movement. It conveys the enthusiasm and companionship that made such trips memorable even when arrangements were basic.</w:t>
      </w:r>
      <w:r>
        <w:t xml:space="preserve"> </w:t>
      </w:r>
      <w:r>
        <w:rPr>
          <w:rStyle w:val="FootnoteReference"/>
        </w:rPr>
        <w:footnoteReference w:id="67"/>
      </w:r>
    </w:p>
    <w:p>
      <w:pPr>
        <w:pStyle w:val="BodyText"/>
      </w:pPr>
      <w:r>
        <w:t xml:space="preserve">The written girls’ camp notes are especially detailed. They remember tents, improvised songs and posters, early reliance on canned food and, later, cooks. The recollections describe a group structure with leaders and a</w:t>
      </w:r>
      <w:r>
        <w:t xml:space="preserve"> </w:t>
      </w:r>
      <w:r>
        <w:rPr>
          <w:i/>
          <w:iCs/>
        </w:rPr>
        <w:t xml:space="preserve">synthima</w:t>
      </w:r>
      <w:r>
        <w:t xml:space="preserve">, or guiding theme. They also associate Geronda with transport and spiritual support. Dates and details vary between different sets of notes, but the recurring picture is of practical cooperation around a common programme.</w:t>
      </w:r>
      <w:r>
        <w:t xml:space="preserve"> </w:t>
      </w:r>
      <w:r>
        <w:rPr>
          <w:rStyle w:val="FootnoteReference"/>
        </w:rPr>
        <w:footnoteReference w:id="68"/>
      </w:r>
    </w:p>
    <w:p>
      <w:pPr>
        <w:pStyle w:val="BodyText"/>
      </w:pPr>
      <w:r>
        <w:t xml:space="preserve">For the wider girls’ Omathes, the account identifies early camps in</w:t>
      </w:r>
      <w:r>
        <w:t xml:space="preserve"> </w:t>
      </w:r>
      <w:r>
        <w:rPr>
          <w:b/>
          <w:bCs/>
        </w:rPr>
        <w:t xml:space="preserve">1981 and 1982</w:t>
      </w:r>
      <w:r>
        <w:t xml:space="preserve">, with</w:t>
      </w:r>
      <w:r>
        <w:t xml:space="preserve"> </w:t>
      </w:r>
      <w:r>
        <w:rPr>
          <w:b/>
          <w:bCs/>
        </w:rPr>
        <w:t xml:space="preserve">K. Vivi</w:t>
      </w:r>
      <w:r>
        <w:t xml:space="preserve"> </w:t>
      </w:r>
      <w:r>
        <w:t xml:space="preserve">as leader, and</w:t>
      </w:r>
      <w:r>
        <w:t xml:space="preserve"> </w:t>
      </w:r>
      <w:r>
        <w:rPr>
          <w:b/>
          <w:bCs/>
        </w:rPr>
        <w:t xml:space="preserve">K. Katerina</w:t>
      </w:r>
      <w:r>
        <w:t xml:space="preserve"> </w:t>
      </w:r>
      <w:r>
        <w:t xml:space="preserve">taking that responsibility in 1984. It says that from about 1985 annual retreats were organised by the Omatha leaders themselves. The programme placed the Divine Liturgy at its centre and included morning and evening prayers, Bible studies, talks, discussion, private spiritual reading, games and singing. Meals involved readings, jokes, skits and laughter as well as food.</w:t>
      </w:r>
      <w:r>
        <w:t xml:space="preserve"> </w:t>
      </w:r>
      <w:r>
        <w:rPr>
          <w:rStyle w:val="FootnoteReference"/>
        </w:rPr>
        <w:footnoteReference w:id="69"/>
      </w:r>
    </w:p>
    <w:p>
      <w:pPr>
        <w:pStyle w:val="BodyText"/>
      </w:pPr>
      <w:r>
        <w:t xml:space="preserve">This description explains what camps could contribute to youth formation: sustained time together, with learning, worship and recreation woven through a whole day. It supplies a context for the camps in Steph’s Earlwood notes. It does not establish that every Earlwood member attended a particular retreat or that every local camp followed the same timetable.</w:t>
      </w:r>
    </w:p>
    <w:bookmarkEnd w:id="70"/>
    <w:bookmarkStart w:id="75" w:name="X952466794846334d33bd667cb9e7daac201d7cf"/>
    <w:p>
      <w:pPr>
        <w:pStyle w:val="Heading2"/>
      </w:pPr>
      <w:bookmarkStart w:id="298" w:name="EarlwoodHeading00298"/>
      <w:r>
        <w:t xml:space="preserve">Mission, hospital visits and practical care</w:t>
      </w:r>
      <w:bookmarkEnd w:id="298"/>
    </w:p>
    <w:p>
      <w:pPr>
        <w:pStyle w:val="FirstParagraph"/>
      </w:pPr>
      <w:r>
        <w:t xml:space="preserve">Steph’s description of Omatha gives mission an explicit place.</w:t>
      </w:r>
      <w:r>
        <w:t xml:space="preserve"> </w:t>
      </w:r>
      <w:r>
        <w:rPr>
          <w:b/>
          <w:bCs/>
        </w:rPr>
        <w:t xml:space="preserve">Hospital visits, community appeals and help for various charities</w:t>
      </w:r>
      <w:r>
        <w:t xml:space="preserve"> </w:t>
      </w:r>
      <w:r>
        <w:t xml:space="preserve">are remembered as part of its overall commitment. Those activities place concern for others alongside the games and lessons of the weekly gathering. They suggest an understanding of religious education that included practical responsibility.</w:t>
      </w:r>
      <w:r>
        <w:t xml:space="preserve"> </w:t>
      </w:r>
      <w:r>
        <w:rPr>
          <w:rStyle w:val="FootnoteReference"/>
        </w:rPr>
        <w:footnoteReference w:id="71"/>
      </w:r>
    </w:p>
    <w:p>
      <w:pPr>
        <w:pStyle w:val="BodyText"/>
      </w:pPr>
      <w:r>
        <w:t xml:space="preserve">The names of Earlwood’s hospitals, charities and appeal organisers are not supplied, nor are dates or sums raised. The history can therefore record the remembered commitment and types of activity without inventing a list of beneficiaries. Former members’ accounts, parish notices and photographs could give this strand a more detailed chronology.</w:t>
      </w:r>
    </w:p>
    <w:p>
      <w:pPr>
        <w:pStyle w:val="BodyText"/>
      </w:pPr>
      <w:r>
        <w:t xml:space="preserve">There is a clear connection in purpose with Enosi’s earlier work. Its written history describes regular hospital visits in the 1950s, offering conversation, prayer, pamphlets and small icons. Patients valued being able to speak Greek with the visitors. It also remembers door-to-door visits in migrant neighbourhoods, with Orthodox publications and personal encouragement. These earlier activities belonged to Enosi generally; their remembered monthly or annual frequency cannot be transferred to Earlwood.</w:t>
      </w:r>
      <w:r>
        <w:t xml:space="preserve"> </w:t>
      </w:r>
      <w:r>
        <w:rPr>
          <w:rStyle w:val="FootnoteReference"/>
        </w:rPr>
        <w:footnoteReference w:id="72"/>
      </w:r>
    </w:p>
    <w:p>
      <w:pPr>
        <w:pStyle w:val="BodyText"/>
      </w:pPr>
      <w:r>
        <w:t xml:space="preserve">Geronda connects his own entry into service with the teaching materials his catechist gave him when he left Cyprus. He remembers bringing those materials to the emerging Australian fellowship, after which they entered missionary work through Sunday schools and then youth groups. A gift passed from teacher to pupil became part of a new setting for teaching.</w:t>
      </w:r>
      <w:r>
        <w:t xml:space="preserve"> </w:t>
      </w:r>
      <w:r>
        <w:rPr>
          <w:rStyle w:val="FootnoteReference"/>
        </w:rPr>
        <w:footnoteReference w:id="73"/>
      </w:r>
    </w:p>
    <w:p>
      <w:pPr>
        <w:pStyle w:val="BodyText"/>
      </w:pPr>
      <w:r>
        <w:t xml:space="preserve">His final OneDrive interview also stresses the value of careful personal guidance. Speaking of Antoniadis’s support for his own studies and vocation, he recalls:</w:t>
      </w:r>
    </w:p>
    <w:p>
      <w:pPr>
        <w:pStyle w:val="BlockText"/>
      </w:pPr>
      <w:r>
        <w:t xml:space="preserve">And we would often say, “Let us pray about each matter.”</w:t>
      </w:r>
    </w:p>
    <w:p>
      <w:pPr>
        <w:pStyle w:val="FirstParagraph"/>
      </w:pPr>
      <w:r>
        <w:t xml:space="preserve">The quotation belongs to his personal formation, not to an Earlwood committee meeting. It nevertheless helps explain the pastoral approach he valued: encouragement, patience and discernment alongside action.</w:t>
      </w:r>
      <w:r>
        <w:t xml:space="preserve"> </w:t>
      </w:r>
      <w:r>
        <w:rPr>
          <w:rStyle w:val="FootnoteReference"/>
        </w:rPr>
        <w:footnoteReference w:id="74"/>
      </w:r>
    </w:p>
    <w:bookmarkEnd w:id="75"/>
    <w:bookmarkStart w:id="82" w:name="X3d3fd9ba70ca5f722163d17b736d297c4b4b8b1"/>
    <w:p>
      <w:pPr>
        <w:pStyle w:val="Heading2"/>
      </w:pPr>
      <w:bookmarkStart w:id="299" w:name="EarlwoodHeading00299"/>
      <w:r>
        <w:t xml:space="preserve">Worship, visiting teachers and Byzantine music</w:t>
      </w:r>
      <w:bookmarkEnd w:id="299"/>
    </w:p>
    <w:p>
      <w:pPr>
        <w:pStyle w:val="FirstParagraph"/>
      </w:pPr>
      <w:r>
        <w:t xml:space="preserve">The Earlwood references in the written history extend beyond youth groups.</w:t>
      </w:r>
      <w:r>
        <w:t xml:space="preserve"> </w:t>
      </w:r>
      <w:r>
        <w:rPr>
          <w:b/>
          <w:bCs/>
        </w:rPr>
        <w:t xml:space="preserve">Dr John Psarommatis</w:t>
      </w:r>
      <w:r>
        <w:t xml:space="preserve"> </w:t>
      </w:r>
      <w:r>
        <w:t xml:space="preserve">recalls chanting locally before travelling to</w:t>
      </w:r>
      <w:r>
        <w:t xml:space="preserve"> </w:t>
      </w:r>
      <w:r>
        <w:rPr>
          <w:b/>
          <w:bCs/>
        </w:rPr>
        <w:t xml:space="preserve">Burwood</w:t>
      </w:r>
      <w:r>
        <w:t xml:space="preserve"> </w:t>
      </w:r>
      <w:r>
        <w:t xml:space="preserve">to teach Sunday school. His account places that routine in the mid-1970s and says he continued chanting at Earlwood until</w:t>
      </w:r>
      <w:r>
        <w:t xml:space="preserve"> </w:t>
      </w:r>
      <w:r>
        <w:rPr>
          <w:b/>
          <w:bCs/>
        </w:rPr>
        <w:t xml:space="preserve">1978</w:t>
      </w:r>
      <w:r>
        <w:t xml:space="preserve">, when he graduated and moved to Wollongong. The distinction between the places matters: the Sunday school teaching in this particular passage was at Burwood, and the new Sunday school and Bible-study work after his move belonged to Wollongong.</w:t>
      </w:r>
      <w:r>
        <w:t xml:space="preserve"> </w:t>
      </w:r>
      <w:r>
        <w:rPr>
          <w:rStyle w:val="FootnoteReference"/>
        </w:rPr>
        <w:footnoteReference w:id="76"/>
      </w:r>
    </w:p>
    <w:p>
      <w:pPr>
        <w:pStyle w:val="BodyText"/>
      </w:pPr>
      <w:r>
        <w:t xml:space="preserve">The recollection gives a picture of service across parish boundaries. The same person could contribute to worship in one place and teaching in another, carrying experience and friendships between them. It also identifies a strand of Earlwood’s history centred on the chanters’ stand, where musical knowledge was expressed in the regular life of worship.</w:t>
      </w:r>
      <w:r>
        <w:t xml:space="preserve"> </w:t>
      </w:r>
      <w:r>
        <w:rPr>
          <w:rStyle w:val="FootnoteReference"/>
        </w:rPr>
        <w:footnoteReference w:id="77"/>
      </w:r>
    </w:p>
    <w:p>
      <w:pPr>
        <w:pStyle w:val="BodyText"/>
      </w:pPr>
      <w:r>
        <w:t xml:space="preserve">A further note records a visit in the</w:t>
      </w:r>
      <w:r>
        <w:t xml:space="preserve"> </w:t>
      </w:r>
      <w:r>
        <w:rPr>
          <w:b/>
          <w:bCs/>
        </w:rPr>
        <w:t xml:space="preserve">1980s</w:t>
      </w:r>
      <w:r>
        <w:t xml:space="preserve"> </w:t>
      </w:r>
      <w:r>
        <w:t xml:space="preserve">by</w:t>
      </w:r>
      <w:r>
        <w:t xml:space="preserve"> </w:t>
      </w:r>
      <w:r>
        <w:rPr>
          <w:b/>
          <w:bCs/>
        </w:rPr>
        <w:t xml:space="preserve">“K Vaseiliadi”</w:t>
      </w:r>
      <w:r>
        <w:t xml:space="preserve">, described as Geronda Stephanos’s Sunday school teacher, with</w:t>
      </w:r>
      <w:r>
        <w:t xml:space="preserve"> </w:t>
      </w:r>
      <w:r>
        <w:rPr>
          <w:b/>
          <w:bCs/>
        </w:rPr>
        <w:t xml:space="preserve">Fr Leonidas</w:t>
      </w:r>
      <w:r>
        <w:t xml:space="preserve"> </w:t>
      </w:r>
      <w:r>
        <w:t xml:space="preserve">for two weeks. Talks were given mainly at Enosi and Earlwood church. The note is brief and does not establish a precise year or subjects. Geronda’s interview names his catechist Nikolaos Vassiliadis, providing a plausible identity lead, but it does not independently confirm the visitor or the arrangements.</w:t>
      </w:r>
      <w:r>
        <w:t xml:space="preserve"> </w:t>
      </w:r>
      <w:r>
        <w:rPr>
          <w:rStyle w:val="FootnoteReference"/>
        </w:rPr>
        <w:footnoteReference w:id="78"/>
      </w:r>
    </w:p>
    <w:p>
      <w:pPr>
        <w:pStyle w:val="BodyText"/>
      </w:pPr>
      <w:r>
        <w:t xml:space="preserve">The later history of Byzantine music provides a more substantial local connection. The written account identifies</w:t>
      </w:r>
      <w:r>
        <w:t xml:space="preserve"> </w:t>
      </w:r>
      <w:r>
        <w:rPr>
          <w:b/>
          <w:bCs/>
        </w:rPr>
        <w:t xml:space="preserve">Basil Stavropoulos</w:t>
      </w:r>
      <w:r>
        <w:t xml:space="preserve"> </w:t>
      </w:r>
      <w:r>
        <w:t xml:space="preserve">as chanter of the</w:t>
      </w:r>
      <w:r>
        <w:t xml:space="preserve"> </w:t>
      </w:r>
      <w:r>
        <w:rPr>
          <w:b/>
          <w:bCs/>
        </w:rPr>
        <w:t xml:space="preserve">Greek Orthodox Parish of the Transfiguration in Earlwood</w:t>
      </w:r>
      <w:r>
        <w:t xml:space="preserve"> </w:t>
      </w:r>
      <w:r>
        <w:t xml:space="preserve">and founder of the</w:t>
      </w:r>
      <w:r>
        <w:t xml:space="preserve"> </w:t>
      </w:r>
      <w:r>
        <w:rPr>
          <w:b/>
          <w:bCs/>
        </w:rPr>
        <w:t xml:space="preserve">Sydney School of Byzantine Music in 1995</w:t>
      </w:r>
      <w:r>
        <w:t xml:space="preserve">. It describes weekly instruction and graduates who became chanters, teachers and choir members in churches and groups around Sydney.</w:t>
      </w:r>
      <w:r>
        <w:t xml:space="preserve"> </w:t>
      </w:r>
      <w:r>
        <w:rPr>
          <w:rStyle w:val="FootnoteReference"/>
        </w:rPr>
        <w:footnoteReference w:id="79"/>
      </w:r>
    </w:p>
    <w:p>
      <w:pPr>
        <w:pStyle w:val="BodyText"/>
      </w:pPr>
      <w:r>
        <w:t xml:space="preserve">The same source recalls earlier teaching around</w:t>
      </w:r>
      <w:r>
        <w:t xml:space="preserve"> </w:t>
      </w:r>
      <w:r>
        <w:rPr>
          <w:b/>
          <w:bCs/>
        </w:rPr>
        <w:t xml:space="preserve">1985–87</w:t>
      </w:r>
      <w:r>
        <w:t xml:space="preserve">, after Stavropoulos had received lessons from Aristodimou. He began teaching in a small room at the church, initially using chanting books Dr Psarommatis had brought from Greece. These classes and the later formally founded school are related stages, not interchangeable dates.</w:t>
      </w:r>
      <w:r>
        <w:t xml:space="preserve"> </w:t>
      </w:r>
      <w:r>
        <w:rPr>
          <w:rStyle w:val="FootnoteReference"/>
        </w:rPr>
        <w:footnoteReference w:id="80"/>
      </w:r>
    </w:p>
    <w:p>
      <w:pPr>
        <w:pStyle w:val="BodyText"/>
      </w:pPr>
      <w:r>
        <w:t xml:space="preserve">A further stage came in</w:t>
      </w:r>
      <w:r>
        <w:t xml:space="preserve"> </w:t>
      </w:r>
      <w:r>
        <w:rPr>
          <w:b/>
          <w:bCs/>
        </w:rPr>
        <w:t xml:space="preserve">2010</w:t>
      </w:r>
      <w:r>
        <w:t xml:space="preserve">, when Enosi moved to its new building and Stavropoulos discussed moving Byzantine chanting there with Dr Psarommatis. The source connects the school’s incorporation into Enosi with Stavropoulos’s death on</w:t>
      </w:r>
      <w:r>
        <w:t xml:space="preserve"> </w:t>
      </w:r>
      <w:r>
        <w:rPr>
          <w:b/>
          <w:bCs/>
        </w:rPr>
        <w:t xml:space="preserve">15 December 2012</w:t>
      </w:r>
      <w:r>
        <w:t xml:space="preserve">, while its opening chronology gives</w:t>
      </w:r>
      <w:r>
        <w:t xml:space="preserve"> </w:t>
      </w:r>
      <w:r>
        <w:rPr>
          <w:b/>
          <w:bCs/>
        </w:rPr>
        <w:t xml:space="preserve">2013</w:t>
      </w:r>
      <w:r>
        <w:t xml:space="preserve"> </w:t>
      </w:r>
      <w:r>
        <w:t xml:space="preserve">for official integration. The sequence is clear enough to identify development from local teaching to a wider institutional setting; the exact administrative date requires confirmation.</w:t>
      </w:r>
      <w:r>
        <w:t xml:space="preserve"> </w:t>
      </w:r>
      <w:r>
        <w:rPr>
          <w:rStyle w:val="FootnoteReference"/>
        </w:rPr>
        <w:footnoteReference w:id="81"/>
      </w:r>
    </w:p>
    <w:p>
      <w:pPr>
        <w:pStyle w:val="BodyText"/>
      </w:pPr>
      <w:r>
        <w:t xml:space="preserve">This musical history shows how a parish’s contribution can extend beyond its immediate congregation. Teaching connected with Earlwood helped prepare people for service elsewhere. The chanters’ work belongs beside Sunday school and Omatha in the anniversary story: another means by which knowledge, practice and responsibility passed between generations.</w:t>
      </w:r>
    </w:p>
    <w:bookmarkEnd w:id="82"/>
    <w:bookmarkStart w:id="86" w:name="what-the-interviews-add-to-the-history"/>
    <w:p>
      <w:pPr>
        <w:pStyle w:val="Heading2"/>
      </w:pPr>
      <w:bookmarkStart w:id="300" w:name="EarlwoodHeading00300"/>
      <w:r>
        <w:t xml:space="preserve">What the interviews add to the history</w:t>
      </w:r>
      <w:bookmarkEnd w:id="300"/>
    </w:p>
    <w:p>
      <w:pPr>
        <w:pStyle w:val="FirstParagraph"/>
      </w:pPr>
      <w:r>
        <w:t xml:space="preserve">The five recordings provide much more than isolated quotations. Together they preserve Geronda’s recollections of migration, friendship, the origins of Enosi, the beginnings of youth groups, pastoral pressures and the influence of Antoniadis’s example. His repeated emphasis is on personal relationships that enabled sustained service. The full translated transcripts allow readers to follow those themes in his own sequence, including repetitions, qualifications and uncertainty.</w:t>
      </w:r>
    </w:p>
    <w:p>
      <w:pPr>
        <w:pStyle w:val="BodyText"/>
      </w:pPr>
      <w:r>
        <w:t xml:space="preserve">The second OneDrive recording is particularly valuable for its discussion of families and parish formation. Geronda recalls Enosi-associated families supporting wider parish life, naming Kingsford and several other suburbs. Those passages do not name Earlwood as a founding project. Their value here is contextual: they describe the network of people and commitments within which Earlwood’s later development can be understood.</w:t>
      </w:r>
      <w:r>
        <w:t xml:space="preserve"> </w:t>
      </w:r>
      <w:r>
        <w:rPr>
          <w:rStyle w:val="FootnoteReference"/>
        </w:rPr>
        <w:footnoteReference w:id="83"/>
      </w:r>
    </w:p>
    <w:p>
      <w:pPr>
        <w:pStyle w:val="BodyText"/>
      </w:pPr>
      <w:r>
        <w:t xml:space="preserve">One passage in the final recording may have a direct local connection. Geronda describes a small church, missionary work and a busy youth centre:</w:t>
      </w:r>
    </w:p>
    <w:p>
      <w:pPr>
        <w:pStyle w:val="BlockText"/>
      </w:pPr>
      <w:r>
        <w:t xml:space="preserve">And afterwards it became a centre there. The youth groups met every Friday.</w:t>
      </w:r>
    </w:p>
    <w:p>
      <w:pPr>
        <w:pStyle w:val="FirstParagraph"/>
      </w:pPr>
      <w:r>
        <w:t xml:space="preserve">The place name is unresolved in the transcription. Earlwood is a possible reading, but it has not been established. A neighbouring surname is tentatively rendered “Magdalopoulos” and has not been changed to Magdas. This passage is preserved in full in the transcript as an important lead for listening review, rather than used to prove a local founding date or the Friday timetable.</w:t>
      </w:r>
      <w:r>
        <w:t xml:space="preserve"> </w:t>
      </w:r>
      <w:r>
        <w:rPr>
          <w:rStyle w:val="FootnoteReference"/>
        </w:rPr>
        <w:footnoteReference w:id="84"/>
      </w:r>
    </w:p>
    <w:p>
      <w:pPr>
        <w:pStyle w:val="BodyText"/>
      </w:pPr>
      <w:r>
        <w:t xml:space="preserve">The interviews are also evidence of how Geronda wished the work to be remembered. In the second OneDrive recording he says:</w:t>
      </w:r>
    </w:p>
    <w:p>
      <w:pPr>
        <w:pStyle w:val="BlockText"/>
      </w:pPr>
      <w:r>
        <w:t xml:space="preserve">And I hope that one day someone will write them down, so that they remain in history.</w:t>
      </w:r>
    </w:p>
    <w:p>
      <w:pPr>
        <w:pStyle w:val="FirstParagraph"/>
      </w:pPr>
      <w:r>
        <w:t xml:space="preserve">He is speaking about the wider contribution of Enosi and its people. Bringing these recordings together with Earlwood’s written recollections responds to that desire by preserving both the story and the material from which it is being written.</w:t>
      </w:r>
      <w:r>
        <w:t xml:space="preserve"> </w:t>
      </w:r>
      <w:r>
        <w:rPr>
          <w:rStyle w:val="FootnoteReference"/>
        </w:rPr>
        <w:footnoteReference w:id="85"/>
      </w:r>
    </w:p>
    <w:bookmarkEnd w:id="86"/>
    <w:bookmarkStart w:id="88" w:name="X8587978050dc977e3be8d9b0ac7ffcfb5eafc3b"/>
    <w:p>
      <w:pPr>
        <w:pStyle w:val="Heading2"/>
      </w:pPr>
      <w:bookmarkStart w:id="301" w:name="EarlwoodHeading00301"/>
      <w:r>
        <w:t xml:space="preserve">Fifty years remembered through people and practices</w:t>
      </w:r>
      <w:bookmarkEnd w:id="301"/>
    </w:p>
    <w:p>
      <w:pPr>
        <w:pStyle w:val="FirstParagraph"/>
      </w:pPr>
      <w:r>
        <w:t xml:space="preserve">The sources assembled here give Earlwood’s anniversary a particular character. Its early chronology is one of expanding provision for young people: parish, Sunday school, boys’ Omatha and girls’ Omatha. Its recollections show clergy and lay leaders sharing the work, women sustaining groups through small beginnings, a weekly rhythm of games and lessons, and activities that brought members into contact with needs beyond their own circle. Its music history adds another form of teaching and service with an influence across Sydney.</w:t>
      </w:r>
      <w:r>
        <w:t xml:space="preserve"> </w:t>
      </w:r>
      <w:r>
        <w:rPr>
          <w:rStyle w:val="FootnoteReference"/>
        </w:rPr>
        <w:footnoteReference w:id="87"/>
      </w:r>
    </w:p>
    <w:p>
      <w:pPr>
        <w:pStyle w:val="BodyText"/>
      </w:pPr>
      <w:r>
        <w:t xml:space="preserve">A complete fifty-year parish history will also need the records of clergy appointments, property and building developments, feast-day celebrations, parish committees, charitable projects and the experiences of later generations. The supplied sources do not yet provide that continuous record. They do, however, preserve substantial foundations for it, including names, practices and first-person testimony that a simple anniversary timeline could easily overlook.</w:t>
      </w:r>
    </w:p>
    <w:p>
      <w:pPr>
        <w:pStyle w:val="BodyText"/>
      </w:pPr>
      <w:r>
        <w:t xml:space="preserve">Earlwood’s history can therefore be read through the ordinary commitments that these witnesses remember: returning each week, preparing a lesson, organising a game, making room for children, visiting someone in hospital, learning to chant and helping another person take responsibility. Those practices gave practical form to the faith around which the parish gathered. Preserving them, together with the full voices of the interviews, is a substantial beginning to the work of remembrance.</w:t>
      </w:r>
    </w:p>
    <w:bookmarkEnd w:id="88"/>
    <w:bookmarkEnd w:id="89"/>
    <w:bookmarkStart w:id="110" w:name="sourced-chronology"/>
    <w:p>
      <w:pPr>
        <w:pStyle w:val="Heading1"/>
        <w:pageBreakBefore/>
      </w:pPr>
      <w:bookmarkStart w:id="302" w:name="EarlwoodHeading00302"/>
      <w:r>
        <w:t xml:space="preserve">Sourced chronology</w:t>
      </w:r>
      <w:bookmarkEnd w:id="302"/>
    </w:p>
    <w:p>
      <w:pPr>
        <w:pStyle w:val="FirstParagraph"/>
      </w:pPr>
      <w:r>
        <w:t xml:space="preserve">The distinction between local milestones and wider context is retained throughout this chronology. Approximate or disputed dates are stated as such.</w:t>
      </w:r>
    </w:p>
    <w:tbl>
      <w:tblPr>
        <w:tblStyle w:val="Table"/>
        <w:tblW w:type="pct" w:w="5000"/>
        <w:jc w:val="left"/>
        <w:tblLayout w:type="fixed"/>
        <w:tblLook w:firstRow="1" w:lastRow="0" w:firstColumn="0" w:lastColumn="0" w:noHBand="0" w:noVBand="0" w:val="0020"/>
      </w:tblPr>
      <w:tblGrid>
        <w:gridCol w:w="1946"/>
        <w:gridCol w:w="2211"/>
        <w:gridCol w:w="4687"/>
      </w:tblGrid>
      <w:tr>
        <w:trPr>
          <w:tblHeader w:val="on"/>
          <w:tblHeader/>
        </w:trPr>
        <w:tc>
          <w:tcPr>
            <w:tcW w:type="dxa" w:w="1946"/>
            <w:shd w:fill="742E3D"/>
          </w:tcPr>
          <w:p>
            <w:pPr>
              <w:pStyle w:val="Compact"/>
              <w:spacing w:after="120" w:before="120" w:line="300" w:lineRule="auto"/>
              <w:jc w:val="left"/>
            </w:pPr>
            <w:r>
              <w:rPr>
                <w:b/>
                <w:color w:val="FFFFFF"/>
                <w:sz w:val="21"/>
              </w:rPr>
              <w:t xml:space="preserve">Date</w:t>
            </w:r>
          </w:p>
        </w:tc>
        <w:tc>
          <w:tcPr>
            <w:tcW w:type="dxa" w:w="2211"/>
            <w:shd w:fill="742E3D"/>
          </w:tcPr>
          <w:p>
            <w:pPr>
              <w:pStyle w:val="Compact"/>
              <w:spacing w:after="120" w:before="120" w:line="300" w:lineRule="auto"/>
              <w:jc w:val="left"/>
            </w:pPr>
            <w:r>
              <w:rPr>
                <w:b/>
                <w:color w:val="FFFFFF"/>
                <w:sz w:val="21"/>
              </w:rPr>
              <w:t xml:space="preserve">Scope</w:t>
            </w:r>
          </w:p>
        </w:tc>
        <w:tc>
          <w:tcPr>
            <w:tcW w:type="dxa" w:w="4687"/>
            <w:shd w:fill="742E3D"/>
          </w:tcPr>
          <w:p>
            <w:pPr>
              <w:pStyle w:val="Compact"/>
              <w:spacing w:after="120" w:before="120" w:line="300" w:lineRule="auto"/>
              <w:jc w:val="left"/>
            </w:pPr>
            <w:r>
              <w:rPr>
                <w:b/>
                <w:color w:val="FFFFFF"/>
                <w:sz w:val="21"/>
              </w:rPr>
              <w:t xml:space="preserve">Event and source</w:t>
            </w:r>
          </w:p>
        </w:tc>
      </w:tr>
      <w:tr>
        <w:tc>
          <w:tcPr>
            <w:tcW w:type="dxa" w:w="1946"/>
            <w:shd w:fill="F7F3EA"/>
          </w:tcPr>
          <w:p>
            <w:pPr>
              <w:pStyle w:val="Compact"/>
              <w:spacing w:after="120" w:before="120" w:line="300" w:lineRule="auto"/>
              <w:jc w:val="left"/>
            </w:pPr>
            <w:r>
              <w:rPr>
                <w:color w:val="292D32"/>
                <w:sz w:val="21"/>
              </w:rPr>
              <w:t xml:space="preserve">1949</w:t>
            </w:r>
          </w:p>
        </w:tc>
        <w:tc>
          <w:tcPr>
            <w:tcW w:type="dxa" w:w="2211"/>
            <w:shd w:fill="F7F3EA"/>
          </w:tcPr>
          <w:p>
            <w:pPr>
              <w:pStyle w:val="Compact"/>
              <w:spacing w:after="120" w:before="120" w:line="300" w:lineRule="auto"/>
              <w:jc w:val="left"/>
            </w:pPr>
            <w:r>
              <w:rPr>
                <w:color w:val="292D32"/>
                <w:sz w:val="21"/>
              </w:rPr>
              <w:t xml:space="preserve">Geronda’s life</w:t>
            </w:r>
          </w:p>
        </w:tc>
        <w:tc>
          <w:tcPr>
            <w:tcW w:type="dxa" w:w="4687"/>
            <w:shd w:fill="F7F3EA"/>
          </w:tcPr>
          <w:p>
            <w:pPr>
              <w:pStyle w:val="Compact"/>
              <w:spacing w:after="120" w:before="120" w:line="300" w:lineRule="auto"/>
              <w:jc w:val="left"/>
            </w:pPr>
            <w:r>
              <w:rPr>
                <w:color w:val="292D32"/>
                <w:sz w:val="21"/>
              </w:rPr>
              <w:t xml:space="preserve">Arrival in Australia recalled in interview; later loneliness and illness form the setting for his meeting with Antoniadis.</w:t>
            </w:r>
            <w:r>
              <w:rPr>
                <w:color w:val="292D32"/>
                <w:sz w:val="21"/>
              </w:rPr>
              <w:t xml:space="preserve"> </w:t>
            </w:r>
            <w:r>
              <w:rPr>
                <w:rStyle w:val="FootnoteReference"/>
                <w:color w:val="292D32"/>
                <w:sz w:val="21"/>
              </w:rPr>
              <w:footnoteReference w:id="90"/>
            </w:r>
          </w:p>
        </w:tc>
      </w:tr>
      <w:tr>
        <w:tc>
          <w:tcPr>
            <w:tcW w:type="dxa" w:w="1946"/>
            <w:shd w:fill="FFFFFF"/>
          </w:tcPr>
          <w:p>
            <w:pPr>
              <w:pStyle w:val="Compact"/>
              <w:spacing w:after="120" w:before="120" w:line="300" w:lineRule="auto"/>
              <w:jc w:val="left"/>
            </w:pPr>
            <w:r>
              <w:rPr>
                <w:color w:val="292D32"/>
                <w:sz w:val="21"/>
              </w:rPr>
              <w:t xml:space="preserve">December 1953</w:t>
            </w:r>
          </w:p>
        </w:tc>
        <w:tc>
          <w:tcPr>
            <w:tcW w:type="dxa" w:w="2211"/>
            <w:shd w:fill="FFFFFF"/>
          </w:tcPr>
          <w:p>
            <w:pPr>
              <w:pStyle w:val="Compact"/>
              <w:spacing w:after="120" w:before="120" w:line="300" w:lineRule="auto"/>
              <w:jc w:val="left"/>
            </w:pPr>
            <w:r>
              <w:rPr>
                <w:color w:val="292D32"/>
                <w:sz w:val="21"/>
              </w:rPr>
              <w:t xml:space="preserve">Enosi context</w:t>
            </w:r>
          </w:p>
        </w:tc>
        <w:tc>
          <w:tcPr>
            <w:tcW w:type="dxa" w:w="4687"/>
            <w:shd w:fill="FFFFFF"/>
          </w:tcPr>
          <w:p>
            <w:pPr>
              <w:pStyle w:val="Compact"/>
              <w:spacing w:after="120" w:before="120" w:line="300" w:lineRule="auto"/>
              <w:jc w:val="left"/>
            </w:pPr>
            <w:r>
              <w:rPr>
                <w:color w:val="292D32"/>
                <w:sz w:val="21"/>
              </w:rPr>
              <w:t xml:space="preserve">Written history dates the meeting of Anthony and Kyriakidis at Hagia Sophia.</w:t>
            </w:r>
            <w:r>
              <w:rPr>
                <w:color w:val="292D32"/>
                <w:sz w:val="21"/>
              </w:rPr>
              <w:t xml:space="preserve"> </w:t>
            </w:r>
            <w:r>
              <w:rPr>
                <w:rStyle w:val="FootnoteReference"/>
                <w:color w:val="292D32"/>
                <w:sz w:val="21"/>
              </w:rPr>
              <w:footnoteReference w:id="91"/>
            </w:r>
          </w:p>
        </w:tc>
      </w:tr>
      <w:tr>
        <w:tc>
          <w:tcPr>
            <w:tcW w:type="dxa" w:w="1946"/>
            <w:shd w:fill="F7F3EA"/>
          </w:tcPr>
          <w:p>
            <w:pPr>
              <w:pStyle w:val="Compact"/>
              <w:spacing w:after="120" w:before="120" w:line="300" w:lineRule="auto"/>
              <w:jc w:val="left"/>
            </w:pPr>
            <w:r>
              <w:rPr>
                <w:color w:val="292D32"/>
                <w:sz w:val="21"/>
              </w:rPr>
              <w:t xml:space="preserve">1954–55</w:t>
            </w:r>
          </w:p>
        </w:tc>
        <w:tc>
          <w:tcPr>
            <w:tcW w:type="dxa" w:w="2211"/>
            <w:shd w:fill="F7F3EA"/>
          </w:tcPr>
          <w:p>
            <w:pPr>
              <w:pStyle w:val="Compact"/>
              <w:spacing w:after="120" w:before="120" w:line="300" w:lineRule="auto"/>
              <w:jc w:val="left"/>
            </w:pPr>
            <w:r>
              <w:rPr>
                <w:color w:val="292D32"/>
                <w:sz w:val="21"/>
              </w:rPr>
              <w:t xml:space="preserve">Enosi context</w:t>
            </w:r>
          </w:p>
        </w:tc>
        <w:tc>
          <w:tcPr>
            <w:tcW w:type="dxa" w:w="4687"/>
            <w:shd w:fill="F7F3EA"/>
          </w:tcPr>
          <w:p>
            <w:pPr>
              <w:pStyle w:val="Compact"/>
              <w:spacing w:after="120" w:before="120" w:line="300" w:lineRule="auto"/>
              <w:jc w:val="left"/>
            </w:pPr>
            <w:r>
              <w:rPr>
                <w:color w:val="292D32"/>
                <w:sz w:val="21"/>
              </w:rPr>
              <w:t xml:space="preserve">Bookstalls, spiritual gatherings and early Sunday schools develop.</w:t>
            </w:r>
            <w:r>
              <w:rPr>
                <w:color w:val="292D32"/>
                <w:sz w:val="21"/>
              </w:rPr>
              <w:t xml:space="preserve"> </w:t>
            </w:r>
            <w:r>
              <w:rPr>
                <w:rStyle w:val="FootnoteReference"/>
                <w:color w:val="292D32"/>
                <w:sz w:val="21"/>
              </w:rPr>
              <w:footnoteReference w:id="92"/>
            </w:r>
          </w:p>
        </w:tc>
      </w:tr>
      <w:tr>
        <w:tc>
          <w:tcPr>
            <w:tcW w:type="dxa" w:w="1946"/>
            <w:shd w:fill="FFFFFF"/>
          </w:tcPr>
          <w:p>
            <w:pPr>
              <w:pStyle w:val="Compact"/>
              <w:spacing w:after="120" w:before="120" w:line="300" w:lineRule="auto"/>
              <w:jc w:val="left"/>
            </w:pPr>
            <w:r>
              <w:rPr>
                <w:color w:val="292D32"/>
                <w:sz w:val="21"/>
              </w:rPr>
              <w:t xml:space="preserve">1955 or 1956</w:t>
            </w:r>
          </w:p>
        </w:tc>
        <w:tc>
          <w:tcPr>
            <w:tcW w:type="dxa" w:w="2211"/>
            <w:shd w:fill="FFFFFF"/>
          </w:tcPr>
          <w:p>
            <w:pPr>
              <w:pStyle w:val="Compact"/>
              <w:spacing w:after="120" w:before="120" w:line="300" w:lineRule="auto"/>
              <w:jc w:val="left"/>
            </w:pPr>
            <w:r>
              <w:rPr>
                <w:color w:val="292D32"/>
                <w:sz w:val="21"/>
              </w:rPr>
              <w:t xml:space="preserve">Geronda’s life</w:t>
            </w:r>
          </w:p>
        </w:tc>
        <w:tc>
          <w:tcPr>
            <w:tcW w:type="dxa" w:w="4687"/>
            <w:shd w:fill="FFFFFF"/>
          </w:tcPr>
          <w:p>
            <w:pPr>
              <w:pStyle w:val="Compact"/>
              <w:spacing w:after="120" w:before="120" w:line="300" w:lineRule="auto"/>
              <w:jc w:val="left"/>
            </w:pPr>
            <w:r>
              <w:rPr>
                <w:color w:val="292D32"/>
                <w:sz w:val="21"/>
              </w:rPr>
              <w:t xml:space="preserve">Hospital meeting with Antoniadis: 1955 in the later interview, 1956 in the written history.</w:t>
            </w:r>
            <w:r>
              <w:rPr>
                <w:color w:val="292D32"/>
                <w:sz w:val="21"/>
              </w:rPr>
              <w:t xml:space="preserve"> </w:t>
            </w:r>
            <w:r>
              <w:rPr>
                <w:rStyle w:val="FootnoteReference"/>
                <w:color w:val="292D32"/>
                <w:sz w:val="21"/>
              </w:rPr>
              <w:footnoteReference w:id="93"/>
            </w:r>
          </w:p>
        </w:tc>
      </w:tr>
      <w:tr>
        <w:tc>
          <w:tcPr>
            <w:tcW w:type="dxa" w:w="1946"/>
            <w:shd w:fill="F7F3EA"/>
          </w:tcPr>
          <w:p>
            <w:pPr>
              <w:pStyle w:val="Compact"/>
              <w:spacing w:after="120" w:before="120" w:line="300" w:lineRule="auto"/>
              <w:jc w:val="left"/>
            </w:pPr>
            <w:r>
              <w:rPr>
                <w:color w:val="292D32"/>
                <w:sz w:val="21"/>
              </w:rPr>
              <w:t xml:space="preserve">1958</w:t>
            </w:r>
          </w:p>
        </w:tc>
        <w:tc>
          <w:tcPr>
            <w:tcW w:type="dxa" w:w="2211"/>
            <w:shd w:fill="F7F3EA"/>
          </w:tcPr>
          <w:p>
            <w:pPr>
              <w:pStyle w:val="Compact"/>
              <w:spacing w:after="120" w:before="120" w:line="300" w:lineRule="auto"/>
              <w:jc w:val="left"/>
            </w:pPr>
            <w:r>
              <w:rPr>
                <w:color w:val="292D32"/>
                <w:sz w:val="21"/>
              </w:rPr>
              <w:t xml:space="preserve">Women’s fellowship</w:t>
            </w:r>
          </w:p>
        </w:tc>
        <w:tc>
          <w:tcPr>
            <w:tcW w:type="dxa" w:w="4687"/>
            <w:shd w:fill="F7F3EA"/>
          </w:tcPr>
          <w:p>
            <w:pPr>
              <w:pStyle w:val="Compact"/>
              <w:spacing w:after="120" w:before="120" w:line="300" w:lineRule="auto"/>
              <w:jc w:val="left"/>
            </w:pPr>
            <w:r>
              <w:rPr>
                <w:color w:val="292D32"/>
                <w:sz w:val="21"/>
              </w:rPr>
              <w:t xml:space="preserve">Written history dates the formation of Kyklo under Miss Anna Tsilivis.</w:t>
            </w:r>
            <w:r>
              <w:rPr>
                <w:color w:val="292D32"/>
                <w:sz w:val="21"/>
              </w:rPr>
              <w:t xml:space="preserve"> </w:t>
            </w:r>
            <w:r>
              <w:rPr>
                <w:rStyle w:val="FootnoteReference"/>
                <w:color w:val="292D32"/>
                <w:sz w:val="21"/>
              </w:rPr>
              <w:footnoteReference w:id="94"/>
            </w:r>
          </w:p>
        </w:tc>
      </w:tr>
      <w:tr>
        <w:tc>
          <w:tcPr>
            <w:tcW w:type="dxa" w:w="1946"/>
            <w:shd w:fill="FFFFFF"/>
          </w:tcPr>
          <w:p>
            <w:pPr>
              <w:pStyle w:val="Compact"/>
              <w:spacing w:after="120" w:before="120" w:line="300" w:lineRule="auto"/>
              <w:jc w:val="left"/>
            </w:pPr>
            <w:r>
              <w:rPr>
                <w:color w:val="292D32"/>
                <w:sz w:val="21"/>
              </w:rPr>
              <w:t xml:space="preserve">1959–61</w:t>
            </w:r>
          </w:p>
        </w:tc>
        <w:tc>
          <w:tcPr>
            <w:tcW w:type="dxa" w:w="2211"/>
            <w:shd w:fill="FFFFFF"/>
          </w:tcPr>
          <w:p>
            <w:pPr>
              <w:pStyle w:val="Compact"/>
              <w:spacing w:after="120" w:before="120" w:line="300" w:lineRule="auto"/>
              <w:jc w:val="left"/>
            </w:pPr>
            <w:r>
              <w:rPr>
                <w:color w:val="292D32"/>
                <w:sz w:val="21"/>
              </w:rPr>
              <w:t xml:space="preserve">Wider youth movement</w:t>
            </w:r>
          </w:p>
        </w:tc>
        <w:tc>
          <w:tcPr>
            <w:tcW w:type="dxa" w:w="4687"/>
            <w:shd w:fill="FFFFFF"/>
          </w:tcPr>
          <w:p>
            <w:pPr>
              <w:pStyle w:val="Compact"/>
              <w:spacing w:after="120" w:before="120" w:line="300" w:lineRule="auto"/>
              <w:jc w:val="left"/>
            </w:pPr>
            <w:r>
              <w:rPr>
                <w:color w:val="292D32"/>
                <w:sz w:val="21"/>
              </w:rPr>
              <w:t xml:space="preserve">Interview recalls planning around 1959–60; written history dates Omathes establishment to 1961.</w:t>
            </w:r>
            <w:r>
              <w:rPr>
                <w:color w:val="292D32"/>
                <w:sz w:val="21"/>
              </w:rPr>
              <w:t xml:space="preserve"> </w:t>
            </w:r>
            <w:r>
              <w:rPr>
                <w:rStyle w:val="FootnoteReference"/>
                <w:color w:val="292D32"/>
                <w:sz w:val="21"/>
              </w:rPr>
              <w:footnoteReference w:id="95"/>
            </w:r>
          </w:p>
        </w:tc>
      </w:tr>
      <w:tr>
        <w:tc>
          <w:tcPr>
            <w:tcW w:type="dxa" w:w="1946"/>
            <w:shd w:fill="F7F3EA"/>
          </w:tcPr>
          <w:p>
            <w:pPr>
              <w:pStyle w:val="Compact"/>
              <w:spacing w:after="120" w:before="120" w:line="300" w:lineRule="auto"/>
              <w:jc w:val="left"/>
            </w:pPr>
            <w:r>
              <w:rPr>
                <w:color w:val="292D32"/>
                <w:sz w:val="21"/>
              </w:rPr>
              <w:t xml:space="preserve">1965–71</w:t>
            </w:r>
          </w:p>
        </w:tc>
        <w:tc>
          <w:tcPr>
            <w:tcW w:type="dxa" w:w="2211"/>
            <w:shd w:fill="F7F3EA"/>
          </w:tcPr>
          <w:p>
            <w:pPr>
              <w:pStyle w:val="Compact"/>
              <w:spacing w:after="120" w:before="120" w:line="300" w:lineRule="auto"/>
              <w:jc w:val="left"/>
            </w:pPr>
            <w:r>
              <w:rPr>
                <w:color w:val="292D32"/>
                <w:sz w:val="21"/>
              </w:rPr>
              <w:t xml:space="preserve">Geronda’s life</w:t>
            </w:r>
          </w:p>
        </w:tc>
        <w:tc>
          <w:tcPr>
            <w:tcW w:type="dxa" w:w="4687"/>
            <w:shd w:fill="F7F3EA"/>
          </w:tcPr>
          <w:p>
            <w:pPr>
              <w:pStyle w:val="Compact"/>
              <w:spacing w:after="120" w:before="120" w:line="300" w:lineRule="auto"/>
              <w:jc w:val="left"/>
            </w:pPr>
            <w:r>
              <w:rPr>
                <w:color w:val="292D32"/>
                <w:sz w:val="21"/>
              </w:rPr>
              <w:t xml:space="preserve">Theological studies in Greece, return and ordination recorded in the written history.</w:t>
            </w:r>
            <w:r>
              <w:rPr>
                <w:color w:val="292D32"/>
                <w:sz w:val="21"/>
              </w:rPr>
              <w:t xml:space="preserve"> </w:t>
            </w:r>
            <w:r>
              <w:rPr>
                <w:rStyle w:val="FootnoteReference"/>
                <w:color w:val="292D32"/>
                <w:sz w:val="21"/>
              </w:rPr>
              <w:footnoteReference w:id="96"/>
            </w:r>
          </w:p>
        </w:tc>
      </w:tr>
      <w:tr>
        <w:tc>
          <w:tcPr>
            <w:tcW w:type="dxa" w:w="1946"/>
            <w:shd w:fill="FFFFFF"/>
          </w:tcPr>
          <w:p>
            <w:pPr>
              <w:pStyle w:val="Compact"/>
              <w:spacing w:after="120" w:before="120" w:line="300" w:lineRule="auto"/>
              <w:jc w:val="left"/>
            </w:pPr>
            <w:r>
              <w:rPr>
                <w:color w:val="292D32"/>
                <w:sz w:val="21"/>
              </w:rPr>
              <w:t xml:space="preserve">1975 recollection</w:t>
            </w:r>
          </w:p>
        </w:tc>
        <w:tc>
          <w:tcPr>
            <w:tcW w:type="dxa" w:w="2211"/>
            <w:shd w:fill="FFFFFF"/>
          </w:tcPr>
          <w:p>
            <w:pPr>
              <w:pStyle w:val="Compact"/>
              <w:spacing w:after="120" w:before="120" w:line="300" w:lineRule="auto"/>
              <w:jc w:val="left"/>
            </w:pPr>
            <w:r>
              <w:rPr>
                <w:color w:val="292D32"/>
                <w:sz w:val="21"/>
              </w:rPr>
              <w:t xml:space="preserve">Earlwood; date unresolved</w:t>
            </w:r>
          </w:p>
        </w:tc>
        <w:tc>
          <w:tcPr>
            <w:tcW w:type="dxa" w:w="4687"/>
            <w:shd w:fill="FFFFFF"/>
          </w:tcPr>
          <w:p>
            <w:pPr>
              <w:pStyle w:val="Compact"/>
              <w:spacing w:after="120" w:before="120" w:line="300" w:lineRule="auto"/>
              <w:jc w:val="left"/>
            </w:pPr>
            <w:r>
              <w:rPr>
                <w:color w:val="292D32"/>
                <w:sz w:val="21"/>
              </w:rPr>
              <w:t xml:space="preserve">Written recollection associates Fr Stephanos’s move with a flourishing Earlwood Omatha; predates supplied local chronology.</w:t>
            </w:r>
            <w:r>
              <w:rPr>
                <w:color w:val="292D32"/>
                <w:sz w:val="21"/>
              </w:rPr>
              <w:t xml:space="preserve"> </w:t>
            </w:r>
            <w:r>
              <w:rPr>
                <w:rStyle w:val="FootnoteReference"/>
                <w:color w:val="292D32"/>
                <w:sz w:val="21"/>
              </w:rPr>
              <w:footnoteReference w:id="97"/>
            </w:r>
          </w:p>
        </w:tc>
      </w:tr>
      <w:tr>
        <w:tc>
          <w:tcPr>
            <w:tcW w:type="dxa" w:w="1946"/>
            <w:shd w:fill="F7F3EA"/>
          </w:tcPr>
          <w:p>
            <w:pPr>
              <w:pStyle w:val="Compact"/>
              <w:spacing w:after="120" w:before="120" w:line="300" w:lineRule="auto"/>
              <w:jc w:val="left"/>
            </w:pPr>
            <w:r>
              <w:rPr>
                <w:color w:val="292D32"/>
                <w:sz w:val="21"/>
              </w:rPr>
              <w:t xml:space="preserve">1976</w:t>
            </w:r>
          </w:p>
        </w:tc>
        <w:tc>
          <w:tcPr>
            <w:tcW w:type="dxa" w:w="2211"/>
            <w:shd w:fill="F7F3EA"/>
          </w:tcPr>
          <w:p>
            <w:pPr>
              <w:pStyle w:val="Compact"/>
              <w:spacing w:after="120" w:before="120" w:line="300" w:lineRule="auto"/>
              <w:jc w:val="left"/>
            </w:pPr>
            <w:r>
              <w:rPr>
                <w:color w:val="292D32"/>
                <w:sz w:val="21"/>
              </w:rPr>
              <w:t xml:space="preserve">Earlwood</w:t>
            </w:r>
          </w:p>
        </w:tc>
        <w:tc>
          <w:tcPr>
            <w:tcW w:type="dxa" w:w="4687"/>
            <w:shd w:fill="F7F3EA"/>
          </w:tcPr>
          <w:p>
            <w:pPr>
              <w:pStyle w:val="Compact"/>
              <w:spacing w:after="120" w:before="120" w:line="300" w:lineRule="auto"/>
              <w:jc w:val="left"/>
            </w:pPr>
            <w:r>
              <w:rPr>
                <w:color w:val="292D32"/>
                <w:sz w:val="21"/>
              </w:rPr>
              <w:t xml:space="preserve">Parish established, according to the project chronology.</w:t>
            </w:r>
            <w:r>
              <w:rPr>
                <w:color w:val="292D32"/>
                <w:sz w:val="21"/>
              </w:rPr>
              <w:t xml:space="preserve"> </w:t>
            </w:r>
            <w:r>
              <w:rPr>
                <w:rStyle w:val="FootnoteReference"/>
                <w:color w:val="292D32"/>
                <w:sz w:val="21"/>
              </w:rPr>
              <w:footnoteReference w:id="98"/>
            </w:r>
          </w:p>
        </w:tc>
      </w:tr>
      <w:tr>
        <w:tc>
          <w:tcPr>
            <w:tcW w:type="dxa" w:w="1946"/>
            <w:shd w:fill="FFFFFF"/>
          </w:tcPr>
          <w:p>
            <w:pPr>
              <w:pStyle w:val="Compact"/>
              <w:spacing w:after="120" w:before="120" w:line="300" w:lineRule="auto"/>
              <w:jc w:val="left"/>
            </w:pPr>
            <w:r>
              <w:rPr>
                <w:color w:val="292D32"/>
                <w:sz w:val="21"/>
              </w:rPr>
              <w:t xml:space="preserve">1977</w:t>
            </w:r>
          </w:p>
        </w:tc>
        <w:tc>
          <w:tcPr>
            <w:tcW w:type="dxa" w:w="2211"/>
            <w:shd w:fill="FFFFFF"/>
          </w:tcPr>
          <w:p>
            <w:pPr>
              <w:pStyle w:val="Compact"/>
              <w:spacing w:after="120" w:before="120" w:line="300" w:lineRule="auto"/>
              <w:jc w:val="left"/>
            </w:pPr>
            <w:r>
              <w:rPr>
                <w:color w:val="292D32"/>
                <w:sz w:val="21"/>
              </w:rPr>
              <w:t xml:space="preserve">Earlwood</w:t>
            </w:r>
          </w:p>
        </w:tc>
        <w:tc>
          <w:tcPr>
            <w:tcW w:type="dxa" w:w="4687"/>
            <w:shd w:fill="FFFFFF"/>
          </w:tcPr>
          <w:p>
            <w:pPr>
              <w:pStyle w:val="Compact"/>
              <w:spacing w:after="120" w:before="120" w:line="300" w:lineRule="auto"/>
              <w:jc w:val="left"/>
            </w:pPr>
            <w:r>
              <w:rPr>
                <w:color w:val="292D32"/>
                <w:sz w:val="21"/>
              </w:rPr>
              <w:t xml:space="preserve">Sunday school begins, according to the project chronology.</w:t>
            </w:r>
            <w:r>
              <w:rPr>
                <w:color w:val="292D32"/>
                <w:sz w:val="21"/>
              </w:rPr>
              <w:t xml:space="preserve"> </w:t>
            </w:r>
            <w:r>
              <w:rPr>
                <w:rStyle w:val="FootnoteReference"/>
                <w:color w:val="292D32"/>
                <w:sz w:val="21"/>
              </w:rPr>
              <w:footnoteReference w:id="99"/>
            </w:r>
          </w:p>
        </w:tc>
      </w:tr>
      <w:tr>
        <w:tc>
          <w:tcPr>
            <w:tcW w:type="dxa" w:w="1946"/>
            <w:shd w:fill="F7F3EA"/>
          </w:tcPr>
          <w:p>
            <w:pPr>
              <w:pStyle w:val="Compact"/>
              <w:spacing w:after="120" w:before="120" w:line="300" w:lineRule="auto"/>
              <w:jc w:val="left"/>
            </w:pPr>
            <w:r>
              <w:rPr>
                <w:color w:val="292D32"/>
                <w:sz w:val="21"/>
              </w:rPr>
              <w:t xml:space="preserve">1978</w:t>
            </w:r>
          </w:p>
        </w:tc>
        <w:tc>
          <w:tcPr>
            <w:tcW w:type="dxa" w:w="2211"/>
            <w:shd w:fill="F7F3EA"/>
          </w:tcPr>
          <w:p>
            <w:pPr>
              <w:pStyle w:val="Compact"/>
              <w:spacing w:after="120" w:before="120" w:line="300" w:lineRule="auto"/>
              <w:jc w:val="left"/>
            </w:pPr>
            <w:r>
              <w:rPr>
                <w:color w:val="292D32"/>
                <w:sz w:val="21"/>
              </w:rPr>
              <w:t xml:space="preserve">Earlwood</w:t>
            </w:r>
          </w:p>
        </w:tc>
        <w:tc>
          <w:tcPr>
            <w:tcW w:type="dxa" w:w="4687"/>
            <w:shd w:fill="F7F3EA"/>
          </w:tcPr>
          <w:p>
            <w:pPr>
              <w:pStyle w:val="Compact"/>
              <w:spacing w:after="120" w:before="120" w:line="300" w:lineRule="auto"/>
              <w:jc w:val="left"/>
            </w:pPr>
            <w:r>
              <w:rPr>
                <w:color w:val="292D32"/>
                <w:sz w:val="21"/>
              </w:rPr>
              <w:t xml:space="preserve">Boys’ Omatha begins; Steph recalls about fifteen boys. Dr Psarommatis also dates the end of his Earlwood chanting service to this year.</w:t>
            </w:r>
            <w:r>
              <w:rPr>
                <w:color w:val="292D32"/>
                <w:sz w:val="21"/>
              </w:rPr>
              <w:t xml:space="preserve"> </w:t>
            </w:r>
            <w:r>
              <w:rPr>
                <w:rStyle w:val="FootnoteReference"/>
                <w:color w:val="292D32"/>
                <w:sz w:val="21"/>
              </w:rPr>
              <w:footnoteReference w:id="100"/>
            </w:r>
          </w:p>
        </w:tc>
      </w:tr>
      <w:tr>
        <w:tc>
          <w:tcPr>
            <w:tcW w:type="dxa" w:w="1946"/>
            <w:shd w:fill="FFFFFF"/>
          </w:tcPr>
          <w:p>
            <w:pPr>
              <w:pStyle w:val="Compact"/>
              <w:spacing w:after="120" w:before="120" w:line="300" w:lineRule="auto"/>
              <w:jc w:val="left"/>
            </w:pPr>
            <w:r>
              <w:rPr>
                <w:color w:val="292D32"/>
                <w:sz w:val="21"/>
              </w:rPr>
              <w:t xml:space="preserve">Late 1970s</w:t>
            </w:r>
          </w:p>
        </w:tc>
        <w:tc>
          <w:tcPr>
            <w:tcW w:type="dxa" w:w="2211"/>
            <w:shd w:fill="FFFFFF"/>
          </w:tcPr>
          <w:p>
            <w:pPr>
              <w:pStyle w:val="Compact"/>
              <w:spacing w:after="120" w:before="120" w:line="300" w:lineRule="auto"/>
              <w:jc w:val="left"/>
            </w:pPr>
            <w:r>
              <w:rPr>
                <w:color w:val="292D32"/>
                <w:sz w:val="21"/>
              </w:rPr>
              <w:t xml:space="preserve">Earlwood</w:t>
            </w:r>
          </w:p>
        </w:tc>
        <w:tc>
          <w:tcPr>
            <w:tcW w:type="dxa" w:w="4687"/>
            <w:shd w:fill="FFFFFF"/>
          </w:tcPr>
          <w:p>
            <w:pPr>
              <w:pStyle w:val="Compact"/>
              <w:spacing w:after="120" w:before="120" w:line="300" w:lineRule="auto"/>
              <w:jc w:val="left"/>
            </w:pPr>
            <w:r>
              <w:rPr>
                <w:color w:val="292D32"/>
                <w:sz w:val="21"/>
              </w:rPr>
              <w:t xml:space="preserve">Written outline names K. Steve Magdas as starting Omatha at Earlwood.</w:t>
            </w:r>
            <w:r>
              <w:rPr>
                <w:color w:val="292D32"/>
                <w:sz w:val="21"/>
              </w:rPr>
              <w:t xml:space="preserve"> </w:t>
            </w:r>
            <w:r>
              <w:rPr>
                <w:rStyle w:val="FootnoteReference"/>
                <w:color w:val="292D32"/>
                <w:sz w:val="21"/>
              </w:rPr>
              <w:footnoteReference w:id="101"/>
            </w:r>
          </w:p>
        </w:tc>
      </w:tr>
      <w:tr>
        <w:tc>
          <w:tcPr>
            <w:tcW w:type="dxa" w:w="1946"/>
            <w:shd w:fill="F7F3EA"/>
          </w:tcPr>
          <w:p>
            <w:pPr>
              <w:pStyle w:val="Compact"/>
              <w:spacing w:after="120" w:before="120" w:line="300" w:lineRule="auto"/>
              <w:jc w:val="left"/>
            </w:pPr>
            <w:r>
              <w:rPr>
                <w:color w:val="292D32"/>
                <w:sz w:val="21"/>
              </w:rPr>
              <w:t xml:space="preserve">1980 / about 1981</w:t>
            </w:r>
          </w:p>
        </w:tc>
        <w:tc>
          <w:tcPr>
            <w:tcW w:type="dxa" w:w="2211"/>
            <w:shd w:fill="F7F3EA"/>
          </w:tcPr>
          <w:p>
            <w:pPr>
              <w:pStyle w:val="Compact"/>
              <w:spacing w:after="120" w:before="120" w:line="300" w:lineRule="auto"/>
              <w:jc w:val="left"/>
            </w:pPr>
            <w:r>
              <w:rPr>
                <w:color w:val="292D32"/>
                <w:sz w:val="21"/>
              </w:rPr>
              <w:t xml:space="preserve">Earlwood and wider girls’ groups</w:t>
            </w:r>
          </w:p>
        </w:tc>
        <w:tc>
          <w:tcPr>
            <w:tcW w:type="dxa" w:w="4687"/>
            <w:shd w:fill="F7F3EA"/>
          </w:tcPr>
          <w:p>
            <w:pPr>
              <w:pStyle w:val="Compact"/>
              <w:spacing w:after="120" w:before="120" w:line="300" w:lineRule="auto"/>
              <w:jc w:val="left"/>
            </w:pPr>
            <w:r>
              <w:rPr>
                <w:color w:val="292D32"/>
                <w:sz w:val="21"/>
              </w:rPr>
              <w:t xml:space="preserve">Earlwood girls’ beginning is supplied as 1980; written account places the broader development around 1981 and names Helen Kokkinos (Magdas).</w:t>
            </w:r>
            <w:r>
              <w:rPr>
                <w:color w:val="292D32"/>
                <w:sz w:val="21"/>
              </w:rPr>
              <w:t xml:space="preserve"> </w:t>
            </w:r>
            <w:r>
              <w:rPr>
                <w:rStyle w:val="FootnoteReference"/>
                <w:color w:val="292D32"/>
                <w:sz w:val="21"/>
              </w:rPr>
              <w:footnoteReference w:id="102"/>
            </w:r>
          </w:p>
        </w:tc>
      </w:tr>
      <w:tr>
        <w:tc>
          <w:tcPr>
            <w:tcW w:type="dxa" w:w="1946"/>
            <w:shd w:fill="FFFFFF"/>
          </w:tcPr>
          <w:p>
            <w:pPr>
              <w:pStyle w:val="Compact"/>
              <w:spacing w:after="120" w:before="120" w:line="300" w:lineRule="auto"/>
              <w:jc w:val="left"/>
            </w:pPr>
            <w:r>
              <w:rPr>
                <w:color w:val="292D32"/>
                <w:sz w:val="21"/>
              </w:rPr>
              <w:t xml:space="preserve">1981–82</w:t>
            </w:r>
          </w:p>
        </w:tc>
        <w:tc>
          <w:tcPr>
            <w:tcW w:type="dxa" w:w="2211"/>
            <w:shd w:fill="FFFFFF"/>
          </w:tcPr>
          <w:p>
            <w:pPr>
              <w:pStyle w:val="Compact"/>
              <w:spacing w:after="120" w:before="120" w:line="300" w:lineRule="auto"/>
              <w:jc w:val="left"/>
            </w:pPr>
            <w:r>
              <w:rPr>
                <w:color w:val="292D32"/>
                <w:sz w:val="21"/>
              </w:rPr>
              <w:t xml:space="preserve">Wider girls’ Omathes</w:t>
            </w:r>
          </w:p>
        </w:tc>
        <w:tc>
          <w:tcPr>
            <w:tcW w:type="dxa" w:w="4687"/>
            <w:shd w:fill="FFFFFF"/>
          </w:tcPr>
          <w:p>
            <w:pPr>
              <w:pStyle w:val="Compact"/>
              <w:spacing w:after="120" w:before="120" w:line="300" w:lineRule="auto"/>
              <w:jc w:val="left"/>
            </w:pPr>
            <w:r>
              <w:rPr>
                <w:color w:val="292D32"/>
                <w:sz w:val="21"/>
              </w:rPr>
              <w:t xml:space="preserve">Early girls’ camps recalled, with K. Vivi leading; this does not establish a separate Earlwood camp date.</w:t>
            </w:r>
            <w:r>
              <w:rPr>
                <w:color w:val="292D32"/>
                <w:sz w:val="21"/>
              </w:rPr>
              <w:t xml:space="preserve"> </w:t>
            </w:r>
            <w:r>
              <w:rPr>
                <w:rStyle w:val="FootnoteReference"/>
                <w:color w:val="292D32"/>
                <w:sz w:val="21"/>
              </w:rPr>
              <w:footnoteReference w:id="103"/>
            </w:r>
          </w:p>
        </w:tc>
      </w:tr>
      <w:tr>
        <w:tc>
          <w:tcPr>
            <w:tcW w:type="dxa" w:w="1946"/>
            <w:shd w:fill="F7F3EA"/>
          </w:tcPr>
          <w:p>
            <w:pPr>
              <w:pStyle w:val="Compact"/>
              <w:spacing w:after="120" w:before="120" w:line="300" w:lineRule="auto"/>
              <w:jc w:val="left"/>
            </w:pPr>
            <w:r>
              <w:rPr>
                <w:color w:val="292D32"/>
                <w:sz w:val="21"/>
              </w:rPr>
              <w:t xml:space="preserve">1980s, year unspecified</w:t>
            </w:r>
          </w:p>
        </w:tc>
        <w:tc>
          <w:tcPr>
            <w:tcW w:type="dxa" w:w="2211"/>
            <w:shd w:fill="F7F3EA"/>
          </w:tcPr>
          <w:p>
            <w:pPr>
              <w:pStyle w:val="Compact"/>
              <w:spacing w:after="120" w:before="120" w:line="300" w:lineRule="auto"/>
              <w:jc w:val="left"/>
            </w:pPr>
            <w:r>
              <w:rPr>
                <w:color w:val="292D32"/>
                <w:sz w:val="21"/>
              </w:rPr>
              <w:t xml:space="preserve">Earlwood / Enosi</w:t>
            </w:r>
          </w:p>
        </w:tc>
        <w:tc>
          <w:tcPr>
            <w:tcW w:type="dxa" w:w="4687"/>
            <w:shd w:fill="F7F3EA"/>
          </w:tcPr>
          <w:p>
            <w:pPr>
              <w:pStyle w:val="Compact"/>
              <w:spacing w:after="120" w:before="120" w:line="300" w:lineRule="auto"/>
              <w:jc w:val="left"/>
            </w:pPr>
            <w:r>
              <w:rPr>
                <w:color w:val="292D32"/>
                <w:sz w:val="21"/>
              </w:rPr>
              <w:t xml:space="preserve">Notes recall visiting talks by “K Vaseiliadi” with Fr Leonidas.</w:t>
            </w:r>
            <w:r>
              <w:rPr>
                <w:color w:val="292D32"/>
                <w:sz w:val="21"/>
              </w:rPr>
              <w:t xml:space="preserve"> </w:t>
            </w:r>
            <w:r>
              <w:rPr>
                <w:rStyle w:val="FootnoteReference"/>
                <w:color w:val="292D32"/>
                <w:sz w:val="21"/>
              </w:rPr>
              <w:footnoteReference w:id="104"/>
            </w:r>
          </w:p>
        </w:tc>
      </w:tr>
      <w:tr>
        <w:tc>
          <w:tcPr>
            <w:tcW w:type="dxa" w:w="1946"/>
            <w:shd w:fill="FFFFFF"/>
          </w:tcPr>
          <w:p>
            <w:pPr>
              <w:pStyle w:val="Compact"/>
              <w:spacing w:after="120" w:before="120" w:line="300" w:lineRule="auto"/>
              <w:jc w:val="left"/>
            </w:pPr>
            <w:r>
              <w:rPr>
                <w:color w:val="292D32"/>
                <w:sz w:val="21"/>
              </w:rPr>
              <w:t xml:space="preserve">About 1985–87</w:t>
            </w:r>
          </w:p>
        </w:tc>
        <w:tc>
          <w:tcPr>
            <w:tcW w:type="dxa" w:w="2211"/>
            <w:shd w:fill="FFFFFF"/>
          </w:tcPr>
          <w:p>
            <w:pPr>
              <w:pStyle w:val="Compact"/>
              <w:spacing w:after="120" w:before="120" w:line="300" w:lineRule="auto"/>
              <w:jc w:val="left"/>
            </w:pPr>
            <w:r>
              <w:rPr>
                <w:color w:val="292D32"/>
                <w:sz w:val="21"/>
              </w:rPr>
              <w:t xml:space="preserve">Earlwood music connection</w:t>
            </w:r>
          </w:p>
        </w:tc>
        <w:tc>
          <w:tcPr>
            <w:tcW w:type="dxa" w:w="4687"/>
            <w:shd w:fill="FFFFFF"/>
          </w:tcPr>
          <w:p>
            <w:pPr>
              <w:pStyle w:val="Compact"/>
              <w:spacing w:after="120" w:before="120" w:line="300" w:lineRule="auto"/>
              <w:jc w:val="left"/>
            </w:pPr>
            <w:r>
              <w:rPr>
                <w:color w:val="292D32"/>
                <w:sz w:val="21"/>
              </w:rPr>
              <w:t xml:space="preserve">Early teaching by Basil Stavropoulos recalled in a room at the church.</w:t>
            </w:r>
            <w:r>
              <w:rPr>
                <w:color w:val="292D32"/>
                <w:sz w:val="21"/>
              </w:rPr>
              <w:t xml:space="preserve"> </w:t>
            </w:r>
            <w:r>
              <w:rPr>
                <w:rStyle w:val="FootnoteReference"/>
                <w:color w:val="292D32"/>
                <w:sz w:val="21"/>
              </w:rPr>
              <w:footnoteReference w:id="105"/>
            </w:r>
          </w:p>
        </w:tc>
      </w:tr>
      <w:tr>
        <w:tc>
          <w:tcPr>
            <w:tcW w:type="dxa" w:w="1946"/>
            <w:shd w:fill="F7F3EA"/>
          </w:tcPr>
          <w:p>
            <w:pPr>
              <w:pStyle w:val="Compact"/>
              <w:spacing w:after="120" w:before="120" w:line="300" w:lineRule="auto"/>
              <w:jc w:val="left"/>
            </w:pPr>
            <w:r>
              <w:rPr>
                <w:color w:val="292D32"/>
                <w:sz w:val="21"/>
              </w:rPr>
              <w:t xml:space="preserve">1995</w:t>
            </w:r>
          </w:p>
        </w:tc>
        <w:tc>
          <w:tcPr>
            <w:tcW w:type="dxa" w:w="2211"/>
            <w:shd w:fill="F7F3EA"/>
          </w:tcPr>
          <w:p>
            <w:pPr>
              <w:pStyle w:val="Compact"/>
              <w:spacing w:after="120" w:before="120" w:line="300" w:lineRule="auto"/>
              <w:jc w:val="left"/>
            </w:pPr>
            <w:r>
              <w:rPr>
                <w:color w:val="292D32"/>
                <w:sz w:val="21"/>
              </w:rPr>
              <w:t xml:space="preserve">Earlwood music connection</w:t>
            </w:r>
          </w:p>
        </w:tc>
        <w:tc>
          <w:tcPr>
            <w:tcW w:type="dxa" w:w="4687"/>
            <w:shd w:fill="F7F3EA"/>
          </w:tcPr>
          <w:p>
            <w:pPr>
              <w:pStyle w:val="Compact"/>
              <w:spacing w:after="120" w:before="120" w:line="300" w:lineRule="auto"/>
              <w:jc w:val="left"/>
            </w:pPr>
            <w:r>
              <w:rPr>
                <w:color w:val="292D32"/>
                <w:sz w:val="21"/>
              </w:rPr>
              <w:t xml:space="preserve">Sydney School of Byzantine Music established by Basil Stavropoulos, identified as Earlwood’s chanter.</w:t>
            </w:r>
            <w:r>
              <w:rPr>
                <w:color w:val="292D32"/>
                <w:sz w:val="21"/>
              </w:rPr>
              <w:t xml:space="preserve"> </w:t>
            </w:r>
            <w:r>
              <w:rPr>
                <w:rStyle w:val="FootnoteReference"/>
                <w:color w:val="292D32"/>
                <w:sz w:val="21"/>
              </w:rPr>
              <w:footnoteReference w:id="106"/>
            </w:r>
          </w:p>
        </w:tc>
      </w:tr>
      <w:tr>
        <w:tc>
          <w:tcPr>
            <w:tcW w:type="dxa" w:w="1946"/>
            <w:shd w:fill="FFFFFF"/>
          </w:tcPr>
          <w:p>
            <w:pPr>
              <w:pStyle w:val="Compact"/>
              <w:spacing w:after="120" w:before="120" w:line="300" w:lineRule="auto"/>
              <w:jc w:val="left"/>
            </w:pPr>
            <w:r>
              <w:rPr>
                <w:color w:val="292D32"/>
                <w:sz w:val="21"/>
              </w:rPr>
              <w:t xml:space="preserve">2010</w:t>
            </w:r>
          </w:p>
        </w:tc>
        <w:tc>
          <w:tcPr>
            <w:tcW w:type="dxa" w:w="2211"/>
            <w:shd w:fill="FFFFFF"/>
          </w:tcPr>
          <w:p>
            <w:pPr>
              <w:pStyle w:val="Compact"/>
              <w:spacing w:after="120" w:before="120" w:line="300" w:lineRule="auto"/>
              <w:jc w:val="left"/>
            </w:pPr>
            <w:r>
              <w:rPr>
                <w:color w:val="292D32"/>
                <w:sz w:val="21"/>
              </w:rPr>
              <w:t xml:space="preserve">Music / Enosi</w:t>
            </w:r>
          </w:p>
        </w:tc>
        <w:tc>
          <w:tcPr>
            <w:tcW w:type="dxa" w:w="4687"/>
            <w:shd w:fill="FFFFFF"/>
          </w:tcPr>
          <w:p>
            <w:pPr>
              <w:pStyle w:val="Compact"/>
              <w:spacing w:after="120" w:before="120" w:line="300" w:lineRule="auto"/>
              <w:jc w:val="left"/>
            </w:pPr>
            <w:r>
              <w:rPr>
                <w:color w:val="292D32"/>
                <w:sz w:val="21"/>
              </w:rPr>
              <w:t xml:space="preserve">Discussions about moving chanting teaching to Enosi’s new building.</w:t>
            </w:r>
            <w:r>
              <w:rPr>
                <w:color w:val="292D32"/>
                <w:sz w:val="21"/>
              </w:rPr>
              <w:t xml:space="preserve"> </w:t>
            </w:r>
            <w:r>
              <w:rPr>
                <w:rStyle w:val="FootnoteReference"/>
                <w:color w:val="292D32"/>
                <w:sz w:val="21"/>
              </w:rPr>
              <w:footnoteReference w:id="107"/>
            </w:r>
          </w:p>
        </w:tc>
      </w:tr>
      <w:tr>
        <w:tc>
          <w:tcPr>
            <w:tcW w:type="dxa" w:w="1946"/>
            <w:shd w:fill="F7F3EA"/>
          </w:tcPr>
          <w:p>
            <w:pPr>
              <w:pStyle w:val="Compact"/>
              <w:spacing w:after="120" w:before="120" w:line="300" w:lineRule="auto"/>
              <w:jc w:val="left"/>
            </w:pPr>
            <w:r>
              <w:rPr>
                <w:color w:val="292D32"/>
                <w:sz w:val="21"/>
              </w:rPr>
              <w:t xml:space="preserve">2012–13</w:t>
            </w:r>
          </w:p>
        </w:tc>
        <w:tc>
          <w:tcPr>
            <w:tcW w:type="dxa" w:w="2211"/>
            <w:shd w:fill="F7F3EA"/>
          </w:tcPr>
          <w:p>
            <w:pPr>
              <w:pStyle w:val="Compact"/>
              <w:spacing w:after="120" w:before="120" w:line="300" w:lineRule="auto"/>
              <w:jc w:val="left"/>
            </w:pPr>
            <w:r>
              <w:rPr>
                <w:color w:val="292D32"/>
                <w:sz w:val="21"/>
              </w:rPr>
              <w:t xml:space="preserve">Music / Enosi</w:t>
            </w:r>
          </w:p>
        </w:tc>
        <w:tc>
          <w:tcPr>
            <w:tcW w:type="dxa" w:w="4687"/>
            <w:shd w:fill="F7F3EA"/>
          </w:tcPr>
          <w:p>
            <w:pPr>
              <w:pStyle w:val="Compact"/>
              <w:spacing w:after="120" w:before="120" w:line="300" w:lineRule="auto"/>
              <w:jc w:val="left"/>
            </w:pPr>
            <w:r>
              <w:rPr>
                <w:color w:val="292D32"/>
                <w:sz w:val="21"/>
              </w:rPr>
              <w:t xml:space="preserve">Death of Basil Stavropoulos and incorporation of the school into Enosi; prose and outline differ on the formal transition date.</w:t>
            </w:r>
            <w:r>
              <w:rPr>
                <w:color w:val="292D32"/>
                <w:sz w:val="21"/>
              </w:rPr>
              <w:t xml:space="preserve"> </w:t>
            </w:r>
            <w:r>
              <w:rPr>
                <w:rStyle w:val="FootnoteReference"/>
                <w:color w:val="292D32"/>
                <w:sz w:val="21"/>
              </w:rPr>
              <w:footnoteReference w:id="108"/>
            </w:r>
          </w:p>
        </w:tc>
      </w:tr>
      <w:tr>
        <w:tc>
          <w:tcPr>
            <w:tcW w:type="dxa" w:w="1946"/>
            <w:shd w:fill="FFFFFF"/>
          </w:tcPr>
          <w:p>
            <w:pPr>
              <w:pStyle w:val="Compact"/>
              <w:spacing w:after="120" w:before="120" w:line="300" w:lineRule="auto"/>
              <w:jc w:val="left"/>
            </w:pPr>
            <w:r>
              <w:rPr>
                <w:color w:val="292D32"/>
                <w:sz w:val="21"/>
              </w:rPr>
              <w:t xml:space="preserve">2026</w:t>
            </w:r>
          </w:p>
        </w:tc>
        <w:tc>
          <w:tcPr>
            <w:tcW w:type="dxa" w:w="2211"/>
            <w:shd w:fill="FFFFFF"/>
          </w:tcPr>
          <w:p>
            <w:pPr>
              <w:pStyle w:val="Compact"/>
              <w:spacing w:after="120" w:before="120" w:line="300" w:lineRule="auto"/>
              <w:jc w:val="left"/>
            </w:pPr>
            <w:r>
              <w:rPr>
                <w:color w:val="292D32"/>
                <w:sz w:val="21"/>
              </w:rPr>
              <w:t xml:space="preserve">Earlwood</w:t>
            </w:r>
          </w:p>
        </w:tc>
        <w:tc>
          <w:tcPr>
            <w:tcW w:type="dxa" w:w="4687"/>
            <w:shd w:fill="FFFFFF"/>
          </w:tcPr>
          <w:p>
            <w:pPr>
              <w:pStyle w:val="Compact"/>
              <w:spacing w:after="120" w:before="120" w:line="300" w:lineRule="auto"/>
              <w:jc w:val="left"/>
            </w:pPr>
            <w:r>
              <w:rPr>
                <w:color w:val="292D32"/>
                <w:sz w:val="21"/>
              </w:rPr>
              <w:t xml:space="preserve">Fiftieth anniversary, counted from the supplied 1976 foundation.</w:t>
            </w:r>
            <w:r>
              <w:rPr>
                <w:color w:val="292D32"/>
                <w:sz w:val="21"/>
              </w:rPr>
              <w:t xml:space="preserve"> </w:t>
            </w:r>
            <w:r>
              <w:rPr>
                <w:rStyle w:val="FootnoteReference"/>
                <w:color w:val="292D32"/>
                <w:sz w:val="21"/>
              </w:rPr>
              <w:footnoteReference w:id="109"/>
            </w:r>
          </w:p>
        </w:tc>
      </w:tr>
    </w:tbl>
    <w:bookmarkEnd w:id="110"/>
    <w:bookmarkStart w:id="117" w:name="Xa257961c010312dded8e015bed56480389f4f9b"/>
    <w:p>
      <w:pPr>
        <w:pStyle w:val="Heading1"/>
        <w:pageBreakBefore/>
      </w:pPr>
      <w:bookmarkStart w:id="303" w:name="EarlwoodHeading00303"/>
      <w:r>
        <w:t xml:space="preserve">Earlwood passages from the written history</w:t>
      </w:r>
      <w:bookmarkEnd w:id="303"/>
    </w:p>
    <w:p>
      <w:pPr>
        <w:pStyle w:val="FirstParagraph"/>
      </w:pPr>
      <w:r>
        <w:t xml:space="preserve">The following extracts reproduce the supplied</w:t>
      </w:r>
      <w:r>
        <w:t xml:space="preserve"> </w:t>
      </w:r>
      <w:r>
        <w:rPr>
          <w:i/>
          <w:iCs/>
        </w:rPr>
        <w:t xml:space="preserve">History of Enosi</w:t>
      </w:r>
      <w:r>
        <w:t xml:space="preserve"> </w:t>
      </w:r>
      <w:r>
        <w:t xml:space="preserve">text, including its spellings, shorthand and unresolved dates. They are source extracts, not newly verified statements. Line numbers refer to the unchanged text export retained with this project. The extracts keep nearby locations where needed to prevent Burwood or Wollongong activities from being attributed to Earlwood.</w:t>
      </w:r>
    </w:p>
    <w:bookmarkStart w:id="111" w:name="late-1970s-outline-e-lines-5861"/>
    <w:p>
      <w:pPr>
        <w:pStyle w:val="Heading2"/>
      </w:pPr>
      <w:bookmarkStart w:id="304" w:name="EarlwoodHeading00304"/>
      <w:r>
        <w:t xml:space="preserve">Late-1970s outline — E, lines 58–61</w:t>
      </w:r>
      <w:bookmarkEnd w:id="304"/>
    </w:p>
    <w:p>
      <w:pPr>
        <w:pStyle w:val="BlockText"/>
      </w:pPr>
      <w:r>
        <w:t xml:space="preserve">Late 1970’s:</w:t>
      </w:r>
    </w:p>
    <w:p>
      <w:pPr>
        <w:pStyle w:val="BlockText"/>
        <w:numPr>
          <w:ilvl w:val="0"/>
          <w:numId w:val="1002"/>
        </w:numPr>
      </w:pPr>
      <w:r>
        <w:t xml:space="preserve">Enosi conducts book exhibitions.</w:t>
      </w:r>
    </w:p>
    <w:p>
      <w:pPr>
        <w:pStyle w:val="BlockText"/>
        <w:numPr>
          <w:ilvl w:val="0"/>
          <w:numId w:val="1002"/>
        </w:numPr>
      </w:pPr>
      <w:r>
        <w:t xml:space="preserve">Establishment of Radio Program</w:t>
      </w:r>
    </w:p>
    <w:p>
      <w:pPr>
        <w:pStyle w:val="BlockText"/>
        <w:numPr>
          <w:ilvl w:val="0"/>
          <w:numId w:val="1002"/>
        </w:numPr>
      </w:pPr>
      <w:r>
        <w:t xml:space="preserve">K Steve Magdas starts Omatha at Earlwood.</w:t>
      </w:r>
    </w:p>
    <w:bookmarkEnd w:id="111"/>
    <w:bookmarkStart w:id="112" w:name="Xb6b070d9957472e9a351fa1095c688ae44d2a52"/>
    <w:p>
      <w:pPr>
        <w:pStyle w:val="Heading2"/>
      </w:pPr>
      <w:bookmarkStart w:id="305" w:name="EarlwoodHeading00305"/>
      <w:r>
        <w:t xml:space="preserve">Earlwood youth work and Dr Psarommatis’s chanting — E, lines 698–704</w:t>
      </w:r>
      <w:bookmarkEnd w:id="305"/>
    </w:p>
    <w:p>
      <w:pPr>
        <w:pStyle w:val="BlockText"/>
      </w:pPr>
      <w:r>
        <w:t xml:space="preserve">These included Enosi-run St. George’s camps, where the older group of Omathopoula—around 16 years old—would also participate. At the heart of these gatherings was the Archdiocese. K. Stamatis Georgiou led the central group there for many years, followed by Peter Gerangelos. K. Kosta Economou led efforts in Marrickville. Attempts were made to establish Omades in Burwood and Parramatta, but they did not last long. It was only when Fr. Stefanos moved to Earlwood in 1975 that the Omada there truly began to flourish. Dr. Psarommatis served as the psaltis (chanter) at the Archdiocese from 6:00 to 8:30 a.m. on Sundays and then would travel to Burwood to teach Sunday School.</w:t>
      </w:r>
    </w:p>
    <w:p>
      <w:pPr>
        <w:pStyle w:val="BlockText"/>
      </w:pPr>
      <w:r>
        <w:t xml:space="preserve">After marrying in 1974, he acquired a car and continued his service—chanting in Earlwood before driving to Burwood. This continued into 1975 and 1976. Fr. Stefanos, who had previously served as an omatharchis in Athens, brought experience and structure to the group. Under his guidance, the Omades became more independent, forming their own identity apart from Enosi. K. Stamatis remained in charge of the Omathes, and this was when the youth movement matured into a true standalone entity.</w:t>
      </w:r>
    </w:p>
    <w:p>
      <w:pPr>
        <w:pStyle w:val="BlockText"/>
      </w:pPr>
      <w:r>
        <w:t xml:space="preserve">Earlwood soon became one of the most vibrant and dynamic Omades, with K. Stelios leading the local group. Eventually, Belmore also formed its own chapter.</w:t>
      </w:r>
    </w:p>
    <w:p>
      <w:pPr>
        <w:pStyle w:val="BlockText"/>
      </w:pPr>
      <w:r>
        <w:t xml:space="preserve">Dr. Psarommatis recalled the arrival of Fr. Christos in 1969, accompanied by K. Elias Xereas. Fr. Stavros joined later, in the early 1980s. Another notable figure was Fr. Evangelos Lambropoulos, who came around 1971 or 1972. Originally from northern Greece, he had a humble village background but grew into a beloved Sunday School teacher in North Sydney. At the time, there was no parish hall—lessons were held under a tree just outside the church. He later returned to Greece, where his family lived, and became a priest.</w:t>
      </w:r>
    </w:p>
    <w:p>
      <w:pPr>
        <w:pStyle w:val="BlockText"/>
      </w:pPr>
      <w:r>
        <w:t xml:space="preserve">Several figures from those early years went on to take religious vows. Panayiotis Rigatos eventually became a monk, as did Leonidas Saitanis in the 1990s.</w:t>
      </w:r>
    </w:p>
    <w:p>
      <w:pPr>
        <w:pStyle w:val="BlockText"/>
      </w:pPr>
      <w:r>
        <w:t xml:space="preserve">In those early years, Dr. Psarommatis continued to chant in the Byzantine tradition, having brought his musical training with him from Greece. Enosi, by contrast, followed the European-style liturgy, focusing only on the Divine Liturgy without Matins (Orthros). During summer excursions, however, Byzantine chanting returned. These gatherings included the Liturgy, a kerygma (sermon)—often delivered by Professor Anthony in the early years—and various printed materials for reflection.</w:t>
      </w:r>
    </w:p>
    <w:p>
      <w:pPr>
        <w:pStyle w:val="BlockText"/>
      </w:pPr>
      <w:r>
        <w:t xml:space="preserve">After Professor Anthony’s retirement, Dr. Psarommatis took over the choir. He continued serving in Earlwood until 1978, the year he graduated. At that point, he stopped chanting there and relocated to Wollongong.</w:t>
      </w:r>
    </w:p>
    <w:bookmarkEnd w:id="112"/>
    <w:bookmarkStart w:id="113" w:name="X38a73e60ab0d6f03c04ff839010762242422dc9"/>
    <w:p>
      <w:pPr>
        <w:pStyle w:val="Heading2"/>
      </w:pPr>
      <w:bookmarkStart w:id="306" w:name="EarlwoodHeading00306"/>
      <w:r>
        <w:t xml:space="preserve">Visiting teacher and talks — E, lines 842–845</w:t>
      </w:r>
      <w:bookmarkEnd w:id="306"/>
    </w:p>
    <w:p>
      <w:pPr>
        <w:pStyle w:val="BlockText"/>
        <w:numPr>
          <w:ilvl w:val="0"/>
          <w:numId w:val="1003"/>
        </w:numPr>
      </w:pPr>
      <w:r>
        <w:t xml:space="preserve">Visit of K Vaseiliadi with father leonidas for 2 weeks</w:t>
      </w:r>
    </w:p>
    <w:p>
      <w:pPr>
        <w:pStyle w:val="BlockText"/>
        <w:numPr>
          <w:ilvl w:val="1"/>
          <w:numId w:val="1004"/>
        </w:numPr>
      </w:pPr>
      <w:r>
        <w:t xml:space="preserve">Geronda Stephanos’ sunday school teacher</w:t>
      </w:r>
    </w:p>
    <w:p>
      <w:pPr>
        <w:pStyle w:val="BlockText"/>
        <w:numPr>
          <w:ilvl w:val="1"/>
          <w:numId w:val="1004"/>
        </w:numPr>
      </w:pPr>
      <w:r>
        <w:t xml:space="preserve">1980’s was his visit</w:t>
      </w:r>
    </w:p>
    <w:p>
      <w:pPr>
        <w:pStyle w:val="BlockText"/>
        <w:numPr>
          <w:ilvl w:val="1"/>
          <w:numId w:val="1004"/>
        </w:numPr>
      </w:pPr>
      <w:r>
        <w:t xml:space="preserve">He just gave talks mainly at Enosi and at Earlwood church</w:t>
      </w:r>
    </w:p>
    <w:bookmarkEnd w:id="113"/>
    <w:bookmarkStart w:id="114" w:name="X818d21bd03dd93c86d6d78327873f7a3cd9985b"/>
    <w:p>
      <w:pPr>
        <w:pStyle w:val="Heading2"/>
      </w:pPr>
      <w:bookmarkStart w:id="307" w:name="EarlwoodHeading00307"/>
      <w:r>
        <w:t xml:space="preserve">Girls’ Omathes, leaders, meetings and games — E, lines 894–904</w:t>
      </w:r>
      <w:bookmarkEnd w:id="307"/>
    </w:p>
    <w:p>
      <w:pPr>
        <w:pStyle w:val="BlockText"/>
      </w:pPr>
      <w:r>
        <w:t xml:space="preserve">Girls Omathes</w:t>
      </w:r>
    </w:p>
    <w:p>
      <w:pPr>
        <w:pStyle w:val="BlockText"/>
        <w:numPr>
          <w:ilvl w:val="0"/>
          <w:numId w:val="1005"/>
        </w:numPr>
      </w:pPr>
      <w:r>
        <w:t xml:space="preserve">1981ish was when the girls Omathes started.</w:t>
      </w:r>
    </w:p>
    <w:p>
      <w:pPr>
        <w:pStyle w:val="BlockText"/>
        <w:numPr>
          <w:ilvl w:val="0"/>
          <w:numId w:val="1005"/>
        </w:numPr>
      </w:pPr>
      <w:r>
        <w:t xml:space="preserve">Located in:</w:t>
      </w:r>
    </w:p>
    <w:p>
      <w:pPr>
        <w:pStyle w:val="BlockText"/>
        <w:numPr>
          <w:ilvl w:val="0"/>
          <w:numId w:val="1005"/>
        </w:numPr>
      </w:pPr>
      <w:r>
        <w:t xml:space="preserve">Earlwood (k. Eleni Omathahissa, for about 5 years had 3 girls and then grew to 20 girls)</w:t>
      </w:r>
    </w:p>
    <w:p>
      <w:pPr>
        <w:pStyle w:val="BlockText"/>
        <w:numPr>
          <w:ilvl w:val="0"/>
          <w:numId w:val="1005"/>
        </w:numPr>
      </w:pPr>
      <w:r>
        <w:t xml:space="preserve">Paramatta</w:t>
      </w:r>
    </w:p>
    <w:p>
      <w:pPr>
        <w:pStyle w:val="BlockText"/>
        <w:numPr>
          <w:ilvl w:val="0"/>
          <w:numId w:val="1005"/>
        </w:numPr>
      </w:pPr>
      <w:r>
        <w:t xml:space="preserve">Bankstown</w:t>
      </w:r>
    </w:p>
    <w:p>
      <w:pPr>
        <w:pStyle w:val="BlockText"/>
        <w:numPr>
          <w:ilvl w:val="0"/>
          <w:numId w:val="1005"/>
        </w:numPr>
      </w:pPr>
      <w:r>
        <w:t xml:space="preserve">Redefern</w:t>
      </w:r>
    </w:p>
    <w:p>
      <w:pPr>
        <w:pStyle w:val="BlockText"/>
        <w:numPr>
          <w:ilvl w:val="0"/>
          <w:numId w:val="1005"/>
        </w:numPr>
      </w:pPr>
      <w:r>
        <w:t xml:space="preserve">in 1981 or thereabouts, some of the young women of the young group of kyklo took on the leadership of Omades and began to assist in the yearly retreats as well. Amelia Kollias (Katsogiannis) for Redfern Omada, Katerina Tzannes (Stavropoulos), Parramatta Omada; Helene Stavropoulos (Abouyiannis) Bankstown Omada and Helen Kokkinos (Magdas) for Earlwood Omada.</w:t>
      </w:r>
    </w:p>
    <w:p>
      <w:pPr>
        <w:pStyle w:val="BlockText"/>
        <w:numPr>
          <w:ilvl w:val="0"/>
          <w:numId w:val="1005"/>
        </w:numPr>
      </w:pPr>
      <w:r>
        <w:t xml:space="preserve">Generally 6 - 10 girls at each Omatha. The structure was the same as it is today.</w:t>
      </w:r>
    </w:p>
    <w:p>
      <w:pPr>
        <w:pStyle w:val="BlockText"/>
        <w:numPr>
          <w:ilvl w:val="0"/>
          <w:numId w:val="1005"/>
        </w:numPr>
      </w:pPr>
      <w:r>
        <w:t xml:space="preserve">Omatha was on a Saturday before Kyklo 2-3:30pm and then the leaders would go to Kyklo.</w:t>
      </w:r>
    </w:p>
    <w:p>
      <w:pPr>
        <w:pStyle w:val="BlockText"/>
        <w:numPr>
          <w:ilvl w:val="0"/>
          <w:numId w:val="1005"/>
        </w:numPr>
      </w:pPr>
      <w:r>
        <w:t xml:space="preserve">Games were more simple, I would just play basketball or softball. At Earlwood they would play indoor games as no outdoor space.</w:t>
      </w:r>
    </w:p>
    <w:bookmarkEnd w:id="114"/>
    <w:bookmarkStart w:id="115" w:name="X3a1ba05b7e3ed12ac49ffa937cee66da43bb5f5"/>
    <w:p>
      <w:pPr>
        <w:pStyle w:val="Heading2"/>
      </w:pPr>
      <w:bookmarkStart w:id="308" w:name="EarlwoodHeading00308"/>
      <w:r>
        <w:t xml:space="preserve">Basil Stavropoulos and Byzantine music — E, lines 934–937</w:t>
      </w:r>
      <w:bookmarkEnd w:id="308"/>
    </w:p>
    <w:p>
      <w:pPr>
        <w:pStyle w:val="BlockText"/>
      </w:pPr>
      <w:r>
        <w:t xml:space="preserve">B Stavropoulos dies in 15/12/2012 Chanting School officially becomes part of Enosi. Was started in the 90’s. The Sydney School of Byzantine Music was established in 1995 by the late Mr Basil Stavropoulos, chanter of the Greek Orthodox Parish of the Transfiguration in Earlwood. Mr Stavropoulos taught weekly classes of students and trained them in the art of Byzantine Chant. These classes played a pivotal role in the revival of Byzantine Chant among the younger generation of Orthodox Christians and today many of the graduates of the school have taken up positions as chanters, teachers and choir members at various churches and groups around Sydney.</w:t>
      </w:r>
    </w:p>
    <w:p>
      <w:pPr>
        <w:pStyle w:val="BlockText"/>
      </w:pPr>
      <w:r>
        <w:t xml:space="preserve">B Stavropoulos would use Dr John’s chanting books he’d acquired from Greece initially</w:t>
      </w:r>
    </w:p>
    <w:p>
      <w:pPr>
        <w:pStyle w:val="BlockText"/>
      </w:pPr>
      <w:r>
        <w:t xml:space="preserve">Around 1985–1987, Basil Stavropoulos became involved after receiving lessons in Byzantine music from Aristodimou. With growing confidence, Basil began teaching Byzantine music in a small room at the church.</w:t>
      </w:r>
    </w:p>
    <w:p>
      <w:pPr>
        <w:pStyle w:val="BlockText"/>
      </w:pPr>
      <w:r>
        <w:t xml:space="preserve">Years later, when Enosi moved into its new building in 2010, Vasili approached Dr. John to discuss movingByzantine chanting there. That same year marked a more formal structure for the chanting program. K. Basil had initially used many of Dr. John’s chanting books, brought over from Greece.</w:t>
      </w:r>
    </w:p>
    <w:bookmarkEnd w:id="115"/>
    <w:bookmarkStart w:id="116" w:name="X8681e3d231a8ff08542727d7f94fbbd47062ddc"/>
    <w:p>
      <w:pPr>
        <w:pStyle w:val="Heading2"/>
      </w:pPr>
      <w:bookmarkStart w:id="309" w:name="EarlwoodHeading00309"/>
      <w:r>
        <w:t xml:space="preserve">A date elsewhere in the source — E, lines 144–146</w:t>
      </w:r>
      <w:bookmarkEnd w:id="309"/>
    </w:p>
    <w:p>
      <w:pPr>
        <w:pStyle w:val="BlockText"/>
      </w:pPr>
      <w:r>
        <w:t xml:space="preserve">2013:</w:t>
      </w:r>
    </w:p>
    <w:p>
      <w:pPr>
        <w:pStyle w:val="BlockText"/>
        <w:numPr>
          <w:ilvl w:val="0"/>
          <w:numId w:val="1006"/>
        </w:numPr>
      </w:pPr>
      <w:r>
        <w:t xml:space="preserve">Bookstore Opens at Bexley</w:t>
      </w:r>
    </w:p>
    <w:p>
      <w:pPr>
        <w:pStyle w:val="BlockText"/>
        <w:numPr>
          <w:ilvl w:val="0"/>
          <w:numId w:val="1006"/>
        </w:numPr>
      </w:pPr>
      <w:r>
        <w:t xml:space="preserve">Chanting School officially integrated into Enosi.</w:t>
      </w:r>
    </w:p>
    <w:p>
      <w:pPr>
        <w:pStyle w:val="FirstParagraph"/>
      </w:pPr>
      <w:r>
        <w:t xml:space="preserve">The outline’s 2013 integration entry is retained alongside the 2012 wording in the prose extract above.</w:t>
      </w:r>
    </w:p>
    <w:bookmarkEnd w:id="116"/>
    <w:bookmarkEnd w:id="117"/>
    <w:bookmarkStart w:id="118" w:name="steph-notes"/>
    <w:p>
      <w:pPr>
        <w:pStyle w:val="Heading1"/>
        <w:pageBreakBefore/>
      </w:pPr>
      <w:bookmarkStart w:id="310" w:name="EarlwoodHeading00310"/>
      <w:r>
        <w:t xml:space="preserve">Steph’s original Omatha notes</w:t>
      </w:r>
      <w:bookmarkEnd w:id="310"/>
    </w:p>
    <w:p>
      <w:pPr>
        <w:pStyle w:val="FirstParagraph"/>
      </w:pPr>
      <w:r>
        <w:t xml:space="preserve">These written notes were supplied for the project on 24 October 2026 and attributed to Steph. The original shorthand and spelling are retained. They are reproduced separately from the recorded interviews.</w:t>
      </w:r>
    </w:p>
    <w:p>
      <w:pPr>
        <w:pStyle w:val="BlockText"/>
      </w:pPr>
      <w:r>
        <w:t xml:space="preserve">What is Omatha</w:t>
      </w:r>
    </w:p>
    <w:p>
      <w:pPr>
        <w:pStyle w:val="BlockText"/>
      </w:pPr>
      <w:r>
        <w:t xml:space="preserve">Earlwood Boys – approx.. 15 boys - 1978</w:t>
      </w:r>
    </w:p>
    <w:p>
      <w:pPr>
        <w:pStyle w:val="BlockText"/>
      </w:pPr>
      <w:r>
        <w:t xml:space="preserve">Earlwood Girls – approx. 20 girls – 2 years</w:t>
      </w:r>
    </w:p>
    <w:p>
      <w:pPr>
        <w:pStyle w:val="BlockText"/>
      </w:pPr>
      <w:r>
        <w:t xml:space="preserve">Time: 6:30-8:30pm Fridays</w:t>
      </w:r>
    </w:p>
    <w:p>
      <w:pPr>
        <w:pStyle w:val="BlockText"/>
      </w:pPr>
      <w:r>
        <w:t xml:space="preserve">First Hour: games</w:t>
      </w:r>
    </w:p>
    <w:p>
      <w:pPr>
        <w:pStyle w:val="BlockText"/>
      </w:pPr>
      <w:r>
        <w:t xml:space="preserve">Second Hour: Lesson</w:t>
      </w:r>
    </w:p>
    <w:p>
      <w:pPr>
        <w:pStyle w:val="BlockText"/>
      </w:pPr>
      <w:r>
        <w:t xml:space="preserve">History: began in 1978</w:t>
      </w:r>
    </w:p>
    <w:p>
      <w:pPr>
        <w:pStyle w:val="BlockText"/>
      </w:pPr>
      <w:r>
        <w:t xml:space="preserve">Initiatives: camps, kalanda, activity days, enteftiria (games nights)</w:t>
      </w:r>
    </w:p>
    <w:p>
      <w:pPr>
        <w:pStyle w:val="BlockText"/>
      </w:pPr>
      <w:r>
        <w:t xml:space="preserve">Geronda Stephanos first omathaxi – earlwood – 1978 – girls 1980 –</w:t>
      </w:r>
    </w:p>
    <w:p>
      <w:pPr>
        <w:pStyle w:val="BlockText"/>
      </w:pPr>
      <w:r>
        <w:t xml:space="preserve">Flourished straight away – many kids in the area</w:t>
      </w:r>
    </w:p>
    <w:p>
      <w:pPr>
        <w:pStyle w:val="BlockText"/>
      </w:pPr>
      <w:r>
        <w:t xml:space="preserve">Mission work: Hospital vistis</w:t>
      </w:r>
    </w:p>
    <w:p>
      <w:pPr>
        <w:pStyle w:val="BlockText"/>
      </w:pPr>
      <w:r>
        <w:t xml:space="preserve">Community appeals –</w:t>
      </w:r>
    </w:p>
    <w:p>
      <w:pPr>
        <w:pStyle w:val="BlockText"/>
      </w:pPr>
      <w:r>
        <w:t xml:space="preserve">Omatha has an overall commitment to mission work – help various charities.</w:t>
      </w:r>
    </w:p>
    <w:p>
      <w:pPr>
        <w:pStyle w:val="FirstParagraph"/>
      </w:pPr>
      <w:r>
        <w:t xml:space="preserve">The earlier project brief supplied the following chronology: parish established in 1976; Sunday school in 1977; boys’ Omatha in 1978; girls’ Omatha in 1980. The history uses those as attributed starting dates. “2 years” in the notes is read alongside the explicit 1980 date, rather than as a statement that the girls’ group lasted only two years. The dates of the approximate headcounts are not independently established.</w:t>
      </w:r>
    </w:p>
    <w:bookmarkEnd w:id="118"/>
    <w:bookmarkStart w:id="127" w:name="reader-guide"/>
    <w:p>
      <w:pPr>
        <w:pStyle w:val="Heading1"/>
        <w:pageBreakBefore/>
      </w:pPr>
      <w:bookmarkStart w:id="311" w:name="EarlwoodHeading00311"/>
      <w:r>
        <w:t xml:space="preserve">Find a topic, person or term</w:t>
      </w:r>
      <w:bookmarkEnd w:id="311"/>
    </w:p>
    <w:p>
      <w:pPr>
        <w:pStyle w:val="FirstParagraph"/>
      </w:pPr>
      <w:r>
        <w:t xml:space="preserve">The interviews tell the story of Geronda Stephanos’s friendship with Professor Michael Anthony, his entry into Enosi, and the development of Orthodox education and fellowship in Australia. They illuminate the movement from which Earlwood’s youth work grew. Most passages concern</w:t>
      </w:r>
      <w:r>
        <w:t xml:space="preserve"> </w:t>
      </w:r>
      <w:r>
        <w:rPr>
          <w:b/>
          <w:bCs/>
        </w:rPr>
        <w:t xml:space="preserve">Enosi and the wider Church</w:t>
      </w:r>
      <w:r>
        <w:t xml:space="preserve">, rather than events demonstrated to have occurred at Earlwood. The complete English transcripts are retained so that readers can see each quotation in its setting.</w:t>
      </w:r>
    </w:p>
    <w:bookmarkStart w:id="119" w:name="topic-finder"/>
    <w:p>
      <w:pPr>
        <w:pStyle w:val="Heading2"/>
      </w:pPr>
      <w:bookmarkStart w:id="312" w:name="EarlwoodHeading00312"/>
      <w:r>
        <w:t xml:space="preserve">Topic finder</w:t>
      </w:r>
      <w:bookmarkEnd w:id="312"/>
    </w:p>
    <w:p>
      <w:pPr>
        <w:pStyle w:val="FirstParagraph"/>
      </w:pPr>
      <w:r>
        <w:t xml:space="preserve">Use the recording reference and timestamp to find the full passage in the interview archive. Ranges below follow the translated transcript sections. “Wider context” means the account is not established as an Earlwood event.</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blHeader/>
        </w:trPr>
        <w:tc>
          <w:tcPr>
            <w:shd w:fill="742E3D"/>
          </w:tcPr>
          <w:p>
            <w:pPr>
              <w:pStyle w:val="Compact"/>
              <w:spacing w:after="120" w:before="120" w:line="300" w:lineRule="auto"/>
              <w:jc w:val="left"/>
            </w:pPr>
            <w:r>
              <w:rPr>
                <w:b/>
                <w:color w:val="FFFFFF"/>
                <w:sz w:val="21"/>
              </w:rPr>
              <w:t xml:space="preserve">Topic</w:t>
            </w:r>
          </w:p>
        </w:tc>
        <w:tc>
          <w:tcPr>
            <w:shd w:fill="742E3D"/>
          </w:tcPr>
          <w:p>
            <w:pPr>
              <w:pStyle w:val="Compact"/>
              <w:spacing w:after="120" w:before="120" w:line="300" w:lineRule="auto"/>
              <w:jc w:val="left"/>
            </w:pPr>
            <w:r>
              <w:rPr>
                <w:b/>
                <w:color w:val="FFFFFF"/>
                <w:sz w:val="21"/>
              </w:rPr>
              <w:t xml:space="preserve">Passage</w:t>
            </w:r>
          </w:p>
        </w:tc>
        <w:tc>
          <w:tcPr>
            <w:shd w:fill="742E3D"/>
          </w:tcPr>
          <w:p>
            <w:pPr>
              <w:pStyle w:val="Compact"/>
              <w:spacing w:after="120" w:before="120" w:line="300" w:lineRule="auto"/>
              <w:jc w:val="left"/>
            </w:pPr>
            <w:r>
              <w:rPr>
                <w:b/>
                <w:color w:val="FFFFFF"/>
                <w:sz w:val="21"/>
              </w:rPr>
              <w:t xml:space="preserve">Historical setting</w:t>
            </w:r>
          </w:p>
        </w:tc>
      </w:tr>
      <w:tr>
        <w:tc>
          <w:tcPr>
            <w:shd w:fill="F7F3EA"/>
          </w:tcPr>
          <w:p>
            <w:pPr>
              <w:pStyle w:val="Compact"/>
              <w:spacing w:after="120" w:before="120" w:line="300" w:lineRule="auto"/>
              <w:jc w:val="left"/>
            </w:pPr>
            <w:r>
              <w:rPr>
                <w:color w:val="292D32"/>
                <w:sz w:val="21"/>
              </w:rPr>
              <w:t xml:space="preserve">The first pioneers: Antoniadis and Kyriakidis</w:t>
            </w:r>
          </w:p>
        </w:tc>
        <w:tc>
          <w:tcPr>
            <w:shd w:fill="F7F3EA"/>
          </w:tcPr>
          <w:p>
            <w:pPr>
              <w:pStyle w:val="Compact"/>
              <w:spacing w:after="120" w:before="120" w:line="300" w:lineRule="auto"/>
              <w:jc w:val="left"/>
            </w:pPr>
            <w:r>
              <w:rPr>
                <w:color w:val="292D32"/>
                <w:sz w:val="21"/>
              </w:rPr>
              <w:t xml:space="preserve">I1 00:23–01:04; 05:00–05:55</w:t>
            </w:r>
          </w:p>
        </w:tc>
        <w:tc>
          <w:tcPr>
            <w:shd w:fill="F7F3EA"/>
          </w:tcPr>
          <w:p>
            <w:pPr>
              <w:pStyle w:val="Compact"/>
              <w:spacing w:after="120" w:before="120" w:line="300" w:lineRule="auto"/>
              <w:jc w:val="left"/>
            </w:pPr>
            <w:r>
              <w:rPr>
                <w:color w:val="292D32"/>
                <w:sz w:val="21"/>
              </w:rPr>
              <w:t xml:space="preserve">Early Enosi; wider context.</w:t>
            </w:r>
          </w:p>
        </w:tc>
      </w:tr>
      <w:tr>
        <w:tc>
          <w:tcPr>
            <w:shd w:fill="FFFFFF"/>
          </w:tcPr>
          <w:p>
            <w:pPr>
              <w:pStyle w:val="Compact"/>
              <w:spacing w:after="120" w:before="120" w:line="300" w:lineRule="auto"/>
              <w:jc w:val="left"/>
            </w:pPr>
            <w:r>
              <w:rPr>
                <w:color w:val="292D32"/>
                <w:sz w:val="21"/>
              </w:rPr>
              <w:t xml:space="preserve">Meeting at Sydney Hospital and the bedside Bible</w:t>
            </w:r>
          </w:p>
        </w:tc>
        <w:tc>
          <w:tcPr>
            <w:shd w:fill="FFFFFF"/>
          </w:tcPr>
          <w:p>
            <w:pPr>
              <w:pStyle w:val="Compact"/>
              <w:spacing w:after="120" w:before="120" w:line="300" w:lineRule="auto"/>
              <w:jc w:val="left"/>
            </w:pPr>
            <w:r>
              <w:rPr>
                <w:color w:val="292D32"/>
                <w:sz w:val="21"/>
              </w:rPr>
              <w:t xml:space="preserve">I1 01:06–02:52; I2 02:20–03:56</w:t>
            </w:r>
          </w:p>
        </w:tc>
        <w:tc>
          <w:tcPr>
            <w:shd w:fill="FFFFFF"/>
          </w:tcPr>
          <w:p>
            <w:pPr>
              <w:pStyle w:val="Compact"/>
              <w:spacing w:after="120" w:before="120" w:line="300" w:lineRule="auto"/>
              <w:jc w:val="left"/>
            </w:pPr>
            <w:r>
              <w:rPr>
                <w:color w:val="292D32"/>
                <w:sz w:val="21"/>
              </w:rPr>
              <w:t xml:space="preserve">Geronda’s personal history.</w:t>
            </w:r>
          </w:p>
        </w:tc>
      </w:tr>
      <w:tr>
        <w:tc>
          <w:tcPr>
            <w:shd w:fill="F7F3EA"/>
          </w:tcPr>
          <w:p>
            <w:pPr>
              <w:pStyle w:val="Compact"/>
              <w:spacing w:after="120" w:before="120" w:line="300" w:lineRule="auto"/>
              <w:jc w:val="left"/>
            </w:pPr>
            <w:r>
              <w:rPr>
                <w:color w:val="292D32"/>
                <w:sz w:val="21"/>
              </w:rPr>
              <w:t xml:space="preserve">The remembered hospital date of 1955</w:t>
            </w:r>
          </w:p>
        </w:tc>
        <w:tc>
          <w:tcPr>
            <w:shd w:fill="F7F3EA"/>
          </w:tcPr>
          <w:p>
            <w:pPr>
              <w:pStyle w:val="Compact"/>
              <w:spacing w:after="120" w:before="120" w:line="300" w:lineRule="auto"/>
              <w:jc w:val="left"/>
            </w:pPr>
            <w:r>
              <w:rPr>
                <w:color w:val="292D32"/>
                <w:sz w:val="21"/>
              </w:rPr>
              <w:t xml:space="preserve">I2 02:53–03:24</w:t>
            </w:r>
          </w:p>
        </w:tc>
        <w:tc>
          <w:tcPr>
            <w:shd w:fill="F7F3EA"/>
          </w:tcPr>
          <w:p>
            <w:pPr>
              <w:pStyle w:val="Compact"/>
              <w:spacing w:after="120" w:before="120" w:line="300" w:lineRule="auto"/>
              <w:jc w:val="left"/>
            </w:pPr>
            <w:r>
              <w:rPr>
                <w:color w:val="292D32"/>
                <w:sz w:val="21"/>
              </w:rPr>
              <w:t xml:space="preserve">Compare the written source’s 1956.</w:t>
            </w:r>
          </w:p>
        </w:tc>
      </w:tr>
      <w:tr>
        <w:tc>
          <w:tcPr>
            <w:shd w:fill="FFFFFF"/>
          </w:tcPr>
          <w:p>
            <w:pPr>
              <w:pStyle w:val="Compact"/>
              <w:spacing w:after="120" w:before="120" w:line="300" w:lineRule="auto"/>
              <w:jc w:val="left"/>
            </w:pPr>
            <w:r>
              <w:rPr>
                <w:color w:val="292D32"/>
                <w:sz w:val="21"/>
              </w:rPr>
              <w:t xml:space="preserve">Books outside Holy Trinity and renewed contact</w:t>
            </w:r>
          </w:p>
        </w:tc>
        <w:tc>
          <w:tcPr>
            <w:shd w:fill="FFFFFF"/>
          </w:tcPr>
          <w:p>
            <w:pPr>
              <w:pStyle w:val="Compact"/>
              <w:spacing w:after="120" w:before="120" w:line="300" w:lineRule="auto"/>
              <w:jc w:val="left"/>
            </w:pPr>
            <w:r>
              <w:rPr>
                <w:color w:val="292D32"/>
                <w:sz w:val="21"/>
              </w:rPr>
              <w:t xml:space="preserve">I1 03:11–04:58; I2 04:26–06:22</w:t>
            </w:r>
          </w:p>
        </w:tc>
        <w:tc>
          <w:tcPr>
            <w:shd w:fill="FFFFFF"/>
          </w:tcPr>
          <w:p>
            <w:pPr>
              <w:pStyle w:val="Compact"/>
              <w:spacing w:after="120" w:before="120" w:line="300" w:lineRule="auto"/>
              <w:jc w:val="left"/>
            </w:pPr>
            <w:r>
              <w:rPr>
                <w:color w:val="292D32"/>
                <w:sz w:val="21"/>
              </w:rPr>
              <w:t xml:space="preserve">Early Enosi; wider context.</w:t>
            </w:r>
          </w:p>
        </w:tc>
      </w:tr>
      <w:tr>
        <w:tc>
          <w:tcPr>
            <w:shd w:fill="F7F3EA"/>
          </w:tcPr>
          <w:p>
            <w:pPr>
              <w:pStyle w:val="Compact"/>
              <w:spacing w:after="120" w:before="120" w:line="300" w:lineRule="auto"/>
              <w:jc w:val="left"/>
            </w:pPr>
            <w:r>
              <w:rPr>
                <w:color w:val="292D32"/>
                <w:sz w:val="21"/>
              </w:rPr>
              <w:t xml:space="preserve">Migration, loneliness and finding friendship</w:t>
            </w:r>
          </w:p>
        </w:tc>
        <w:tc>
          <w:tcPr>
            <w:shd w:fill="F7F3EA"/>
          </w:tcPr>
          <w:p>
            <w:pPr>
              <w:pStyle w:val="Compact"/>
              <w:spacing w:after="120" w:before="120" w:line="300" w:lineRule="auto"/>
              <w:jc w:val="left"/>
            </w:pPr>
            <w:r>
              <w:rPr>
                <w:color w:val="292D32"/>
                <w:sz w:val="21"/>
              </w:rPr>
              <w:t xml:space="preserve">I1 05:55–07:53; I2 01:39–02:19</w:t>
            </w:r>
          </w:p>
        </w:tc>
        <w:tc>
          <w:tcPr>
            <w:shd w:fill="F7F3EA"/>
          </w:tcPr>
          <w:p>
            <w:pPr>
              <w:pStyle w:val="Compact"/>
              <w:spacing w:after="120" w:before="120" w:line="300" w:lineRule="auto"/>
              <w:jc w:val="left"/>
            </w:pPr>
            <w:r>
              <w:rPr>
                <w:color w:val="292D32"/>
                <w:sz w:val="21"/>
              </w:rPr>
              <w:t xml:space="preserve">Geronda’s personal experience.</w:t>
            </w:r>
          </w:p>
        </w:tc>
      </w:tr>
      <w:tr>
        <w:tc>
          <w:tcPr>
            <w:shd w:fill="FFFFFF"/>
          </w:tcPr>
          <w:p>
            <w:pPr>
              <w:pStyle w:val="Compact"/>
              <w:spacing w:after="120" w:before="120" w:line="300" w:lineRule="auto"/>
              <w:jc w:val="left"/>
            </w:pPr>
            <w:r>
              <w:rPr>
                <w:color w:val="292D32"/>
                <w:sz w:val="21"/>
              </w:rPr>
              <w:t xml:space="preserve">Catechist Nikolaos Vassiliadis</w:t>
            </w:r>
          </w:p>
        </w:tc>
        <w:tc>
          <w:tcPr>
            <w:shd w:fill="FFFFFF"/>
          </w:tcPr>
          <w:p>
            <w:pPr>
              <w:pStyle w:val="Compact"/>
              <w:spacing w:after="120" w:before="120" w:line="300" w:lineRule="auto"/>
              <w:jc w:val="left"/>
            </w:pPr>
            <w:r>
              <w:rPr>
                <w:color w:val="292D32"/>
                <w:sz w:val="21"/>
              </w:rPr>
              <w:t xml:space="preserve">I2 04:56–05:35</w:t>
            </w:r>
          </w:p>
        </w:tc>
        <w:tc>
          <w:tcPr>
            <w:shd w:fill="FFFFFF"/>
          </w:tcPr>
          <w:p>
            <w:pPr>
              <w:pStyle w:val="Compact"/>
              <w:spacing w:after="120" w:before="120" w:line="300" w:lineRule="auto"/>
              <w:jc w:val="left"/>
            </w:pPr>
            <w:r>
              <w:rPr>
                <w:color w:val="292D32"/>
                <w:sz w:val="21"/>
              </w:rPr>
              <w:t xml:space="preserve">Cyprus; possible name connection to the written visitor note.</w:t>
            </w:r>
          </w:p>
        </w:tc>
      </w:tr>
      <w:tr>
        <w:tc>
          <w:tcPr>
            <w:shd w:fill="F7F3EA"/>
          </w:tcPr>
          <w:p>
            <w:pPr>
              <w:pStyle w:val="Compact"/>
              <w:spacing w:after="120" w:before="120" w:line="300" w:lineRule="auto"/>
              <w:jc w:val="left"/>
            </w:pPr>
            <w:r>
              <w:rPr>
                <w:color w:val="292D32"/>
                <w:sz w:val="21"/>
              </w:rPr>
              <w:t xml:space="preserve">Teaching materials brought from Cyprus</w:t>
            </w:r>
          </w:p>
        </w:tc>
        <w:tc>
          <w:tcPr>
            <w:shd w:fill="F7F3EA"/>
          </w:tcPr>
          <w:p>
            <w:pPr>
              <w:pStyle w:val="Compact"/>
              <w:spacing w:after="120" w:before="120" w:line="300" w:lineRule="auto"/>
              <w:jc w:val="left"/>
            </w:pPr>
            <w:r>
              <w:rPr>
                <w:color w:val="292D32"/>
                <w:sz w:val="21"/>
              </w:rPr>
              <w:t xml:space="preserve">I1 07:53–08:57</w:t>
            </w:r>
          </w:p>
        </w:tc>
        <w:tc>
          <w:tcPr>
            <w:shd w:fill="F7F3EA"/>
          </w:tcPr>
          <w:p>
            <w:pPr>
              <w:pStyle w:val="Compact"/>
              <w:spacing w:after="120" w:before="120" w:line="300" w:lineRule="auto"/>
              <w:jc w:val="left"/>
            </w:pPr>
            <w:r>
              <w:rPr>
                <w:color w:val="292D32"/>
                <w:sz w:val="21"/>
              </w:rPr>
              <w:t xml:space="preserve">Preparation for Sunday school work.</w:t>
            </w:r>
          </w:p>
        </w:tc>
      </w:tr>
      <w:tr>
        <w:tc>
          <w:tcPr>
            <w:shd w:fill="FFFFFF"/>
          </w:tcPr>
          <w:p>
            <w:pPr>
              <w:pStyle w:val="Compact"/>
              <w:spacing w:after="120" w:before="120" w:line="300" w:lineRule="auto"/>
              <w:jc w:val="left"/>
            </w:pPr>
            <w:r>
              <w:rPr>
                <w:color w:val="292D32"/>
                <w:sz w:val="21"/>
              </w:rPr>
              <w:t xml:space="preserve">First youth-group planning and invitation letter</w:t>
            </w:r>
          </w:p>
        </w:tc>
        <w:tc>
          <w:tcPr>
            <w:shd w:fill="FFFFFF"/>
          </w:tcPr>
          <w:p>
            <w:pPr>
              <w:pStyle w:val="Compact"/>
              <w:spacing w:after="120" w:before="120" w:line="300" w:lineRule="auto"/>
              <w:jc w:val="left"/>
            </w:pPr>
            <w:r>
              <w:rPr>
                <w:color w:val="292D32"/>
                <w:sz w:val="21"/>
              </w:rPr>
              <w:t xml:space="preserve">I1 08:58–09:55; I4 00:29–01:30</w:t>
            </w:r>
          </w:p>
        </w:tc>
        <w:tc>
          <w:tcPr>
            <w:shd w:fill="FFFFFF"/>
          </w:tcPr>
          <w:p>
            <w:pPr>
              <w:pStyle w:val="Compact"/>
              <w:spacing w:after="120" w:before="120" w:line="300" w:lineRule="auto"/>
              <w:jc w:val="left"/>
            </w:pPr>
            <w:r>
              <w:rPr>
                <w:color w:val="292D32"/>
                <w:sz w:val="21"/>
              </w:rPr>
              <w:t xml:space="preserve">Wider movement; not Earlwood’s 1978 beginning.</w:t>
            </w:r>
          </w:p>
        </w:tc>
      </w:tr>
      <w:tr>
        <w:tc>
          <w:tcPr>
            <w:shd w:fill="F7F3EA"/>
          </w:tcPr>
          <w:p>
            <w:pPr>
              <w:pStyle w:val="Compact"/>
              <w:spacing w:after="120" w:before="120" w:line="300" w:lineRule="auto"/>
              <w:jc w:val="left"/>
            </w:pPr>
            <w:r>
              <w:rPr>
                <w:color w:val="292D32"/>
                <w:sz w:val="21"/>
              </w:rPr>
              <w:t xml:space="preserve">Enosi as a refuge for young people</w:t>
            </w:r>
          </w:p>
        </w:tc>
        <w:tc>
          <w:tcPr>
            <w:shd w:fill="F7F3EA"/>
          </w:tcPr>
          <w:p>
            <w:pPr>
              <w:pStyle w:val="Compact"/>
              <w:spacing w:after="120" w:before="120" w:line="300" w:lineRule="auto"/>
              <w:jc w:val="left"/>
            </w:pPr>
            <w:r>
              <w:rPr>
                <w:color w:val="292D32"/>
                <w:sz w:val="21"/>
              </w:rPr>
              <w:t xml:space="preserve">I2 09:31–10:35</w:t>
            </w:r>
          </w:p>
        </w:tc>
        <w:tc>
          <w:tcPr>
            <w:shd w:fill="F7F3EA"/>
          </w:tcPr>
          <w:p>
            <w:pPr>
              <w:pStyle w:val="Compact"/>
              <w:spacing w:after="120" w:before="120" w:line="300" w:lineRule="auto"/>
              <w:jc w:val="left"/>
            </w:pPr>
            <w:r>
              <w:rPr>
                <w:color w:val="292D32"/>
                <w:sz w:val="21"/>
              </w:rPr>
              <w:t xml:space="preserve">Wider fellowship and its purpose.</w:t>
            </w:r>
          </w:p>
        </w:tc>
      </w:tr>
      <w:tr>
        <w:tc>
          <w:tcPr>
            <w:shd w:fill="FFFFFF"/>
          </w:tcPr>
          <w:p>
            <w:pPr>
              <w:pStyle w:val="Compact"/>
              <w:spacing w:after="120" w:before="120" w:line="300" w:lineRule="auto"/>
              <w:jc w:val="left"/>
            </w:pPr>
            <w:r>
              <w:rPr>
                <w:color w:val="292D32"/>
                <w:sz w:val="21"/>
              </w:rPr>
              <w:t xml:space="preserve">Learning to lead and teaching patiently</w:t>
            </w:r>
          </w:p>
        </w:tc>
        <w:tc>
          <w:tcPr>
            <w:shd w:fill="FFFFFF"/>
          </w:tcPr>
          <w:p>
            <w:pPr>
              <w:pStyle w:val="Compact"/>
              <w:spacing w:after="120" w:before="120" w:line="300" w:lineRule="auto"/>
              <w:jc w:val="left"/>
            </w:pPr>
            <w:r>
              <w:rPr>
                <w:color w:val="292D32"/>
                <w:sz w:val="21"/>
              </w:rPr>
              <w:t xml:space="preserve">I1 13:20–14:36; I4 02:23–02:53</w:t>
            </w:r>
          </w:p>
        </w:tc>
        <w:tc>
          <w:tcPr>
            <w:shd w:fill="FFFFFF"/>
          </w:tcPr>
          <w:p>
            <w:pPr>
              <w:pStyle w:val="Compact"/>
              <w:spacing w:after="120" w:before="120" w:line="300" w:lineRule="auto"/>
              <w:jc w:val="left"/>
            </w:pPr>
            <w:r>
              <w:rPr>
                <w:color w:val="292D32"/>
                <w:sz w:val="21"/>
              </w:rPr>
              <w:t xml:space="preserve">Early youth work; wider context.</w:t>
            </w:r>
          </w:p>
        </w:tc>
      </w:tr>
      <w:tr>
        <w:tc>
          <w:tcPr>
            <w:shd w:fill="F7F3EA"/>
          </w:tcPr>
          <w:p>
            <w:pPr>
              <w:pStyle w:val="Compact"/>
              <w:spacing w:after="120" w:before="120" w:line="300" w:lineRule="auto"/>
              <w:jc w:val="left"/>
            </w:pPr>
            <w:r>
              <w:rPr>
                <w:color w:val="292D32"/>
                <w:sz w:val="21"/>
              </w:rPr>
              <w:t xml:space="preserve">Understanding worship through youth work</w:t>
            </w:r>
          </w:p>
        </w:tc>
        <w:tc>
          <w:tcPr>
            <w:shd w:fill="F7F3EA"/>
          </w:tcPr>
          <w:p>
            <w:pPr>
              <w:pStyle w:val="Compact"/>
              <w:spacing w:after="120" w:before="120" w:line="300" w:lineRule="auto"/>
              <w:jc w:val="left"/>
            </w:pPr>
            <w:r>
              <w:rPr>
                <w:color w:val="292D32"/>
                <w:sz w:val="21"/>
              </w:rPr>
              <w:t xml:space="preserve">I1 15:26–16:13</w:t>
            </w:r>
          </w:p>
        </w:tc>
        <w:tc>
          <w:tcPr>
            <w:shd w:fill="F7F3EA"/>
          </w:tcPr>
          <w:p>
            <w:pPr>
              <w:pStyle w:val="Compact"/>
              <w:spacing w:after="120" w:before="120" w:line="300" w:lineRule="auto"/>
              <w:jc w:val="left"/>
            </w:pPr>
            <w:r>
              <w:rPr>
                <w:color w:val="292D32"/>
                <w:sz w:val="21"/>
              </w:rPr>
              <w:t xml:space="preserve">Sunday schools and youth groups generally.</w:t>
            </w:r>
          </w:p>
        </w:tc>
      </w:tr>
      <w:tr>
        <w:tc>
          <w:tcPr>
            <w:shd w:fill="FFFFFF"/>
          </w:tcPr>
          <w:p>
            <w:pPr>
              <w:pStyle w:val="Compact"/>
              <w:spacing w:after="120" w:before="120" w:line="300" w:lineRule="auto"/>
              <w:jc w:val="left"/>
            </w:pPr>
            <w:r>
              <w:rPr>
                <w:color w:val="292D32"/>
                <w:sz w:val="21"/>
              </w:rPr>
              <w:t xml:space="preserve">Early camps, cold nights and enthusiasm</w:t>
            </w:r>
          </w:p>
        </w:tc>
        <w:tc>
          <w:tcPr>
            <w:shd w:fill="FFFFFF"/>
          </w:tcPr>
          <w:p>
            <w:pPr>
              <w:pStyle w:val="Compact"/>
              <w:spacing w:after="120" w:before="120" w:line="300" w:lineRule="auto"/>
              <w:jc w:val="left"/>
            </w:pPr>
            <w:r>
              <w:rPr>
                <w:color w:val="292D32"/>
                <w:sz w:val="21"/>
              </w:rPr>
              <w:t xml:space="preserve">I1 16:18–17:45</w:t>
            </w:r>
          </w:p>
        </w:tc>
        <w:tc>
          <w:tcPr>
            <w:shd w:fill="FFFFFF"/>
          </w:tcPr>
          <w:p>
            <w:pPr>
              <w:pStyle w:val="Compact"/>
              <w:spacing w:after="120" w:before="120" w:line="300" w:lineRule="auto"/>
              <w:jc w:val="left"/>
            </w:pPr>
            <w:r>
              <w:rPr>
                <w:color w:val="292D32"/>
                <w:sz w:val="21"/>
              </w:rPr>
              <w:t xml:space="preserve">Wollongong and Newcastle recollections.</w:t>
            </w:r>
          </w:p>
        </w:tc>
      </w:tr>
      <w:tr>
        <w:tc>
          <w:tcPr>
            <w:shd w:fill="F7F3EA"/>
          </w:tcPr>
          <w:p>
            <w:pPr>
              <w:pStyle w:val="Compact"/>
              <w:spacing w:after="120" w:before="120" w:line="300" w:lineRule="auto"/>
              <w:jc w:val="left"/>
            </w:pPr>
            <w:r>
              <w:rPr>
                <w:color w:val="292D32"/>
                <w:sz w:val="21"/>
              </w:rPr>
              <w:t xml:space="preserve">Pressure on clergy during mass migration</w:t>
            </w:r>
          </w:p>
        </w:tc>
        <w:tc>
          <w:tcPr>
            <w:shd w:fill="F7F3EA"/>
          </w:tcPr>
          <w:p>
            <w:pPr>
              <w:pStyle w:val="Compact"/>
              <w:spacing w:after="120" w:before="120" w:line="300" w:lineRule="auto"/>
              <w:jc w:val="left"/>
            </w:pPr>
            <w:r>
              <w:rPr>
                <w:color w:val="292D32"/>
                <w:sz w:val="21"/>
              </w:rPr>
              <w:t xml:space="preserve">I1 17:49–19:46; I4 04:55–06:00</w:t>
            </w:r>
          </w:p>
        </w:tc>
        <w:tc>
          <w:tcPr>
            <w:shd w:fill="F7F3EA"/>
          </w:tcPr>
          <w:p>
            <w:pPr>
              <w:pStyle w:val="Compact"/>
              <w:spacing w:after="120" w:before="120" w:line="300" w:lineRule="auto"/>
              <w:jc w:val="left"/>
            </w:pPr>
            <w:r>
              <w:rPr>
                <w:color w:val="292D32"/>
                <w:sz w:val="21"/>
              </w:rPr>
              <w:t xml:space="preserve">Wider pastoral conditions; the scope of the figures is not fully established.</w:t>
            </w:r>
          </w:p>
        </w:tc>
      </w:tr>
      <w:tr>
        <w:tc>
          <w:tcPr>
            <w:shd w:fill="FFFFFF"/>
          </w:tcPr>
          <w:p>
            <w:pPr>
              <w:pStyle w:val="Compact"/>
              <w:spacing w:after="120" w:before="120" w:line="300" w:lineRule="auto"/>
              <w:jc w:val="left"/>
            </w:pPr>
            <w:r>
              <w:rPr>
                <w:color w:val="292D32"/>
                <w:sz w:val="21"/>
              </w:rPr>
              <w:t xml:space="preserve">A newspaper letter and the founders’ friendship</w:t>
            </w:r>
          </w:p>
        </w:tc>
        <w:tc>
          <w:tcPr>
            <w:shd w:fill="FFFFFF"/>
          </w:tcPr>
          <w:p>
            <w:pPr>
              <w:pStyle w:val="Compact"/>
              <w:spacing w:after="120" w:before="120" w:line="300" w:lineRule="auto"/>
              <w:jc w:val="left"/>
            </w:pPr>
            <w:r>
              <w:rPr>
                <w:color w:val="292D32"/>
                <w:sz w:val="21"/>
              </w:rPr>
              <w:t xml:space="preserve">I1 19:47–21:14; I4 03:53–04:20</w:t>
            </w:r>
          </w:p>
        </w:tc>
        <w:tc>
          <w:tcPr>
            <w:shd w:fill="FFFFFF"/>
          </w:tcPr>
          <w:p>
            <w:pPr>
              <w:pStyle w:val="Compact"/>
              <w:spacing w:after="120" w:before="120" w:line="300" w:lineRule="auto"/>
              <w:jc w:val="left"/>
            </w:pPr>
            <w:r>
              <w:rPr>
                <w:color w:val="292D32"/>
                <w:sz w:val="21"/>
              </w:rPr>
              <w:t xml:space="preserve">Origins of Enosi.</w:t>
            </w:r>
          </w:p>
        </w:tc>
      </w:tr>
      <w:tr>
        <w:tc>
          <w:tcPr>
            <w:shd w:fill="F7F3EA"/>
          </w:tcPr>
          <w:p>
            <w:pPr>
              <w:pStyle w:val="Compact"/>
              <w:spacing w:after="120" w:before="120" w:line="300" w:lineRule="auto"/>
              <w:jc w:val="left"/>
            </w:pPr>
            <w:r>
              <w:rPr>
                <w:color w:val="292D32"/>
                <w:sz w:val="21"/>
              </w:rPr>
              <w:t xml:space="preserve">Caring for family and remembering relatives</w:t>
            </w:r>
          </w:p>
        </w:tc>
        <w:tc>
          <w:tcPr>
            <w:shd w:fill="F7F3EA"/>
          </w:tcPr>
          <w:p>
            <w:pPr>
              <w:pStyle w:val="Compact"/>
              <w:spacing w:after="120" w:before="120" w:line="300" w:lineRule="auto"/>
              <w:jc w:val="left"/>
            </w:pPr>
            <w:r>
              <w:rPr>
                <w:color w:val="292D32"/>
                <w:sz w:val="21"/>
              </w:rPr>
              <w:t xml:space="preserve">I3 00:00–01:28</w:t>
            </w:r>
          </w:p>
        </w:tc>
        <w:tc>
          <w:tcPr>
            <w:shd w:fill="F7F3EA"/>
          </w:tcPr>
          <w:p>
            <w:pPr>
              <w:pStyle w:val="Compact"/>
              <w:spacing w:after="120" w:before="120" w:line="300" w:lineRule="auto"/>
              <w:jc w:val="left"/>
            </w:pPr>
            <w:r>
              <w:rPr>
                <w:color w:val="292D32"/>
                <w:sz w:val="21"/>
              </w:rPr>
              <w:t xml:space="preserve">Antoniadis’s personal example.</w:t>
            </w:r>
          </w:p>
        </w:tc>
      </w:tr>
      <w:tr>
        <w:tc>
          <w:tcPr>
            <w:shd w:fill="FFFFFF"/>
          </w:tcPr>
          <w:p>
            <w:pPr>
              <w:pStyle w:val="Compact"/>
              <w:spacing w:after="120" w:before="120" w:line="300" w:lineRule="auto"/>
              <w:jc w:val="left"/>
            </w:pPr>
            <w:r>
              <w:rPr>
                <w:color w:val="292D32"/>
                <w:sz w:val="21"/>
              </w:rPr>
              <w:t xml:space="preserve">Families supporting parish development</w:t>
            </w:r>
          </w:p>
        </w:tc>
        <w:tc>
          <w:tcPr>
            <w:shd w:fill="FFFFFF"/>
          </w:tcPr>
          <w:p>
            <w:pPr>
              <w:pStyle w:val="Compact"/>
              <w:spacing w:after="120" w:before="120" w:line="300" w:lineRule="auto"/>
              <w:jc w:val="left"/>
            </w:pPr>
            <w:r>
              <w:rPr>
                <w:color w:val="292D32"/>
                <w:sz w:val="21"/>
              </w:rPr>
              <w:t xml:space="preserve">I3 02:01–05:20</w:t>
            </w:r>
          </w:p>
        </w:tc>
        <w:tc>
          <w:tcPr>
            <w:shd w:fill="FFFFFF"/>
          </w:tcPr>
          <w:p>
            <w:pPr>
              <w:pStyle w:val="Compact"/>
              <w:spacing w:after="120" w:before="120" w:line="300" w:lineRule="auto"/>
              <w:jc w:val="left"/>
            </w:pPr>
            <w:r>
              <w:rPr>
                <w:color w:val="292D32"/>
                <w:sz w:val="21"/>
              </w:rPr>
              <w:t xml:space="preserve">Kingsford and other named Sydney districts.</w:t>
            </w:r>
          </w:p>
        </w:tc>
      </w:tr>
      <w:tr>
        <w:tc>
          <w:tcPr>
            <w:shd w:fill="F7F3EA"/>
          </w:tcPr>
          <w:p>
            <w:pPr>
              <w:pStyle w:val="Compact"/>
              <w:spacing w:after="120" w:before="120" w:line="300" w:lineRule="auto"/>
              <w:jc w:val="left"/>
            </w:pPr>
            <w:r>
              <w:rPr>
                <w:color w:val="292D32"/>
                <w:sz w:val="21"/>
              </w:rPr>
              <w:t xml:space="preserve">Saturday teaching at the Dormition</w:t>
            </w:r>
          </w:p>
        </w:tc>
        <w:tc>
          <w:tcPr>
            <w:shd w:fill="F7F3EA"/>
          </w:tcPr>
          <w:p>
            <w:pPr>
              <w:pStyle w:val="Compact"/>
              <w:spacing w:after="120" w:before="120" w:line="300" w:lineRule="auto"/>
              <w:jc w:val="left"/>
            </w:pPr>
            <w:r>
              <w:rPr>
                <w:color w:val="292D32"/>
                <w:sz w:val="21"/>
              </w:rPr>
              <w:t xml:space="preserve">I4 01:31–02:23</w:t>
            </w:r>
          </w:p>
        </w:tc>
        <w:tc>
          <w:tcPr>
            <w:shd w:fill="F7F3EA"/>
          </w:tcPr>
          <w:p>
            <w:pPr>
              <w:pStyle w:val="Compact"/>
              <w:spacing w:after="120" w:before="120" w:line="300" w:lineRule="auto"/>
              <w:jc w:val="left"/>
            </w:pPr>
            <w:r>
              <w:rPr>
                <w:color w:val="292D32"/>
                <w:sz w:val="21"/>
              </w:rPr>
              <w:t xml:space="preserve">The suburb is not identified.</w:t>
            </w:r>
          </w:p>
        </w:tc>
      </w:tr>
      <w:tr>
        <w:tc>
          <w:tcPr>
            <w:shd w:fill="FFFFFF"/>
          </w:tcPr>
          <w:p>
            <w:pPr>
              <w:pStyle w:val="Compact"/>
              <w:spacing w:after="120" w:before="120" w:line="300" w:lineRule="auto"/>
              <w:jc w:val="left"/>
            </w:pPr>
            <w:r>
              <w:rPr>
                <w:color w:val="292D32"/>
                <w:sz w:val="21"/>
              </w:rPr>
              <w:t xml:space="preserve">Prayer, discretion and support for further study</w:t>
            </w:r>
          </w:p>
        </w:tc>
        <w:tc>
          <w:tcPr>
            <w:shd w:fill="FFFFFF"/>
          </w:tcPr>
          <w:p>
            <w:pPr>
              <w:pStyle w:val="Compact"/>
              <w:spacing w:after="120" w:before="120" w:line="300" w:lineRule="auto"/>
              <w:jc w:val="left"/>
            </w:pPr>
            <w:r>
              <w:rPr>
                <w:color w:val="292D32"/>
                <w:sz w:val="21"/>
              </w:rPr>
              <w:t xml:space="preserve">I5 03:10–05:57</w:t>
            </w:r>
          </w:p>
        </w:tc>
        <w:tc>
          <w:tcPr>
            <w:shd w:fill="FFFFFF"/>
          </w:tcPr>
          <w:p>
            <w:pPr>
              <w:pStyle w:val="Compact"/>
              <w:spacing w:after="120" w:before="120" w:line="300" w:lineRule="auto"/>
              <w:jc w:val="left"/>
            </w:pPr>
            <w:r>
              <w:rPr>
                <w:color w:val="292D32"/>
                <w:sz w:val="21"/>
              </w:rPr>
              <w:t xml:space="preserve">Geronda’s formation and journey towards Church service.</w:t>
            </w:r>
          </w:p>
        </w:tc>
      </w:tr>
      <w:tr>
        <w:tc>
          <w:tcPr>
            <w:shd w:fill="F7F3EA"/>
          </w:tcPr>
          <w:p>
            <w:pPr>
              <w:pStyle w:val="Compact"/>
              <w:spacing w:after="120" w:before="120" w:line="300" w:lineRule="auto"/>
              <w:jc w:val="left"/>
            </w:pPr>
            <w:r>
              <w:rPr>
                <w:color w:val="292D32"/>
                <w:sz w:val="21"/>
              </w:rPr>
              <w:t xml:space="preserve">A little church and Friday youth gatherings</w:t>
            </w:r>
          </w:p>
        </w:tc>
        <w:tc>
          <w:tcPr>
            <w:shd w:fill="F7F3EA"/>
          </w:tcPr>
          <w:p>
            <w:pPr>
              <w:pStyle w:val="Compact"/>
              <w:spacing w:after="120" w:before="120" w:line="300" w:lineRule="auto"/>
              <w:jc w:val="left"/>
            </w:pPr>
            <w:r>
              <w:rPr>
                <w:color w:val="292D32"/>
                <w:sz w:val="21"/>
              </w:rPr>
              <w:t xml:space="preserve">I5 06:16–07:43</w:t>
            </w:r>
          </w:p>
        </w:tc>
        <w:tc>
          <w:tcPr>
            <w:shd w:fill="F7F3EA"/>
          </w:tcPr>
          <w:p>
            <w:pPr>
              <w:pStyle w:val="Compact"/>
              <w:spacing w:after="120" w:before="120" w:line="300" w:lineRule="auto"/>
              <w:jc w:val="left"/>
            </w:pPr>
            <w:r>
              <w:rPr>
                <w:color w:val="292D32"/>
                <w:sz w:val="21"/>
              </w:rPr>
              <w:t xml:space="preserve">Locality unresolved; Earlwood is a research lead only.</w:t>
            </w:r>
          </w:p>
        </w:tc>
      </w:tr>
      <w:tr>
        <w:tc>
          <w:tcPr>
            <w:shd w:fill="FFFFFF"/>
          </w:tcPr>
          <w:p>
            <w:pPr>
              <w:pStyle w:val="Compact"/>
              <w:spacing w:after="120" w:before="120" w:line="300" w:lineRule="auto"/>
              <w:jc w:val="left"/>
            </w:pPr>
            <w:r>
              <w:rPr>
                <w:color w:val="292D32"/>
                <w:sz w:val="21"/>
              </w:rPr>
              <w:t xml:space="preserve">Conduct during a Greek Club confrontation</w:t>
            </w:r>
          </w:p>
        </w:tc>
        <w:tc>
          <w:tcPr>
            <w:shd w:fill="FFFFFF"/>
          </w:tcPr>
          <w:p>
            <w:pPr>
              <w:pStyle w:val="Compact"/>
              <w:spacing w:after="120" w:before="120" w:line="300" w:lineRule="auto"/>
              <w:jc w:val="left"/>
            </w:pPr>
            <w:r>
              <w:rPr>
                <w:color w:val="292D32"/>
                <w:sz w:val="21"/>
              </w:rPr>
              <w:t xml:space="preserve">I5 07:43–10:01</w:t>
            </w:r>
          </w:p>
        </w:tc>
        <w:tc>
          <w:tcPr>
            <w:shd w:fill="FFFFFF"/>
          </w:tcPr>
          <w:p>
            <w:pPr>
              <w:pStyle w:val="Compact"/>
              <w:spacing w:after="120" w:before="120" w:line="300" w:lineRule="auto"/>
              <w:jc w:val="left"/>
            </w:pPr>
            <w:r>
              <w:rPr>
                <w:color w:val="292D32"/>
                <w:sz w:val="21"/>
              </w:rPr>
              <w:t xml:space="preserve">A damaged recollection; participants and dispute remain unclear.</w:t>
            </w:r>
          </w:p>
        </w:tc>
      </w:tr>
      <w:tr>
        <w:tc>
          <w:tcPr>
            <w:shd w:fill="F7F3EA"/>
          </w:tcPr>
          <w:p>
            <w:pPr>
              <w:pStyle w:val="Compact"/>
              <w:spacing w:after="120" w:before="120" w:line="300" w:lineRule="auto"/>
              <w:jc w:val="left"/>
            </w:pPr>
            <w:r>
              <w:rPr>
                <w:color w:val="292D32"/>
                <w:sz w:val="21"/>
              </w:rPr>
              <w:t xml:space="preserve">Encouragement to the next generation</w:t>
            </w:r>
          </w:p>
        </w:tc>
        <w:tc>
          <w:tcPr>
            <w:shd w:fill="F7F3EA"/>
          </w:tcPr>
          <w:p>
            <w:pPr>
              <w:pStyle w:val="Compact"/>
              <w:spacing w:after="120" w:before="120" w:line="300" w:lineRule="auto"/>
              <w:jc w:val="left"/>
            </w:pPr>
            <w:r>
              <w:rPr>
                <w:color w:val="292D32"/>
                <w:sz w:val="21"/>
              </w:rPr>
              <w:t xml:space="preserve">I5 00:07–02:52</w:t>
            </w:r>
          </w:p>
        </w:tc>
        <w:tc>
          <w:tcPr>
            <w:shd w:fill="F7F3EA"/>
          </w:tcPr>
          <w:p>
            <w:pPr>
              <w:pStyle w:val="Compact"/>
              <w:spacing w:after="120" w:before="120" w:line="300" w:lineRule="auto"/>
              <w:jc w:val="left"/>
            </w:pPr>
            <w:r>
              <w:rPr>
                <w:color w:val="292D32"/>
                <w:sz w:val="21"/>
              </w:rPr>
              <w:t xml:space="preserve">A call to Christian service and continuity.</w:t>
            </w:r>
          </w:p>
        </w:tc>
      </w:tr>
    </w:tbl>
    <w:bookmarkEnd w:id="119"/>
    <w:bookmarkStart w:id="124" w:name="people-and-names"/>
    <w:p>
      <w:pPr>
        <w:pStyle w:val="Heading2"/>
      </w:pPr>
      <w:bookmarkStart w:id="313" w:name="EarlwoodHeading00313"/>
      <w:r>
        <w:t xml:space="preserve">People and names</w:t>
      </w:r>
      <w:bookmarkEnd w:id="313"/>
    </w:p>
    <w:p>
      <w:pPr>
        <w:pStyle w:val="FirstParagraph"/>
      </w:pPr>
      <w:r>
        <w:rPr>
          <w:b/>
          <w:bCs/>
        </w:rPr>
        <w:t xml:space="preserve">Geronda Stephanos</w:t>
      </w:r>
      <w:r>
        <w:t xml:space="preserve"> </w:t>
      </w:r>
      <w:r>
        <w:t xml:space="preserve">is the principal speaker. The written history introduces him as the former layman Stamatis Papanastasiou and records his later priestly ministry. His testimony combines remembered events with personal gratitude and spiritual reflection.</w:t>
      </w:r>
      <w:r>
        <w:t xml:space="preserve"> </w:t>
      </w:r>
      <w:r>
        <w:rPr>
          <w:rStyle w:val="FootnoteReference"/>
        </w:rPr>
        <w:footnoteReference w:id="120"/>
      </w:r>
    </w:p>
    <w:p>
      <w:pPr>
        <w:pStyle w:val="BodyText"/>
      </w:pPr>
      <w:r>
        <w:rPr>
          <w:b/>
          <w:bCs/>
        </w:rPr>
        <w:t xml:space="preserve">Michael Antoniadis / Professor Michael Anthony:</w:t>
      </w:r>
      <w:r>
        <w:t xml:space="preserve"> </w:t>
      </w:r>
      <w:r>
        <w:t xml:space="preserve">the translated interviews retain the spoken Greek surname Antoniadis; the written Enosi history identifies him as Professor Michael Anthony. He is remembered as a doctor, a founder of Enosi and Geronda’s close adviser and friend.</w:t>
      </w:r>
    </w:p>
    <w:p>
      <w:pPr>
        <w:pStyle w:val="BodyText"/>
      </w:pPr>
      <w:r>
        <w:rPr>
          <w:b/>
          <w:bCs/>
        </w:rPr>
        <w:t xml:space="preserve">Kyriakidis:</w:t>
      </w:r>
      <w:r>
        <w:t xml:space="preserve"> </w:t>
      </w:r>
      <w:r>
        <w:t xml:space="preserve">the other pioneer, described as an architecture student. His given name appears as Fidias in the recognition and in variants such as Fideas and Fitheas in the written source. This edition does not settle the spelling.</w:t>
      </w:r>
    </w:p>
    <w:p>
      <w:pPr>
        <w:pStyle w:val="BodyText"/>
      </w:pPr>
      <w:r>
        <w:rPr>
          <w:b/>
          <w:bCs/>
        </w:rPr>
        <w:t xml:space="preserve">Steve Magdas and K. Stelios:</w:t>
      </w:r>
      <w:r>
        <w:t xml:space="preserve"> </w:t>
      </w:r>
      <w:r>
        <w:t xml:space="preserve">names used in the written accounts of early Earlwood Omatha leadership. Their relationship and the precise allocation of roles require confirmation. The tentative interview surname</w:t>
      </w:r>
      <w:r>
        <w:t xml:space="preserve"> </w:t>
      </w:r>
      <w:r>
        <w:rPr>
          <w:b/>
          <w:bCs/>
        </w:rPr>
        <w:t xml:space="preserve">“Magdalopoulos”</w:t>
      </w:r>
      <w:r>
        <w:t xml:space="preserve"> </w:t>
      </w:r>
      <w:r>
        <w:t xml:space="preserve">in I5 is not substituted for either.</w:t>
      </w:r>
      <w:r>
        <w:t xml:space="preserve"> </w:t>
      </w:r>
      <w:r>
        <w:rPr>
          <w:rStyle w:val="FootnoteReference"/>
        </w:rPr>
        <w:footnoteReference w:id="121"/>
      </w:r>
    </w:p>
    <w:p>
      <w:pPr>
        <w:pStyle w:val="BodyText"/>
      </w:pPr>
      <w:r>
        <w:rPr>
          <w:b/>
          <w:bCs/>
        </w:rPr>
        <w:t xml:space="preserve">Helen Kokkinos (Magdas):</w:t>
      </w:r>
      <w:r>
        <w:t xml:space="preserve"> </w:t>
      </w:r>
      <w:r>
        <w:t xml:space="preserve">named in the written history as leader of Earlwood’s girls’ Omatha. A nearby note refers to</w:t>
      </w:r>
      <w:r>
        <w:t xml:space="preserve"> </w:t>
      </w:r>
      <w:r>
        <w:rPr>
          <w:b/>
          <w:bCs/>
        </w:rPr>
        <w:t xml:space="preserve">K. Eleni</w:t>
      </w:r>
      <w:r>
        <w:t xml:space="preserve"> </w:t>
      </w:r>
      <w:r>
        <w:t xml:space="preserve">and a group growing from three girls to twenty; it does not securely establish the whole sequence or a founding headcount.</w:t>
      </w:r>
      <w:r>
        <w:t xml:space="preserve"> </w:t>
      </w:r>
      <w:r>
        <w:rPr>
          <w:rStyle w:val="FootnoteReference"/>
        </w:rPr>
        <w:footnoteReference w:id="122"/>
      </w:r>
    </w:p>
    <w:p>
      <w:pPr>
        <w:pStyle w:val="BodyText"/>
      </w:pPr>
      <w:r>
        <w:rPr>
          <w:b/>
          <w:bCs/>
        </w:rPr>
        <w:t xml:space="preserve">Dr John Psarommatis</w:t>
      </w:r>
      <w:r>
        <w:t xml:space="preserve"> </w:t>
      </w:r>
      <w:r>
        <w:t xml:space="preserve">is a contributor to the written history, which records his chanting at Earlwood until 1978. Its adjoining Sunday school recollections concern Burwood and, later, Wollongong.</w:t>
      </w:r>
      <w:r>
        <w:t xml:space="preserve"> </w:t>
      </w:r>
      <w:r>
        <w:rPr>
          <w:b/>
          <w:bCs/>
        </w:rPr>
        <w:t xml:space="preserve">Basil Stavropoulos</w:t>
      </w:r>
      <w:r>
        <w:t xml:space="preserve"> </w:t>
      </w:r>
      <w:r>
        <w:t xml:space="preserve">is identified as Earlwood’s Transfiguration chanter and founder of the Sydney School of Byzantine Music in 1995.</w:t>
      </w:r>
      <w:r>
        <w:t xml:space="preserve"> </w:t>
      </w:r>
      <w:r>
        <w:rPr>
          <w:rStyle w:val="FootnoteReference"/>
        </w:rPr>
        <w:footnoteReference w:id="123"/>
      </w:r>
    </w:p>
    <w:bookmarkEnd w:id="124"/>
    <w:bookmarkStart w:id="125" w:name="terms-used-in-this-history"/>
    <w:p>
      <w:pPr>
        <w:pStyle w:val="Heading2"/>
      </w:pPr>
      <w:bookmarkStart w:id="314" w:name="EarlwoodHeading00314"/>
      <w:r>
        <w:t xml:space="preserve">Terms used in this history</w:t>
      </w:r>
      <w:bookmarkEnd w:id="314"/>
    </w:p>
    <w:p>
      <w:pPr>
        <w:pStyle w:val="FirstParagraph"/>
      </w:pPr>
      <w:r>
        <w:rPr>
          <w:b/>
          <w:bCs/>
        </w:rPr>
        <w:t xml:space="preserve">Enosi</w:t>
      </w:r>
      <w:r>
        <w:t xml:space="preserve"> </w:t>
      </w:r>
      <w:r>
        <w:t xml:space="preserve">means “union” or “association” and is retained as the movement’s familiar name.</w:t>
      </w:r>
      <w:r>
        <w:t xml:space="preserve"> </w:t>
      </w:r>
      <w:r>
        <w:rPr>
          <w:b/>
          <w:bCs/>
        </w:rPr>
        <w:t xml:space="preserve">Omatha</w:t>
      </w:r>
      <w:r>
        <w:t xml:space="preserve"> </w:t>
      </w:r>
      <w:r>
        <w:t xml:space="preserve">means “group”; here it describes the Orthodox youth fellowship.</w:t>
      </w:r>
      <w:r>
        <w:t xml:space="preserve"> </w:t>
      </w:r>
      <w:r>
        <w:rPr>
          <w:b/>
          <w:bCs/>
        </w:rPr>
        <w:t xml:space="preserve">Omathes/Omades</w:t>
      </w:r>
      <w:r>
        <w:t xml:space="preserve"> </w:t>
      </w:r>
      <w:r>
        <w:t xml:space="preserve">are plural forms, and</w:t>
      </w:r>
      <w:r>
        <w:t xml:space="preserve"> </w:t>
      </w:r>
      <w:r>
        <w:rPr>
          <w:b/>
          <w:bCs/>
        </w:rPr>
        <w:t xml:space="preserve">omatharchis</w:t>
      </w:r>
      <w:r>
        <w:t xml:space="preserve"> </w:t>
      </w:r>
      <w:r>
        <w:t xml:space="preserve">refers to a group leader.</w:t>
      </w:r>
      <w:r>
        <w:t xml:space="preserve"> </w:t>
      </w:r>
      <w:r>
        <w:rPr>
          <w:b/>
          <w:bCs/>
        </w:rPr>
        <w:t xml:space="preserve">Kyklo</w:t>
      </w:r>
      <w:r>
        <w:t xml:space="preserve"> </w:t>
      </w:r>
      <w:r>
        <w:t xml:space="preserve">is the women’s fellowship circle.</w:t>
      </w:r>
      <w:r>
        <w:t xml:space="preserve"> </w:t>
      </w:r>
      <w:r>
        <w:rPr>
          <w:b/>
          <w:bCs/>
        </w:rPr>
        <w:t xml:space="preserve">Kalanda</w:t>
      </w:r>
      <w:r>
        <w:t xml:space="preserve"> </w:t>
      </w:r>
      <w:r>
        <w:t xml:space="preserve">are traditional carols. Steph’s notes explain</w:t>
      </w:r>
      <w:r>
        <w:t xml:space="preserve"> </w:t>
      </w:r>
      <w:r>
        <w:rPr>
          <w:b/>
          <w:bCs/>
        </w:rPr>
        <w:t xml:space="preserve">enteftiria</w:t>
      </w:r>
      <w:r>
        <w:t xml:space="preserve"> </w:t>
      </w:r>
      <w:r>
        <w:t xml:space="preserve">as games nights.</w:t>
      </w:r>
      <w:r>
        <w:t xml:space="preserve"> </w:t>
      </w:r>
      <w:r>
        <w:rPr>
          <w:b/>
          <w:bCs/>
        </w:rPr>
        <w:t xml:space="preserve">Exormiseis</w:t>
      </w:r>
      <w:r>
        <w:t xml:space="preserve"> </w:t>
      </w:r>
      <w:r>
        <w:t xml:space="preserve">are outreach visits or excursions in the written account. A</w:t>
      </w:r>
      <w:r>
        <w:t xml:space="preserve"> </w:t>
      </w:r>
      <w:r>
        <w:rPr>
          <w:b/>
          <w:bCs/>
        </w:rPr>
        <w:t xml:space="preserve">psaltis</w:t>
      </w:r>
      <w:r>
        <w:t xml:space="preserve"> </w:t>
      </w:r>
      <w:r>
        <w:t xml:space="preserve">is a church chanter;</w:t>
      </w:r>
      <w:r>
        <w:t xml:space="preserve"> </w:t>
      </w:r>
      <w:r>
        <w:rPr>
          <w:b/>
          <w:bCs/>
        </w:rPr>
        <w:t xml:space="preserve">Geronda</w:t>
      </w:r>
      <w:r>
        <w:t xml:space="preserve"> </w:t>
      </w:r>
      <w:r>
        <w:t xml:space="preserve">is an address for an elder. Greek titles and variant spellings are retained where changing them would imply an unverified identification.</w:t>
      </w:r>
    </w:p>
    <w:bookmarkEnd w:id="125"/>
    <w:bookmarkStart w:id="126" w:name="reading-differing-recollections-together"/>
    <w:p>
      <w:pPr>
        <w:pStyle w:val="Heading2"/>
      </w:pPr>
      <w:bookmarkStart w:id="315" w:name="EarlwoodHeading00315"/>
      <w:r>
        <w:t xml:space="preserve">Reading differing recollections together</w:t>
      </w:r>
      <w:bookmarkEnd w:id="315"/>
    </w:p>
    <w:p>
      <w:pPr>
        <w:pStyle w:val="FirstParagraph"/>
      </w:pPr>
      <w:r>
        <w:t xml:space="preserve">The project’s Earlwood dates—1976, 1977, 1978 and 1980—remain attributed to the supplied chronology. The written account’s 1975 Earlwood recollection and approximate 1981 girls’ beginning remain visible alongside them. Similarly, the hospital encounter is dated 1955 in I2 and 1956 in the written history. Youth-group planning around 1959–60, a tentative 1960 beginning in I1, and the written movement date of 1961 may refer to different stages; none dates Earlwood’s own group.</w:t>
      </w:r>
    </w:p>
    <w:p>
      <w:pPr>
        <w:pStyle w:val="BodyText"/>
      </w:pPr>
      <w:r>
        <w:t xml:space="preserve">The Friday timetable in Steph’s notes and the written girls’ Saturday timetable have not been forced into one programme. The possible Earlwood passage in I5 needs a listening review before it can establish a locality, surname or founding event. These distinctions let the sources contribute their detail without making them say more than they support.</w:t>
      </w:r>
    </w:p>
    <w:bookmarkEnd w:id="126"/>
    <w:bookmarkEnd w:id="127"/>
    <w:bookmarkStart w:id="128" w:name="full-interviews"/>
    <w:p>
      <w:pPr>
        <w:pStyle w:val="Heading1"/>
        <w:pageBreakBefore/>
      </w:pPr>
      <w:bookmarkStart w:id="316" w:name="EarlwoodHeading00316"/>
      <w:r>
        <w:t xml:space="preserve">Complete interviews: reading the sources</w:t>
      </w:r>
      <w:bookmarkEnd w:id="316"/>
    </w:p>
    <w:p>
      <w:pPr>
        <w:pStyle w:val="FirstParagraph"/>
      </w:pPr>
      <w:r>
        <w:t xml:space="preserve">This section brings together the complete existing English translation drafts of all five supplied recordings, in source-file order. The Dropbox recording comes first, followed by the four OneDrive files in filename order. Together they contain approximately</w:t>
      </w:r>
      <w:r>
        <w:t xml:space="preserve"> </w:t>
      </w:r>
      <w:r>
        <w:rPr>
          <w:b/>
          <w:bCs/>
        </w:rPr>
        <w:t xml:space="preserve">one hour of recorded material</w:t>
      </w:r>
      <w:r>
        <w:t xml:space="preserve">. The recording date of the Dropbox file has not been established. The OneDrive filenames and displayed modification dates refer to 18 November 2020, but that has not been independently confirmed as the recording date.</w:t>
      </w:r>
    </w:p>
    <w:p>
      <w:pPr>
        <w:pStyle w:val="BodyText"/>
      </w:pPr>
      <w:r>
        <w:t xml:space="preserve">These are</w:t>
      </w:r>
      <w:r>
        <w:t xml:space="preserve"> </w:t>
      </w:r>
      <w:r>
        <w:rPr>
          <w:b/>
          <w:bCs/>
        </w:rPr>
        <w:t xml:space="preserve">English translations of Greek speech</w:t>
      </w:r>
      <w:r>
        <w:t xml:space="preserve">, prepared from automated speech recognition and text review, with selected second recognition passes. They have</w:t>
      </w:r>
      <w:r>
        <w:t xml:space="preserve"> </w:t>
      </w:r>
      <w:r>
        <w:rPr>
          <w:b/>
          <w:bCs/>
        </w:rPr>
        <w:t xml:space="preserve">not had a listening review</w:t>
      </w:r>
      <w:r>
        <w:t xml:space="preserve">. “Complete” means that every translated passage and every uncertainty note from the existing drafts is included here; it does not mean that every sound or word in the recordings has been recovered. Unclear speech, pauses and damaged passages remain marked. No missing questions have been invented.</w:t>
      </w:r>
    </w:p>
    <w:p>
      <w:pPr>
        <w:pStyle w:val="BodyText"/>
      </w:pPr>
      <w:r>
        <w:t xml:space="preserve">Each interview begins with an editorial topic guide. The guides and interview titles are navigation aids, not spoken testimony. The transcript that follows preserves the existing translation wording, including repetitions, tentative names, uncertain dates and unfinished sentences. Square brackets distinguish unresolved readings or editorial descriptions. Timestamps restart at 00:00 for each file and are approximate. Exact media lengths are supplied for reference.</w:t>
      </w:r>
    </w:p>
    <w:p>
      <w:pPr>
        <w:pStyle w:val="BodyText"/>
      </w:pPr>
      <w:r>
        <w:t xml:space="preserve">Geronda Stephanos is the principal speaker. Opening arrangements, questions and interjections are labelled only to the extent supported by the source translation. The name “Antoniadis” is retained as spoken; the written Enosi history identifies him as Professor Michael Anthony. “Enosi” names the organisation, and “Omatha” refers to a youth group. Names and places marked uncertain have not been silently replaced with names from other sources.</w:t>
      </w:r>
    </w:p>
    <w:p>
      <w:pPr>
        <w:pStyle w:val="BodyText"/>
      </w:pPr>
      <w:r>
        <w:t xml:space="preserve">The interviews describe the wider history of Enosi and Geronda Stephanos’s experience. They should not all be read as accounts of Earlwood. In particular, the location described at</w:t>
      </w:r>
      <w:r>
        <w:t xml:space="preserve"> </w:t>
      </w:r>
      <w:r>
        <w:rPr>
          <w:b/>
          <w:bCs/>
        </w:rPr>
        <w:t xml:space="preserve">I5, 06:35–07:43</w:t>
      </w:r>
      <w:r>
        <w:t xml:space="preserve">, remains unconfirmed; the Friday meetings in that passage cannot securely be assigned to Earlwood.</w:t>
      </w:r>
    </w:p>
    <w:p>
      <w:pPr>
        <w:pStyle w:val="BodyText"/>
      </w:pPr>
      <w:r>
        <w:rPr>
          <w:b/>
          <w:bCs/>
        </w:rPr>
        <w:t xml:space="preserve">Interview register</w:t>
      </w:r>
    </w:p>
    <w:tbl>
      <w:tblPr>
        <w:tblStyle w:val="Table"/>
        <w:tblW w:type="pct" w:w="5000"/>
        <w:jc w:val="left"/>
        <w:tblLayout w:type="fixed"/>
        <w:tblLook w:firstRow="1" w:lastRow="0" w:firstColumn="0" w:lastColumn="0" w:noHBand="0" w:noVBand="0" w:val="0020"/>
      </w:tblPr>
      <w:tblGrid>
        <w:gridCol w:w="619"/>
        <w:gridCol w:w="2742"/>
        <w:gridCol w:w="1592"/>
        <w:gridCol w:w="3891"/>
      </w:tblGrid>
      <w:tr>
        <w:trPr>
          <w:tblHeader w:val="on"/>
          <w:tblHeader/>
        </w:trPr>
        <w:tc>
          <w:tcPr>
            <w:tcW w:type="dxa" w:w="619"/>
            <w:shd w:fill="742E3D"/>
          </w:tcPr>
          <w:p>
            <w:pPr>
              <w:pStyle w:val="Compact"/>
              <w:spacing w:after="120" w:before="120" w:line="300" w:lineRule="auto"/>
              <w:jc w:val="left"/>
            </w:pPr>
            <w:r>
              <w:rPr>
                <w:b/>
                <w:color w:val="FFFFFF"/>
                <w:sz w:val="21"/>
              </w:rPr>
              <w:t xml:space="preserve">ID</w:t>
            </w:r>
          </w:p>
        </w:tc>
        <w:tc>
          <w:tcPr>
            <w:tcW w:type="dxa" w:w="2742"/>
            <w:shd w:fill="742E3D"/>
          </w:tcPr>
          <w:p>
            <w:pPr>
              <w:pStyle w:val="Compact"/>
              <w:spacing w:after="120" w:before="120" w:line="300" w:lineRule="auto"/>
              <w:jc w:val="left"/>
            </w:pPr>
            <w:r>
              <w:rPr>
                <w:b/>
                <w:color w:val="FFFFFF"/>
                <w:sz w:val="21"/>
              </w:rPr>
              <w:t xml:space="preserve">Recording</w:t>
            </w:r>
          </w:p>
        </w:tc>
        <w:tc>
          <w:tcPr>
            <w:tcW w:type="dxa" w:w="1592"/>
            <w:shd w:fill="742E3D"/>
          </w:tcPr>
          <w:p>
            <w:pPr>
              <w:pStyle w:val="Compact"/>
              <w:spacing w:after="120" w:before="120" w:line="300" w:lineRule="auto"/>
              <w:jc w:val="left"/>
            </w:pPr>
            <w:r>
              <w:rPr>
                <w:b/>
                <w:color w:val="FFFFFF"/>
                <w:sz w:val="21"/>
              </w:rPr>
              <w:t xml:space="preserve">Recorded length</w:t>
            </w:r>
          </w:p>
        </w:tc>
        <w:tc>
          <w:tcPr>
            <w:tcW w:type="dxa" w:w="3891"/>
            <w:shd w:fill="742E3D"/>
          </w:tcPr>
          <w:p>
            <w:pPr>
              <w:pStyle w:val="Compact"/>
              <w:spacing w:after="120" w:before="120" w:line="300" w:lineRule="auto"/>
              <w:jc w:val="left"/>
            </w:pPr>
            <w:r>
              <w:rPr>
                <w:b/>
                <w:color w:val="FFFFFF"/>
                <w:sz w:val="21"/>
              </w:rPr>
              <w:t xml:space="preserve">Main focus</w:t>
            </w:r>
          </w:p>
        </w:tc>
      </w:tr>
      <w:tr>
        <w:tc>
          <w:tcPr>
            <w:tcW w:type="dxa" w:w="619"/>
            <w:shd w:fill="F7F3EA"/>
          </w:tcPr>
          <w:p>
            <w:pPr>
              <w:pStyle w:val="Compact"/>
              <w:spacing w:after="120" w:before="120" w:line="300" w:lineRule="auto"/>
              <w:jc w:val="left"/>
            </w:pPr>
            <w:r>
              <w:rPr>
                <w:color w:val="292D32"/>
                <w:sz w:val="21"/>
              </w:rPr>
              <w:t xml:space="preserve">I1</w:t>
            </w:r>
          </w:p>
        </w:tc>
        <w:tc>
          <w:tcPr>
            <w:tcW w:type="dxa" w:w="2742"/>
            <w:shd w:fill="F7F3EA"/>
          </w:tcPr>
          <w:p>
            <w:pPr>
              <w:pStyle w:val="Compact"/>
              <w:spacing w:after="120" w:before="120" w:line="300" w:lineRule="auto"/>
              <w:jc w:val="left"/>
            </w:pPr>
            <w:r>
              <w:rPr>
                <w:color w:val="292D32"/>
                <w:sz w:val="21"/>
              </w:rPr>
              <w:t xml:space="preserve">Geronda-Stephanos.wmv</w:t>
            </w:r>
          </w:p>
        </w:tc>
        <w:tc>
          <w:tcPr>
            <w:tcW w:type="dxa" w:w="1592"/>
            <w:shd w:fill="F7F3EA"/>
          </w:tcPr>
          <w:p>
            <w:pPr>
              <w:pStyle w:val="Compact"/>
              <w:spacing w:after="120" w:before="120" w:line="300" w:lineRule="auto"/>
              <w:jc w:val="left"/>
            </w:pPr>
            <w:r>
              <w:rPr>
                <w:color w:val="292D32"/>
                <w:sz w:val="21"/>
              </w:rPr>
              <w:t xml:space="preserve">21:16.395</w:t>
            </w:r>
          </w:p>
        </w:tc>
        <w:tc>
          <w:tcPr>
            <w:tcW w:type="dxa" w:w="3891"/>
            <w:shd w:fill="F7F3EA"/>
          </w:tcPr>
          <w:p>
            <w:pPr>
              <w:pStyle w:val="Compact"/>
              <w:spacing w:after="120" w:before="120" w:line="300" w:lineRule="auto"/>
              <w:jc w:val="left"/>
            </w:pPr>
            <w:r>
              <w:rPr>
                <w:color w:val="292D32"/>
                <w:sz w:val="21"/>
              </w:rPr>
              <w:t xml:space="preserve">Early encounters, belonging, youth work and migrant church life</w:t>
            </w:r>
          </w:p>
        </w:tc>
      </w:tr>
      <w:tr>
        <w:tc>
          <w:tcPr>
            <w:tcW w:type="dxa" w:w="619"/>
            <w:shd w:fill="FFFFFF"/>
          </w:tcPr>
          <w:p>
            <w:pPr>
              <w:pStyle w:val="Compact"/>
              <w:spacing w:after="120" w:before="120" w:line="300" w:lineRule="auto"/>
              <w:jc w:val="left"/>
            </w:pPr>
            <w:r>
              <w:rPr>
                <w:color w:val="292D32"/>
                <w:sz w:val="21"/>
              </w:rPr>
              <w:t xml:space="preserve">I2</w:t>
            </w:r>
          </w:p>
        </w:tc>
        <w:tc>
          <w:tcPr>
            <w:tcW w:type="dxa" w:w="2742"/>
            <w:shd w:fill="FFFFFF"/>
          </w:tcPr>
          <w:p>
            <w:pPr>
              <w:pStyle w:val="Compact"/>
              <w:spacing w:after="120" w:before="120" w:line="300" w:lineRule="auto"/>
              <w:jc w:val="left"/>
            </w:pPr>
            <w:r>
              <w:rPr>
                <w:color w:val="292D32"/>
                <w:sz w:val="21"/>
              </w:rPr>
              <w:t xml:space="preserve">20201118_170433.mp4</w:t>
            </w:r>
          </w:p>
        </w:tc>
        <w:tc>
          <w:tcPr>
            <w:tcW w:type="dxa" w:w="1592"/>
            <w:shd w:fill="FFFFFF"/>
          </w:tcPr>
          <w:p>
            <w:pPr>
              <w:pStyle w:val="Compact"/>
              <w:spacing w:after="120" w:before="120" w:line="300" w:lineRule="auto"/>
              <w:jc w:val="left"/>
            </w:pPr>
            <w:r>
              <w:rPr>
                <w:color w:val="292D32"/>
                <w:sz w:val="21"/>
              </w:rPr>
              <w:t xml:space="preserve">11:51.211</w:t>
            </w:r>
          </w:p>
        </w:tc>
        <w:tc>
          <w:tcPr>
            <w:tcW w:type="dxa" w:w="3891"/>
            <w:shd w:fill="FFFFFF"/>
          </w:tcPr>
          <w:p>
            <w:pPr>
              <w:pStyle w:val="Compact"/>
              <w:spacing w:after="120" w:before="120" w:line="300" w:lineRule="auto"/>
              <w:jc w:val="left"/>
            </w:pPr>
            <w:r>
              <w:rPr>
                <w:color w:val="292D32"/>
                <w:sz w:val="21"/>
              </w:rPr>
              <w:t xml:space="preserve">The hospital meeting, friendship and Enosi’s beginnings</w:t>
            </w:r>
          </w:p>
        </w:tc>
      </w:tr>
      <w:tr>
        <w:tc>
          <w:tcPr>
            <w:tcW w:type="dxa" w:w="619"/>
            <w:shd w:fill="F7F3EA"/>
          </w:tcPr>
          <w:p>
            <w:pPr>
              <w:pStyle w:val="Compact"/>
              <w:spacing w:after="120" w:before="120" w:line="300" w:lineRule="auto"/>
              <w:jc w:val="left"/>
            </w:pPr>
            <w:r>
              <w:rPr>
                <w:color w:val="292D32"/>
                <w:sz w:val="21"/>
              </w:rPr>
              <w:t xml:space="preserve">I3</w:t>
            </w:r>
          </w:p>
        </w:tc>
        <w:tc>
          <w:tcPr>
            <w:tcW w:type="dxa" w:w="2742"/>
            <w:shd w:fill="F7F3EA"/>
          </w:tcPr>
          <w:p>
            <w:pPr>
              <w:pStyle w:val="Compact"/>
              <w:spacing w:after="120" w:before="120" w:line="300" w:lineRule="auto"/>
              <w:jc w:val="left"/>
            </w:pPr>
            <w:r>
              <w:rPr>
                <w:color w:val="292D32"/>
                <w:sz w:val="21"/>
              </w:rPr>
              <w:t xml:space="preserve">20201118_171625.mp4</w:t>
            </w:r>
          </w:p>
        </w:tc>
        <w:tc>
          <w:tcPr>
            <w:tcW w:type="dxa" w:w="1592"/>
            <w:shd w:fill="F7F3EA"/>
          </w:tcPr>
          <w:p>
            <w:pPr>
              <w:pStyle w:val="Compact"/>
              <w:spacing w:after="120" w:before="120" w:line="300" w:lineRule="auto"/>
              <w:jc w:val="left"/>
            </w:pPr>
            <w:r>
              <w:rPr>
                <w:color w:val="292D32"/>
                <w:sz w:val="21"/>
              </w:rPr>
              <w:t xml:space="preserve">09:53.024</w:t>
            </w:r>
          </w:p>
        </w:tc>
        <w:tc>
          <w:tcPr>
            <w:tcW w:type="dxa" w:w="3891"/>
            <w:shd w:fill="F7F3EA"/>
          </w:tcPr>
          <w:p>
            <w:pPr>
              <w:pStyle w:val="Compact"/>
              <w:spacing w:after="120" w:before="120" w:line="300" w:lineRule="auto"/>
              <w:jc w:val="left"/>
            </w:pPr>
            <w:r>
              <w:rPr>
                <w:color w:val="292D32"/>
                <w:sz w:val="21"/>
              </w:rPr>
              <w:t xml:space="preserve">Family care, parish support and personal example</w:t>
            </w:r>
          </w:p>
        </w:tc>
      </w:tr>
      <w:tr>
        <w:tc>
          <w:tcPr>
            <w:tcW w:type="dxa" w:w="619"/>
            <w:shd w:fill="FFFFFF"/>
          </w:tcPr>
          <w:p>
            <w:pPr>
              <w:pStyle w:val="Compact"/>
              <w:spacing w:after="120" w:before="120" w:line="300" w:lineRule="auto"/>
              <w:jc w:val="left"/>
            </w:pPr>
            <w:r>
              <w:rPr>
                <w:color w:val="292D32"/>
                <w:sz w:val="21"/>
              </w:rPr>
              <w:t xml:space="preserve">I4</w:t>
            </w:r>
          </w:p>
        </w:tc>
        <w:tc>
          <w:tcPr>
            <w:tcW w:type="dxa" w:w="2742"/>
            <w:shd w:fill="FFFFFF"/>
          </w:tcPr>
          <w:p>
            <w:pPr>
              <w:pStyle w:val="Compact"/>
              <w:spacing w:after="120" w:before="120" w:line="300" w:lineRule="auto"/>
              <w:jc w:val="left"/>
            </w:pPr>
            <w:r>
              <w:rPr>
                <w:color w:val="292D32"/>
                <w:sz w:val="21"/>
              </w:rPr>
              <w:t xml:space="preserve">20201118_172632.mp4</w:t>
            </w:r>
          </w:p>
        </w:tc>
        <w:tc>
          <w:tcPr>
            <w:tcW w:type="dxa" w:w="1592"/>
            <w:shd w:fill="FFFFFF"/>
          </w:tcPr>
          <w:p>
            <w:pPr>
              <w:pStyle w:val="Compact"/>
              <w:spacing w:after="120" w:before="120" w:line="300" w:lineRule="auto"/>
              <w:jc w:val="left"/>
            </w:pPr>
            <w:r>
              <w:rPr>
                <w:color w:val="292D32"/>
                <w:sz w:val="21"/>
              </w:rPr>
              <w:t xml:space="preserve">07:11.573</w:t>
            </w:r>
          </w:p>
        </w:tc>
        <w:tc>
          <w:tcPr>
            <w:tcW w:type="dxa" w:w="3891"/>
            <w:shd w:fill="FFFFFF"/>
          </w:tcPr>
          <w:p>
            <w:pPr>
              <w:pStyle w:val="Compact"/>
              <w:spacing w:after="120" w:before="120" w:line="300" w:lineRule="auto"/>
              <w:jc w:val="left"/>
            </w:pPr>
            <w:r>
              <w:rPr>
                <w:color w:val="292D32"/>
                <w:sz w:val="21"/>
              </w:rPr>
              <w:t xml:space="preserve">Sunday schools, youth groups and service to the Church</w:t>
            </w:r>
          </w:p>
        </w:tc>
      </w:tr>
      <w:tr>
        <w:tc>
          <w:tcPr>
            <w:tcW w:type="dxa" w:w="619"/>
            <w:shd w:fill="F7F3EA"/>
          </w:tcPr>
          <w:p>
            <w:pPr>
              <w:pStyle w:val="Compact"/>
              <w:spacing w:after="120" w:before="120" w:line="300" w:lineRule="auto"/>
              <w:jc w:val="left"/>
            </w:pPr>
            <w:r>
              <w:rPr>
                <w:color w:val="292D32"/>
                <w:sz w:val="21"/>
              </w:rPr>
              <w:t xml:space="preserve">I5</w:t>
            </w:r>
          </w:p>
        </w:tc>
        <w:tc>
          <w:tcPr>
            <w:tcW w:type="dxa" w:w="2742"/>
            <w:shd w:fill="F7F3EA"/>
          </w:tcPr>
          <w:p>
            <w:pPr>
              <w:pStyle w:val="Compact"/>
              <w:spacing w:after="120" w:before="120" w:line="300" w:lineRule="auto"/>
              <w:jc w:val="left"/>
            </w:pPr>
            <w:r>
              <w:rPr>
                <w:color w:val="292D32"/>
                <w:sz w:val="21"/>
              </w:rPr>
              <w:t xml:space="preserve">20201118_173447.mp4</w:t>
            </w:r>
          </w:p>
        </w:tc>
        <w:tc>
          <w:tcPr>
            <w:tcW w:type="dxa" w:w="1592"/>
            <w:shd w:fill="F7F3EA"/>
          </w:tcPr>
          <w:p>
            <w:pPr>
              <w:pStyle w:val="Compact"/>
              <w:spacing w:after="120" w:before="120" w:line="300" w:lineRule="auto"/>
              <w:jc w:val="left"/>
            </w:pPr>
            <w:r>
              <w:rPr>
                <w:color w:val="292D32"/>
                <w:sz w:val="21"/>
              </w:rPr>
              <w:t xml:space="preserve">10:03.072</w:t>
            </w:r>
          </w:p>
        </w:tc>
        <w:tc>
          <w:tcPr>
            <w:tcW w:type="dxa" w:w="3891"/>
            <w:shd w:fill="F7F3EA"/>
          </w:tcPr>
          <w:p>
            <w:pPr>
              <w:pStyle w:val="Compact"/>
              <w:spacing w:after="120" w:before="120" w:line="300" w:lineRule="auto"/>
              <w:jc w:val="left"/>
            </w:pPr>
            <w:r>
              <w:rPr>
                <w:color w:val="292D32"/>
                <w:sz w:val="21"/>
              </w:rPr>
              <w:t xml:space="preserve">A message to young people, formation and missionary service</w:t>
            </w:r>
          </w:p>
        </w:tc>
      </w:tr>
    </w:tbl>
    <w:bookmarkEnd w:id="128"/>
    <w:bookmarkStart w:id="179" w:name="interview-1"/>
    <w:p>
      <w:pPr>
        <w:pStyle w:val="Heading1"/>
        <w:pageBreakBefore/>
      </w:pPr>
      <w:bookmarkStart w:id="317" w:name="EarlwoodHeading00317"/>
      <w:r>
        <w:t xml:space="preserve">Interview I1 — Finding fellowship and building the early youth movement</w:t>
      </w:r>
      <w:bookmarkEnd w:id="317"/>
    </w:p>
    <w:p>
      <w:pPr>
        <w:pStyle w:val="FirstParagraph"/>
      </w:pPr>
      <w:r>
        <w:rPr>
          <w:b/>
          <w:bCs/>
        </w:rPr>
        <w:t xml:space="preserve">Recording:</w:t>
      </w:r>
      <w:r>
        <w:t xml:space="preserve"> </w:t>
      </w:r>
      <w:r>
        <w:t xml:space="preserve">Geronda-Stephanos.wmv</w:t>
      </w:r>
      <w:r>
        <w:br/>
      </w:r>
      <w:r>
        <w:rPr>
          <w:b/>
          <w:bCs/>
        </w:rPr>
        <w:t xml:space="preserve">Recorded length:</w:t>
      </w:r>
      <w:r>
        <w:t xml:space="preserve"> </w:t>
      </w:r>
      <w:r>
        <w:t xml:space="preserve">21:16.395</w:t>
      </w:r>
      <w:r>
        <w:br/>
      </w:r>
      <w:r>
        <w:rPr>
          <w:b/>
          <w:bCs/>
        </w:rPr>
        <w:t xml:space="preserve">Source:</w:t>
      </w:r>
      <w:r>
        <w:t xml:space="preserve"> </w:t>
      </w:r>
      <w:hyperlink r:id="rId21">
        <w:r>
          <w:rPr>
            <w:rStyle w:val="Hyperlink"/>
          </w:rPr>
          <w:t xml:space="preserve">Dropbox recording</w:t>
        </w:r>
      </w:hyperlink>
    </w:p>
    <w:p>
      <w:pPr>
        <w:pStyle w:val="BodyText"/>
      </w:pPr>
      <w:r>
        <w:t xml:space="preserve">This full English translation draft is based on automated Greek transcription, text review, and a second recognition pass over selected unclear passages. It has not had a listening review. Square brackets mark unresolved readings or editorial descriptions. Timestamps are approximate and refer to the original recording; translated speech ends around 21:14.</w:t>
      </w:r>
    </w:p>
    <w:p>
      <w:pPr>
        <w:pStyle w:val="BodyText"/>
      </w:pPr>
      <w:r>
        <w:t xml:space="preserve">“Enosi” is retained as the organisation’s name; “Omatha” refers to a youth group. The spoken name “Mr Antoniadis” is preserved. The written Enosi history identifies him as Professor Michael Anthony. Kyriakidis’s given name appears as Fidias in the recognition, while the written history uses variants including Fitheas; its spelling needs confirmation. Historical claims below are the speaker’s recollections.</w:t>
      </w:r>
    </w:p>
    <w:p>
      <w:pPr>
        <w:pStyle w:val="BodyText"/>
      </w:pPr>
      <w:r>
        <w:t xml:space="preserve">The Greek recognition text and recording provenance are retained with the project for follow-up checking. The brief opening setup comes from a separate recognition pass over the first 90 seconds.</w:t>
      </w:r>
    </w:p>
    <w:p>
      <w:pPr>
        <w:pStyle w:val="BodyText"/>
      </w:pPr>
      <w:r>
        <w:rPr>
          <w:b/>
          <w:bCs/>
        </w:rPr>
        <w:t xml:space="preserve">Topics in this recording</w:t>
      </w:r>
    </w:p>
    <w:p>
      <w:pPr>
        <w:pStyle w:val="Compact"/>
        <w:numPr>
          <w:ilvl w:val="0"/>
          <w:numId w:val="1007"/>
        </w:numPr>
      </w:pPr>
      <w:r>
        <w:rPr>
          <w:b/>
          <w:bCs/>
        </w:rPr>
        <w:t xml:space="preserve">00:00–00:20</w:t>
      </w:r>
      <w:r>
        <w:t xml:space="preserve"> </w:t>
      </w:r>
      <w:r>
        <w:t xml:space="preserve">— Opening camera and picture arrangements; speakers unidentified.</w:t>
      </w:r>
    </w:p>
    <w:p>
      <w:pPr>
        <w:pStyle w:val="Compact"/>
        <w:numPr>
          <w:ilvl w:val="0"/>
          <w:numId w:val="1007"/>
        </w:numPr>
      </w:pPr>
      <w:r>
        <w:rPr>
          <w:b/>
          <w:bCs/>
        </w:rPr>
        <w:t xml:space="preserve">00:23–05:55</w:t>
      </w:r>
      <w:r>
        <w:t xml:space="preserve"> </w:t>
      </w:r>
      <w:r>
        <w:t xml:space="preserve">— Meeting the pioneers: Sydney Hospital, the Bible, Holy Trinity and the first books.</w:t>
      </w:r>
    </w:p>
    <w:p>
      <w:pPr>
        <w:pStyle w:val="Compact"/>
        <w:numPr>
          <w:ilvl w:val="0"/>
          <w:numId w:val="1007"/>
        </w:numPr>
      </w:pPr>
      <w:r>
        <w:rPr>
          <w:b/>
          <w:bCs/>
        </w:rPr>
        <w:t xml:space="preserve">05:55–10:56</w:t>
      </w:r>
      <w:r>
        <w:t xml:space="preserve"> </w:t>
      </w:r>
      <w:r>
        <w:t xml:space="preserve">— Loneliness, friendship, teaching materials from Cyprus and the first youth-group initiative.</w:t>
      </w:r>
    </w:p>
    <w:p>
      <w:pPr>
        <w:pStyle w:val="Compact"/>
        <w:numPr>
          <w:ilvl w:val="0"/>
          <w:numId w:val="1007"/>
        </w:numPr>
      </w:pPr>
      <w:r>
        <w:rPr>
          <w:b/>
          <w:bCs/>
        </w:rPr>
        <w:t xml:space="preserve">10:57–12:23</w:t>
      </w:r>
      <w:r>
        <w:t xml:space="preserve"> </w:t>
      </w:r>
      <w:r>
        <w:t xml:space="preserve">— The purpose of Enosi’s work and words of thanks.</w:t>
      </w:r>
    </w:p>
    <w:p>
      <w:pPr>
        <w:pStyle w:val="Compact"/>
        <w:numPr>
          <w:ilvl w:val="0"/>
          <w:numId w:val="1007"/>
        </w:numPr>
      </w:pPr>
      <w:r>
        <w:rPr>
          <w:b/>
          <w:bCs/>
        </w:rPr>
        <w:t xml:space="preserve">12:23–13:20</w:t>
      </w:r>
      <w:r>
        <w:t xml:space="preserve"> </w:t>
      </w:r>
      <w:r>
        <w:t xml:space="preserve">— Recording transition, with unresolved quiet speech.</w:t>
      </w:r>
    </w:p>
    <w:p>
      <w:pPr>
        <w:pStyle w:val="Compact"/>
        <w:numPr>
          <w:ilvl w:val="0"/>
          <w:numId w:val="1007"/>
        </w:numPr>
      </w:pPr>
      <w:r>
        <w:rPr>
          <w:b/>
          <w:bCs/>
        </w:rPr>
        <w:t xml:space="preserve">13:20–16:13</w:t>
      </w:r>
      <w:r>
        <w:t xml:space="preserve"> </w:t>
      </w:r>
      <w:r>
        <w:t xml:space="preserve">— Learning to lead young people and to understand worship.</w:t>
      </w:r>
    </w:p>
    <w:p>
      <w:pPr>
        <w:pStyle w:val="Compact"/>
        <w:numPr>
          <w:ilvl w:val="0"/>
          <w:numId w:val="1007"/>
        </w:numPr>
      </w:pPr>
      <w:r>
        <w:rPr>
          <w:b/>
          <w:bCs/>
        </w:rPr>
        <w:t xml:space="preserve">16:18–19:46</w:t>
      </w:r>
      <w:r>
        <w:t xml:space="preserve"> </w:t>
      </w:r>
      <w:r>
        <w:t xml:space="preserve">— Camps, migrant life, the absence of the pioneers and pressures on the clergy.</w:t>
      </w:r>
    </w:p>
    <w:p>
      <w:pPr>
        <w:pStyle w:val="Compact"/>
        <w:numPr>
          <w:ilvl w:val="0"/>
          <w:numId w:val="1007"/>
        </w:numPr>
      </w:pPr>
      <w:r>
        <w:rPr>
          <w:b/>
          <w:bCs/>
        </w:rPr>
        <w:t xml:space="preserve">19:47–21:16</w:t>
      </w:r>
      <w:r>
        <w:t xml:space="preserve"> </w:t>
      </w:r>
      <w:r>
        <w:t xml:space="preserve">— The founders’ correspondence, friendship and closing prayer.</w:t>
      </w:r>
    </w:p>
    <w:p>
      <w:pPr>
        <w:pStyle w:val="FirstParagraph"/>
        <w:keepNext/>
      </w:pPr>
      <w:r>
        <w:rPr>
          <w:b/>
          <w:bCs/>
        </w:rPr>
        <w:t xml:space="preserve">Complete English transcript</w:t>
      </w:r>
    </w:p>
    <w:bookmarkStart w:id="129" w:name="i1-0000"/>
    <w:p>
      <w:pPr>
        <w:pStyle w:val="TranscriptTimestamp"/>
      </w:pPr>
      <w:bookmarkStart w:id="318" w:name="EarlwoodHeading00318"/>
      <w:r>
        <w:t xml:space="preserve">00:00–00:20 — Opening setup — unidentified speakers</w:t>
      </w:r>
      <w:bookmarkEnd w:id="318"/>
    </w:p>
    <w:p>
      <w:pPr>
        <w:pStyle w:val="FirstParagraph"/>
      </w:pPr>
      <w:r>
        <w:t xml:space="preserve">“And so it looks nicer.” “Shall I remove this picture?” [Unclear reply.] “No, [unclear]—the one up against the wall.” “Shall we put this one in the middle?” “Yes.”</w:t>
      </w:r>
    </w:p>
    <w:p>
      <w:pPr>
        <w:pStyle w:val="BodyText"/>
      </w:pPr>
      <w:r>
        <w:rPr>
          <w:b/>
          <w:bCs/>
        </w:rPr>
        <w:t xml:space="preserve">Geronda Stephanos</w:t>
      </w:r>
    </w:p>
    <w:bookmarkEnd w:id="129"/>
    <w:bookmarkStart w:id="130" w:name="i1-0023"/>
    <w:p>
      <w:pPr>
        <w:pStyle w:val="TranscriptTimestamp"/>
      </w:pPr>
      <w:bookmarkStart w:id="319" w:name="EarlwoodHeading00319"/>
      <w:r>
        <w:t xml:space="preserve">00:23–01:04</w:t>
      </w:r>
      <w:bookmarkEnd w:id="319"/>
    </w:p>
    <w:p>
      <w:pPr>
        <w:pStyle w:val="FirstParagraph"/>
      </w:pPr>
      <w:r>
        <w:t xml:space="preserve">It is difficult for me to say when I first became acquainted with the work of our Enosi, because at that time there was not yet any substantial work. This initiative was still in the making, we might say. It had been undertaken by two men who were then students: Mr Antoniadis, a medical student, and Mr Fidias Kyriakidis, an architecture student. Both had been Sunday school children and youth-group members in Cyprus and Greece—Mr Antoniadis specifically in Thessaloniki.</w:t>
      </w:r>
    </w:p>
    <w:bookmarkEnd w:id="130"/>
    <w:bookmarkStart w:id="131" w:name="i1-0106"/>
    <w:p>
      <w:pPr>
        <w:pStyle w:val="TranscriptTimestamp"/>
      </w:pPr>
      <w:bookmarkStart w:id="320" w:name="EarlwoodHeading00320"/>
      <w:r>
        <w:t xml:space="preserve">01:06–01:46</w:t>
      </w:r>
      <w:bookmarkEnd w:id="320"/>
    </w:p>
    <w:p>
      <w:pPr>
        <w:pStyle w:val="FirstParagraph"/>
      </w:pPr>
      <w:r>
        <w:t xml:space="preserve">My first meeting with Mr Antoniadis took place at Sydney Hospital, when I was there on one of my frequent visits. At that time I suffered from rheumatism and trouble with my heart, and almost every year I had to go into hospital. On one of those visits, the specialist came with a group of students to examine me. Among them was Mr Antoniadis. I did not know that he was a Greek student, and a Christian at that.</w:t>
      </w:r>
    </w:p>
    <w:bookmarkEnd w:id="131"/>
    <w:bookmarkStart w:id="133" w:name="i1-0147"/>
    <w:p>
      <w:pPr>
        <w:pStyle w:val="TranscriptTimestamp"/>
      </w:pPr>
      <w:bookmarkStart w:id="321" w:name="EarlwoodHeading00321"/>
      <w:r>
        <w:t xml:space="preserve">01:47–02:10</w:t>
      </w:r>
      <w:bookmarkEnd w:id="321"/>
    </w:p>
    <w:p>
      <w:pPr>
        <w:pStyle w:val="FirstParagraph"/>
      </w:pPr>
      <w:r>
        <w:t xml:space="preserve">As it happened, when I left home to go to hospital, I had brought my Bible with me, and I kept it on my bedside table. That Bible had been given to me by [title unclear] of the Metropolis of Paphos, who later became Metropolitan of Paphos [Gennadios?]. Mr Antoniadis [apparently noticed it].</w:t>
      </w:r>
      <w:r>
        <w:rPr>
          <w:rStyle w:val="FootnoteReference"/>
        </w:rPr>
        <w:footnoteReference w:id="132"/>
      </w:r>
    </w:p>
    <w:bookmarkEnd w:id="133"/>
    <w:bookmarkStart w:id="134" w:name="i1-0210"/>
    <w:p>
      <w:pPr>
        <w:pStyle w:val="TranscriptTimestamp"/>
      </w:pPr>
      <w:bookmarkStart w:id="322" w:name="EarlwoodHeading00322"/>
      <w:r>
        <w:t xml:space="preserve">02:10–02:52</w:t>
      </w:r>
      <w:bookmarkEnd w:id="322"/>
    </w:p>
    <w:p>
      <w:pPr>
        <w:pStyle w:val="FirstParagraph"/>
      </w:pPr>
      <w:r>
        <w:t xml:space="preserve">He had surely also seen in my hospital file that I was Greek Orthodox, and when he saw me, he was now certain of it. When the examination—or rather, the students’ lesson with the specialist and the group of students—was over, Mr Antoniadis came back with the lively manner that characterised him then [unclear]. He spoke Greek, and I was surprised, because at that time it was rare to find a student—especially a medical student—who spoke Greek, as Mr Antoniadis did.</w:t>
      </w:r>
    </w:p>
    <w:bookmarkEnd w:id="134"/>
    <w:bookmarkStart w:id="136" w:name="i1-0253"/>
    <w:p>
      <w:pPr>
        <w:pStyle w:val="TranscriptTimestamp"/>
      </w:pPr>
      <w:bookmarkStart w:id="323" w:name="EarlwoodHeading00323"/>
      <w:r>
        <w:t xml:space="preserve">02:53–03:09</w:t>
      </w:r>
      <w:bookmarkEnd w:id="323"/>
    </w:p>
    <w:p>
      <w:pPr>
        <w:pStyle w:val="FirstParagraph"/>
      </w:pPr>
      <w:r>
        <w:t xml:space="preserve">The following Sunday—ah, Mr Antoniadis had told me then, “You know,” he said, “[They’re going to take you?] to a convalescent home, and I’ll come and visit you there.” Well, we left it at that.</w:t>
      </w:r>
      <w:r>
        <w:rPr>
          <w:rStyle w:val="FootnoteReference"/>
        </w:rPr>
        <w:footnoteReference w:id="135"/>
      </w:r>
    </w:p>
    <w:bookmarkEnd w:id="136"/>
    <w:bookmarkStart w:id="138" w:name="i1-0311"/>
    <w:p>
      <w:pPr>
        <w:pStyle w:val="TranscriptTimestamp"/>
      </w:pPr>
      <w:bookmarkStart w:id="324" w:name="EarlwoodHeading00324"/>
      <w:r>
        <w:t xml:space="preserve">03:11–03:36</w:t>
      </w:r>
      <w:bookmarkEnd w:id="324"/>
    </w:p>
    <w:p>
      <w:pPr>
        <w:pStyle w:val="FirstParagraph"/>
      </w:pPr>
      <w:r>
        <w:t xml:space="preserve">Indeed, [unclear], and the staff in charge at the hospital told me I could go home. [Unclear.] On Sunday, I asked my brother to go to church with me, and we chose—there were two churches in Sydney then, Holy Trinity and Hagia Sophia. We chose Holy Trinity because the choir was there, and so on.</w:t>
      </w:r>
      <w:r>
        <w:rPr>
          <w:rStyle w:val="FootnoteReference"/>
        </w:rPr>
        <w:footnoteReference w:id="137"/>
      </w:r>
    </w:p>
    <w:bookmarkEnd w:id="138"/>
    <w:bookmarkStart w:id="139" w:name="i1-0337"/>
    <w:p>
      <w:pPr>
        <w:pStyle w:val="TranscriptTimestamp"/>
      </w:pPr>
      <w:bookmarkStart w:id="325" w:name="EarlwoodHeading00325"/>
      <w:r>
        <w:t xml:space="preserve">03:37–04:02</w:t>
      </w:r>
      <w:bookmarkEnd w:id="325"/>
    </w:p>
    <w:p>
      <w:pPr>
        <w:pStyle w:val="FirstParagraph"/>
      </w:pPr>
      <w:r>
        <w:t xml:space="preserve">When the service was over and we came out of the church, there were the first books that Mr Kyriakidis had imported. Together with Mr Antoniadis, he had set them out there for the faithful. As soon as I saw them, I recognised some of the books, because in Cyprus I had had the blessing of being a Sunday school pupil.</w:t>
      </w:r>
    </w:p>
    <w:bookmarkEnd w:id="139"/>
    <w:bookmarkStart w:id="140" w:name="i1-0403"/>
    <w:p>
      <w:pPr>
        <w:pStyle w:val="TranscriptTimestamp"/>
      </w:pPr>
      <w:bookmarkStart w:id="326" w:name="EarlwoodHeading00326"/>
      <w:r>
        <w:t xml:space="preserve">04:03–04:30</w:t>
      </w:r>
      <w:bookmarkEnd w:id="326"/>
    </w:p>
    <w:p>
      <w:pPr>
        <w:pStyle w:val="FirstParagraph"/>
      </w:pPr>
      <w:r>
        <w:t xml:space="preserve">And I believe that Mr Vasiliadis, who was our Sunday school teacher, had been preparing some of us for a youth group. That was in 1949, when I left to emigrate [the wording about his family is unclear] and to be reunited with the rest of the family, who had already emigrated to Australia—with our relatives here. And there was that meeting—</w:t>
      </w:r>
    </w:p>
    <w:bookmarkEnd w:id="140"/>
    <w:bookmarkStart w:id="141" w:name="i1-0430"/>
    <w:p>
      <w:pPr>
        <w:pStyle w:val="TranscriptTimestamp"/>
      </w:pPr>
      <w:bookmarkStart w:id="327" w:name="EarlwoodHeading00327"/>
      <w:r>
        <w:t xml:space="preserve">04:30–04:58</w:t>
      </w:r>
      <w:bookmarkEnd w:id="327"/>
    </w:p>
    <w:p>
      <w:pPr>
        <w:pStyle w:val="FirstParagraph"/>
      </w:pPr>
      <w:r>
        <w:t xml:space="preserve">—with Mr Antoniadis again. From then on, I became connected with the work and with those first efforts that had already been made. Mr Antoniadis was always trying to establish a group, a Christian students’ group, with the aim that later took shape in our Enosi.</w:t>
      </w:r>
    </w:p>
    <w:bookmarkEnd w:id="141"/>
    <w:bookmarkStart w:id="142" w:name="i1-0500"/>
    <w:p>
      <w:pPr>
        <w:pStyle w:val="TranscriptTimestamp"/>
      </w:pPr>
      <w:bookmarkStart w:id="328" w:name="EarlwoodHeading00328"/>
      <w:r>
        <w:t xml:space="preserve">05:00–05:24</w:t>
      </w:r>
      <w:bookmarkEnd w:id="328"/>
    </w:p>
    <w:p>
      <w:pPr>
        <w:pStyle w:val="FirstParagraph"/>
      </w:pPr>
      <w:r>
        <w:t xml:space="preserve">Things were difficult then, as far as I could understand. Little by little, this effort took the form of our Enosi, with its two pioneers: Mr Michael Antoniadis, the doctor, and, as I said earlier, Mr Kyriakidis [given name unclear].</w:t>
      </w:r>
    </w:p>
    <w:bookmarkEnd w:id="142"/>
    <w:bookmarkStart w:id="143" w:name="i1-0525"/>
    <w:p>
      <w:pPr>
        <w:pStyle w:val="TranscriptTimestamp"/>
      </w:pPr>
      <w:bookmarkStart w:id="329" w:name="EarlwoodHeading00329"/>
      <w:r>
        <w:t xml:space="preserve">05:25–05:55</w:t>
      </w:r>
      <w:bookmarkEnd w:id="329"/>
    </w:p>
    <w:p>
      <w:pPr>
        <w:pStyle w:val="FirstParagraph"/>
      </w:pPr>
      <w:r>
        <w:t xml:space="preserve">These are the founders of the Christian work in Australia, particularly in Sydney. What characterised the whole effort was the great care and zeal [word uncertain] with which these two people worked to inspire us, the younger ones—or rather, those of us who were newer to these matters. [Short phrase unclear.]</w:t>
      </w:r>
    </w:p>
    <w:bookmarkEnd w:id="143"/>
    <w:bookmarkStart w:id="144" w:name="i1-0555"/>
    <w:p>
      <w:pPr>
        <w:pStyle w:val="TranscriptTimestamp"/>
      </w:pPr>
      <w:bookmarkStart w:id="330" w:name="EarlwoodHeading00330"/>
      <w:r>
        <w:t xml:space="preserve">05:55–06:20</w:t>
      </w:r>
      <w:bookmarkEnd w:id="330"/>
    </w:p>
    <w:p>
      <w:pPr>
        <w:pStyle w:val="FirstParagraph"/>
      </w:pPr>
      <w:r>
        <w:t xml:space="preserve">I had a problem: I could not find friends. Ever since I had come to Australia in 1949, I had been very lonely. With my recurring illnesses—[possibly rheumatism] and the effects on my heart—I was very lonely, and I kept searching. I could not find someone who would understand me, someone I could identify with. I had company, but I was suffering.</w:t>
      </w:r>
    </w:p>
    <w:bookmarkEnd w:id="144"/>
    <w:bookmarkStart w:id="145" w:name="i1-0621"/>
    <w:p>
      <w:pPr>
        <w:pStyle w:val="TranscriptTimestamp"/>
      </w:pPr>
      <w:bookmarkStart w:id="331" w:name="EarlwoodHeading00331"/>
      <w:r>
        <w:t xml:space="preserve">06:21–07:13</w:t>
      </w:r>
      <w:bookmarkEnd w:id="331"/>
    </w:p>
    <w:p>
      <w:pPr>
        <w:pStyle w:val="FirstParagraph"/>
      </w:pPr>
      <w:r>
        <w:t xml:space="preserve">From the moment I met Mr Antoniadis, that fundamental problem of mine was resolved. That is why I gave myself wholeheartedly to everything Enosi offered. From then until now, it has become a part of my life that I love very much. My participation in this work brought substance, purpose and meaning to my whole life. From then until now, I can say that I am the happiest person on earth, because in Australia I found not only a life, but a life lived well.</w:t>
      </w:r>
    </w:p>
    <w:bookmarkEnd w:id="145"/>
    <w:bookmarkStart w:id="146" w:name="i1-0713"/>
    <w:p>
      <w:pPr>
        <w:pStyle w:val="TranscriptTimestamp"/>
      </w:pPr>
      <w:bookmarkStart w:id="332" w:name="EarlwoodHeading00332"/>
      <w:r>
        <w:t xml:space="preserve">07:13–07:53</w:t>
      </w:r>
      <w:bookmarkEnd w:id="332"/>
    </w:p>
    <w:p>
      <w:pPr>
        <w:pStyle w:val="FirstParagraph"/>
      </w:pPr>
      <w:r>
        <w:t xml:space="preserve">…which, of course, is Christ, our Orthodox Church, our Orthodox tradition—all those things which we continue to relive, renew and live out, each of us as best we can, in whatever circumstances we find ourselves and wherever we may be. The work of Enosi brought a great deal of meaning and purpose to my life—joy, I would say, and happiness. It was there that I first began to think of dedicating myself entirely to this work.</w:t>
      </w:r>
    </w:p>
    <w:bookmarkEnd w:id="146"/>
    <w:bookmarkStart w:id="148" w:name="i1-0753"/>
    <w:p>
      <w:pPr>
        <w:pStyle w:val="TranscriptTimestamp"/>
      </w:pPr>
      <w:bookmarkStart w:id="333" w:name="EarlwoodHeading00333"/>
      <w:r>
        <w:t xml:space="preserve">07:53–08:27</w:t>
      </w:r>
      <w:bookmarkEnd w:id="333"/>
    </w:p>
    <w:p>
      <w:pPr>
        <w:pStyle w:val="FirstParagraph"/>
      </w:pPr>
      <w:r>
        <w:t xml:space="preserve">In fact, when I was leaving Cyprus, my catechist at the time—who later became a great theologian and a member of the Zoi Brotherhood of Theologians, and later the Sotir Brotherhood, a great theologian and writer—gave me a Sunday school teaching manual and some pictures. I remember him saying, “[Unclear], take these, and when you go to Australia, teach Sunday school.” I took them without understanding exactly what those words meant.</w:t>
      </w:r>
      <w:r>
        <w:rPr>
          <w:rStyle w:val="FootnoteReference"/>
        </w:rPr>
        <w:footnoteReference w:id="147"/>
      </w:r>
    </w:p>
    <w:bookmarkEnd w:id="148"/>
    <w:bookmarkStart w:id="150" w:name="i1-0829"/>
    <w:p>
      <w:pPr>
        <w:pStyle w:val="TranscriptTimestamp"/>
      </w:pPr>
      <w:bookmarkStart w:id="334" w:name="EarlwoodHeading00334"/>
      <w:r>
        <w:t xml:space="preserve">08:29–08:57</w:t>
      </w:r>
      <w:bookmarkEnd w:id="334"/>
    </w:p>
    <w:p>
      <w:pPr>
        <w:pStyle w:val="FirstParagraph"/>
      </w:pPr>
      <w:r>
        <w:t xml:space="preserve">And when, of course, I met Mr Antoniadis and Mr [name unclear], I immediately brought them the teaching manual and the pictures. They already had materials to hand themselves. From then on we entered, we might say, the field of missionary work through the Sunday schools, and afterwards through the youth groups. The youth groups, of course, were something else: again, Mr Antoniadis wanted us to begin with a group.</w:t>
      </w:r>
      <w:r>
        <w:rPr>
          <w:rStyle w:val="FootnoteReference"/>
        </w:rPr>
        <w:footnoteReference w:id="149"/>
      </w:r>
    </w:p>
    <w:bookmarkEnd w:id="150"/>
    <w:bookmarkStart w:id="152" w:name="i1-0858"/>
    <w:p>
      <w:pPr>
        <w:pStyle w:val="TranscriptTimestamp"/>
      </w:pPr>
      <w:bookmarkStart w:id="335" w:name="EarlwoodHeading00335"/>
      <w:r>
        <w:t xml:space="preserve">08:58–09:55</w:t>
      </w:r>
      <w:bookmarkEnd w:id="335"/>
    </w:p>
    <w:p>
      <w:pPr>
        <w:pStyle w:val="FirstParagraph"/>
      </w:pPr>
      <w:r>
        <w:t xml:space="preserve">Of course, at that time I was trying to go to university. I was making efforts, and I think I had already been admitted to university. He wrote the first letter to the young people we were inviting. I signed it, but he wrote it. [Unclear sentence.] And from then it took shape—in 1960, I think. That was the year when we tried to form the first group. I was to take on that responsibility, with help, of course, and support and guidance—the support of both men, and especially of Mr Antoniadis, in these matters. The rest is the history we all know.</w:t>
      </w:r>
      <w:r>
        <w:rPr>
          <w:rStyle w:val="FootnoteReference"/>
        </w:rPr>
        <w:footnoteReference w:id="151"/>
      </w:r>
    </w:p>
    <w:bookmarkEnd w:id="152"/>
    <w:bookmarkStart w:id="153" w:name="i1-0957"/>
    <w:p>
      <w:pPr>
        <w:pStyle w:val="TranscriptTimestamp"/>
      </w:pPr>
      <w:bookmarkStart w:id="336" w:name="EarlwoodHeading00336"/>
      <w:r>
        <w:t xml:space="preserve">09:57–10:56</w:t>
      </w:r>
      <w:bookmarkEnd w:id="336"/>
    </w:p>
    <w:p>
      <w:pPr>
        <w:pStyle w:val="FirstParagraph"/>
      </w:pPr>
      <w:r>
        <w:t xml:space="preserve">The importance and significance that the presence of this work had in my life—you cannot put a price tag on it. To me, it was everything. And if I am what I am today, at this moment, a fully formed person in the Church, I owe it to the support of the brothers in Enosi, not only then but right up to this moment, throughout my ministry in the Church. It is support of which I am proud, and for which I shall always be grateful. Enosi, within the Church of Australia…</w:t>
      </w:r>
    </w:p>
    <w:bookmarkEnd w:id="153"/>
    <w:bookmarkStart w:id="154" w:name="i1-1057"/>
    <w:p>
      <w:pPr>
        <w:pStyle w:val="TranscriptTimestamp"/>
      </w:pPr>
      <w:bookmarkStart w:id="337" w:name="EarlwoodHeading00337"/>
      <w:r>
        <w:t xml:space="preserve">10:57–11:26 — Geronda Stephanos, continuing:</w:t>
      </w:r>
      <w:bookmarkEnd w:id="337"/>
    </w:p>
    <w:p>
      <w:pPr>
        <w:pStyle w:val="FirstParagraph"/>
      </w:pPr>
      <w:r>
        <w:t xml:space="preserve">…has a historic mission. It has already borne fruit, and it continues to offer its service with great care, with fear of God, with zeal and with pure ideals—all for the glory of Christ. And I hope that this motto will—</w:t>
      </w:r>
    </w:p>
    <w:bookmarkEnd w:id="154"/>
    <w:bookmarkStart w:id="155" w:name="i1-1126"/>
    <w:p>
      <w:pPr>
        <w:pStyle w:val="TranscriptTimestamp"/>
      </w:pPr>
      <w:bookmarkStart w:id="338" w:name="EarlwoodHeading00338"/>
      <w:r>
        <w:t xml:space="preserve">11:26–11:52</w:t>
      </w:r>
      <w:bookmarkEnd w:id="338"/>
    </w:p>
    <w:p>
      <w:pPr>
        <w:pStyle w:val="FirstParagraph"/>
      </w:pPr>
      <w:r>
        <w:t xml:space="preserve">—always remain in the hearts of all those who respond to this call of Christ, which is addressed to all the young people of Australia. Those who accept it should keep these things in mind: only for the glory of God and for our own salvation. When someone works for the glory of God, he also, of course, secures his salvation. And that is my prayer.</w:t>
      </w:r>
    </w:p>
    <w:bookmarkEnd w:id="155"/>
    <w:bookmarkStart w:id="156" w:name="i1-1154"/>
    <w:p>
      <w:pPr>
        <w:pStyle w:val="TranscriptTimestamp"/>
      </w:pPr>
      <w:bookmarkStart w:id="339" w:name="EarlwoodHeading00339"/>
      <w:r>
        <w:t xml:space="preserve">11:54–12:23</w:t>
      </w:r>
      <w:bookmarkEnd w:id="339"/>
    </w:p>
    <w:p>
      <w:pPr>
        <w:pStyle w:val="FirstParagraph"/>
      </w:pPr>
      <w:r>
        <w:t xml:space="preserve">I always particularly thank God for giving me these opportunities to find meaning, significance and purpose in my life. I think that is enough, and I thank you very much for getting in touch with me and giving me the opportunity to express these thoughts—these spontaneous thoughts.</w:t>
      </w:r>
    </w:p>
    <w:bookmarkEnd w:id="156"/>
    <w:bookmarkStart w:id="157" w:name="i1-1223"/>
    <w:p>
      <w:pPr>
        <w:pStyle w:val="TranscriptTimestamp"/>
      </w:pPr>
      <w:bookmarkStart w:id="340" w:name="EarlwoodHeading00340"/>
      <w:r>
        <w:t xml:space="preserve">12:23–13:20 — Recording transition</w:t>
      </w:r>
      <w:bookmarkEnd w:id="340"/>
    </w:p>
    <w:p>
      <w:pPr>
        <w:pStyle w:val="FirstParagraph"/>
      </w:pPr>
      <w:r>
        <w:t xml:space="preserve">[An unclear closing remark appears to mention “our metochi here in Sydney.” The precise words and speaker are unresolved. The camera pans across religious images during a pause; further quiet speech around 13:03–13:20 could not be transcribed reliably. No interviewer’s question has been reconstructed.]</w:t>
      </w:r>
    </w:p>
    <w:bookmarkEnd w:id="157"/>
    <w:bookmarkStart w:id="158" w:name="i1-1320"/>
    <w:p>
      <w:pPr>
        <w:pStyle w:val="TranscriptTimestamp"/>
      </w:pPr>
      <w:bookmarkStart w:id="341" w:name="EarlwoodHeading00341"/>
      <w:r>
        <w:t xml:space="preserve">13:20–13:32 — Geronda Stephanos:</w:t>
      </w:r>
      <w:bookmarkEnd w:id="341"/>
    </w:p>
    <w:p>
      <w:pPr>
        <w:pStyle w:val="FirstParagraph"/>
      </w:pPr>
      <w:r>
        <w:t xml:space="preserve">Certainly. When we began the youth-group meetings, there was no precedent. There were two or three youngsters—</w:t>
      </w:r>
    </w:p>
    <w:bookmarkEnd w:id="158"/>
    <w:bookmarkStart w:id="159" w:name="i1-1333"/>
    <w:p>
      <w:pPr>
        <w:pStyle w:val="TranscriptTimestamp"/>
      </w:pPr>
      <w:bookmarkStart w:id="342" w:name="EarlwoodHeading00342"/>
      <w:r>
        <w:t xml:space="preserve">13:33–13:59</w:t>
      </w:r>
      <w:bookmarkEnd w:id="342"/>
    </w:p>
    <w:p>
      <w:pPr>
        <w:pStyle w:val="FirstParagraph"/>
      </w:pPr>
      <w:r>
        <w:t xml:space="preserve">—adolescents at the time—who had had the opportunity to attend a few Sunday school lessons, but they had not yet felt or come to know the beauty of Christian life in their own personal lives. They were good children from good families. By good families, I mean Christian families who attended church.</w:t>
      </w:r>
    </w:p>
    <w:bookmarkEnd w:id="159"/>
    <w:bookmarkStart w:id="160" w:name="i1-1403"/>
    <w:p>
      <w:pPr>
        <w:pStyle w:val="TranscriptTimestamp"/>
      </w:pPr>
      <w:bookmarkStart w:id="343" w:name="EarlwoodHeading00343"/>
      <w:r>
        <w:t xml:space="preserve">14:03–14:36</w:t>
      </w:r>
      <w:bookmarkEnd w:id="343"/>
    </w:p>
    <w:p>
      <w:pPr>
        <w:pStyle w:val="FirstParagraph"/>
      </w:pPr>
      <w:r>
        <w:t xml:space="preserve">And I had no experience either. Whatever we saw, and whatever our elders told us, we did with great enthusiasm and faithfulness, and with the faith that we were serving Christ and the Church. Without that enthusiasm, we could not have carried on [word uncertain]. The children did not always understand, and we had to be very patient.</w:t>
      </w:r>
    </w:p>
    <w:bookmarkEnd w:id="160"/>
    <w:bookmarkStart w:id="161" w:name="i1-1437"/>
    <w:p>
      <w:pPr>
        <w:pStyle w:val="TranscriptTimestamp"/>
      </w:pPr>
      <w:bookmarkStart w:id="344" w:name="EarlwoodHeading00344"/>
      <w:r>
        <w:t xml:space="preserve">14:37–14:59</w:t>
      </w:r>
      <w:bookmarkEnd w:id="344"/>
    </w:p>
    <w:p>
      <w:pPr>
        <w:pStyle w:val="FirstParagraph"/>
      </w:pPr>
      <w:r>
        <w:t xml:space="preserve">The children—and all of us—knew nothing about confession [recognition uncertain]. Going to church was a dry obligation, because under the conditions of the time the situation was tragic. The churches were almost empty. Most of those who did attend church went to Holy Trinity, for the familiar reasons: there was more order there.</w:t>
      </w:r>
    </w:p>
    <w:bookmarkEnd w:id="161"/>
    <w:bookmarkStart w:id="162" w:name="i1-1500"/>
    <w:p>
      <w:pPr>
        <w:pStyle w:val="TranscriptTimestamp"/>
      </w:pPr>
      <w:bookmarkStart w:id="345" w:name="EarlwoodHeading00345"/>
      <w:r>
        <w:t xml:space="preserve">15:00–15:25</w:t>
      </w:r>
      <w:bookmarkEnd w:id="345"/>
    </w:p>
    <w:p>
      <w:pPr>
        <w:pStyle w:val="FirstParagraph"/>
      </w:pPr>
      <w:r>
        <w:t xml:space="preserve">At Hagia Sophia, things were a little more tragic. A few elderly women would talk continually among themselves. There was often a casual attitude at various moments of the Divine Liturgy. You could not easily pray. And, of course, these things had an effect on our whole life.</w:t>
      </w:r>
    </w:p>
    <w:bookmarkEnd w:id="162"/>
    <w:bookmarkStart w:id="164" w:name="i1-1526"/>
    <w:p>
      <w:pPr>
        <w:pStyle w:val="TranscriptTimestamp"/>
      </w:pPr>
      <w:bookmarkStart w:id="346" w:name="EarlwoodHeading00346"/>
      <w:r>
        <w:t xml:space="preserve">15:26–16:13</w:t>
      </w:r>
      <w:bookmarkEnd w:id="346"/>
    </w:p>
    <w:p>
      <w:pPr>
        <w:pStyle w:val="FirstParagraph"/>
      </w:pPr>
      <w:r>
        <w:t xml:space="preserve">…and our outlook, our faith, our Orthodoxy. We did not know very much. Little by little, little by little, we began to understand. Working in the Sunday schools, and especially in the youth groups, we began to grasp the meaning of it and to feel the need to know our worship. The lessons at Enosi, [unclear description of our gatherings], and the separate meetings we had from time to time helped us understand the importance of Christian work and of systematic work among ourselves.</w:t>
      </w:r>
      <w:r>
        <w:rPr>
          <w:rStyle w:val="FootnoteReference"/>
        </w:rPr>
        <w:footnoteReference w:id="163"/>
      </w:r>
    </w:p>
    <w:bookmarkEnd w:id="164"/>
    <w:bookmarkStart w:id="166" w:name="i1-1618"/>
    <w:p>
      <w:pPr>
        <w:pStyle w:val="TranscriptTimestamp"/>
      </w:pPr>
      <w:bookmarkStart w:id="347" w:name="EarlwoodHeading00347"/>
      <w:r>
        <w:t xml:space="preserve">16:18–17:05</w:t>
      </w:r>
      <w:bookmarkEnd w:id="347"/>
    </w:p>
    <w:p>
      <w:pPr>
        <w:pStyle w:val="FirstParagraph"/>
      </w:pPr>
      <w:r>
        <w:t xml:space="preserve">Of course, just as now, we had to face the world. The children lived in a world where there was nothing Greek, nothing Orthodox. Even at home, I doubt whether there was much [unclear]. I remember us going on camps or weekends, sometimes to Wollongong, sometimes to Newcastle, and we had nowhere to sleep. I remember that on both occasions we slept on the church premises. It was winter, and we were freezing, the children too. They spread out there, and I slept there with them. But we had a good time; we lived through it and managed to endure those trials.</w:t>
      </w:r>
      <w:r>
        <w:rPr>
          <w:rStyle w:val="FootnoteReference"/>
        </w:rPr>
        <w:footnoteReference w:id="165"/>
      </w:r>
    </w:p>
    <w:bookmarkEnd w:id="166"/>
    <w:bookmarkStart w:id="168" w:name="i1-1706"/>
    <w:p>
      <w:pPr>
        <w:pStyle w:val="TranscriptTimestamp"/>
      </w:pPr>
      <w:bookmarkStart w:id="348" w:name="EarlwoodHeading00348"/>
      <w:r>
        <w:t xml:space="preserve">17:06–17:45</w:t>
      </w:r>
      <w:bookmarkEnd w:id="348"/>
    </w:p>
    <w:p>
      <w:pPr>
        <w:pStyle w:val="FirstParagraph"/>
      </w:pPr>
      <w:r>
        <w:t xml:space="preserve">There was enthusiasm. There was enthusiasm. And little by little, little by little, by the grace of God, the children began to respond, the work grew and became more noticeable, becoming [a witness—word uncertain] for us all in a way of life that was purely Anglo-Saxon. We were the immigrants, who were then second-class citizens of this country.</w:t>
      </w:r>
      <w:r>
        <w:rPr>
          <w:rStyle w:val="FootnoteReference"/>
        </w:rPr>
        <w:footnoteReference w:id="167"/>
      </w:r>
    </w:p>
    <w:bookmarkEnd w:id="168"/>
    <w:bookmarkStart w:id="170" w:name="i1-1749"/>
    <w:p>
      <w:pPr>
        <w:pStyle w:val="TranscriptTimestamp"/>
      </w:pPr>
      <w:bookmarkStart w:id="349" w:name="EarlwoodHeading00349"/>
      <w:r>
        <w:t xml:space="preserve">17:49–18:44</w:t>
      </w:r>
      <w:bookmarkEnd w:id="349"/>
    </w:p>
    <w:p>
      <w:pPr>
        <w:pStyle w:val="FirstParagraph"/>
      </w:pPr>
      <w:r>
        <w:t xml:space="preserve">In any case, there is a world of difference between the young people in Omatha we see now and those of that time. No one is to blame. It was simply the beginning, and there was not [unclear]. And then there were our leaders: in the meantime, Mr Kyriakidis had left for Cyprus [unclear]. For a period, Mr Antoniadis went to England for further training, for three years, and we were left on our own. That was a great period of trial for all of us, but God [unclear], and their prayers sustained us. Of course, we also had the support of our priests—we must emphasise that—[unclear]. Think of it: when I later went to work at the [ecclesiastical office unclear]…</w:t>
      </w:r>
      <w:r>
        <w:rPr>
          <w:rStyle w:val="FootnoteReference"/>
        </w:rPr>
        <w:footnoteReference w:id="169"/>
      </w:r>
    </w:p>
    <w:bookmarkEnd w:id="170"/>
    <w:bookmarkStart w:id="172" w:name="i1-1845"/>
    <w:p>
      <w:pPr>
        <w:pStyle w:val="TranscriptTimestamp"/>
      </w:pPr>
      <w:bookmarkStart w:id="350" w:name="EarlwoodHeading00350"/>
      <w:r>
        <w:t xml:space="preserve">18:45–19:14</w:t>
      </w:r>
      <w:bookmarkEnd w:id="350"/>
    </w:p>
    <w:p>
      <w:pPr>
        <w:pStyle w:val="FirstParagraph"/>
      </w:pPr>
      <w:r>
        <w:t xml:space="preserve">There were priests in Sydney and Melbourne and in other states. At that time I was issuing marriage permits—thirty-five weddings in a weekend—because there was mass immigration from Greece then, and Australia was a “bride market.” They did not have time to do very much else.</w:t>
      </w:r>
      <w:r>
        <w:rPr>
          <w:rStyle w:val="FootnoteReference"/>
        </w:rPr>
        <w:footnoteReference w:id="171"/>
      </w:r>
    </w:p>
    <w:bookmarkEnd w:id="172"/>
    <w:bookmarkStart w:id="173" w:name="i1-1915"/>
    <w:p>
      <w:pPr>
        <w:pStyle w:val="TranscriptTimestamp"/>
      </w:pPr>
      <w:bookmarkStart w:id="351" w:name="EarlwoodHeading00351"/>
      <w:r>
        <w:t xml:space="preserve">19:15–19:46</w:t>
      </w:r>
      <w:bookmarkEnd w:id="351"/>
    </w:p>
    <w:p>
      <w:pPr>
        <w:pStyle w:val="FirstParagraph"/>
      </w:pPr>
      <w:r>
        <w:t xml:space="preserve">Imagine: after the Divine Liturgy, they would go straight on to performing baptisms. [Unclear phrase, possibly “all weekend.”] This affected the quality of the pastoral care that was available. The Church was caught unprepared by immigration to such an extent that it could do nothing. Then came the death of the late Metropolitan Theophylaktos of Australia—</w:t>
      </w:r>
    </w:p>
    <w:bookmarkEnd w:id="173"/>
    <w:bookmarkStart w:id="174" w:name="i1-1947"/>
    <w:p>
      <w:pPr>
        <w:pStyle w:val="TranscriptTimestamp"/>
      </w:pPr>
      <w:bookmarkStart w:id="352" w:name="EarlwoodHeading00352"/>
      <w:r>
        <w:t xml:space="preserve">19:47–20:18</w:t>
      </w:r>
      <w:bookmarkEnd w:id="352"/>
    </w:p>
    <w:p>
      <w:pPr>
        <w:pStyle w:val="FirstParagraph"/>
      </w:pPr>
      <w:r>
        <w:t xml:space="preserve">—and the election of Archbishop Ezekiel, and the well-known problems that had already existed. Besides, as we said earlier, Mr Antoniadis and Mr Kyriakidis met because Mr Kyriakidis was trying to respond to what the</w:t>
      </w:r>
      <w:r>
        <w:t xml:space="preserve"> </w:t>
      </w:r>
      <w:r>
        <w:rPr>
          <w:i/>
          <w:iCs/>
        </w:rPr>
        <w:t xml:space="preserve">Panellinios Kirykas</w:t>
      </w:r>
      <w:r>
        <w:t xml:space="preserve"> </w:t>
      </w:r>
      <w:r>
        <w:t xml:space="preserve">[newspaper title uncertain] was writing against the Church. Even then, it was fiercely opposed to the Church, without cause.</w:t>
      </w:r>
    </w:p>
    <w:bookmarkEnd w:id="174"/>
    <w:bookmarkStart w:id="176" w:name="i1-2018"/>
    <w:p>
      <w:pPr>
        <w:pStyle w:val="TranscriptTimestamp"/>
      </w:pPr>
      <w:bookmarkStart w:id="353" w:name="EarlwoodHeading00353"/>
      <w:r>
        <w:t xml:space="preserve">20:18–20:43</w:t>
      </w:r>
      <w:bookmarkEnd w:id="353"/>
    </w:p>
    <w:p>
      <w:pPr>
        <w:pStyle w:val="FirstParagraph"/>
      </w:pPr>
      <w:r>
        <w:t xml:space="preserve">Anything connected with the Church, it fought fanatically. And that is how the meeting came about. [Mr Antoniadis apparently] saw the letter that Mr [Fidias?] had written. They made contact with one another, their friendship developed, and that was the beginning of Enosi. The friendship of these two young Christian men—</w:t>
      </w:r>
      <w:r>
        <w:rPr>
          <w:rStyle w:val="FootnoteReference"/>
        </w:rPr>
        <w:footnoteReference w:id="175"/>
      </w:r>
    </w:p>
    <w:bookmarkEnd w:id="176"/>
    <w:bookmarkStart w:id="177" w:name="i1-2044"/>
    <w:p>
      <w:pPr>
        <w:pStyle w:val="TranscriptTimestamp"/>
      </w:pPr>
      <w:bookmarkStart w:id="354" w:name="EarlwoodHeading00354"/>
      <w:r>
        <w:t xml:space="preserve">20:44–21:14</w:t>
      </w:r>
      <w:bookmarkEnd w:id="354"/>
    </w:p>
    <w:p>
      <w:pPr>
        <w:pStyle w:val="FirstParagraph"/>
      </w:pPr>
      <w:r>
        <w:t xml:space="preserve">—Antoniadis and Kyriakidis—became the cornerstone of the founding and creation of our Enosi. The Church owes them a very great deal. The Church honoured them; the Lord honoured them by giving them this mission, to which they responded so beautifully. And I pray that He will also crown them with the crown of eternal life.</w:t>
      </w:r>
    </w:p>
    <w:bookmarkEnd w:id="177"/>
    <w:bookmarkStart w:id="178" w:name="i1-2114"/>
    <w:p>
      <w:pPr>
        <w:pStyle w:val="TranscriptTimestamp"/>
      </w:pPr>
      <w:bookmarkStart w:id="355" w:name="EarlwoodHeading00355"/>
      <w:r>
        <w:t xml:space="preserve">21:14–21:16</w:t>
      </w:r>
      <w:bookmarkEnd w:id="355"/>
    </w:p>
    <w:p>
      <w:pPr>
        <w:pStyle w:val="FirstParagraph"/>
      </w:pPr>
      <w:r>
        <w:t xml:space="preserve">[End of recording.]</w:t>
      </w:r>
    </w:p>
    <w:bookmarkEnd w:id="178"/>
    <w:bookmarkEnd w:id="179"/>
    <w:bookmarkStart w:id="206" w:name="interview-2"/>
    <w:p>
      <w:pPr>
        <w:pStyle w:val="Heading1"/>
        <w:pageBreakBefore/>
      </w:pPr>
      <w:bookmarkStart w:id="356" w:name="EarlwoodHeading00356"/>
      <w:r>
        <w:t xml:space="preserve">Interview I2 — The hospital meeting, friendship and the beginnings of Enosi</w:t>
      </w:r>
      <w:bookmarkEnd w:id="356"/>
    </w:p>
    <w:p>
      <w:pPr>
        <w:pStyle w:val="FirstParagraph"/>
      </w:pPr>
      <w:r>
        <w:rPr>
          <w:b/>
          <w:bCs/>
        </w:rPr>
        <w:t xml:space="preserve">Recording:</w:t>
      </w:r>
      <w:r>
        <w:t xml:space="preserve"> </w:t>
      </w:r>
      <w:r>
        <w:t xml:space="preserve">20201118_170433.mp4</w:t>
      </w:r>
      <w:r>
        <w:br/>
      </w:r>
      <w:r>
        <w:rPr>
          <w:b/>
          <w:bCs/>
        </w:rPr>
        <w:t xml:space="preserve">Recorded length:</w:t>
      </w:r>
      <w:r>
        <w:t xml:space="preserve"> </w:t>
      </w:r>
      <w:r>
        <w:t xml:space="preserve">11:51.211</w:t>
      </w:r>
      <w:r>
        <w:br/>
      </w:r>
      <w:r>
        <w:rPr>
          <w:b/>
          <w:bCs/>
        </w:rPr>
        <w:t xml:space="preserve">Source:</w:t>
      </w:r>
      <w:r>
        <w:t xml:space="preserve"> </w:t>
      </w:r>
      <w:hyperlink r:id="rId22">
        <w:r>
          <w:rPr>
            <w:rStyle w:val="Hyperlink"/>
          </w:rPr>
          <w:t xml:space="preserve">OneDrive recording folder</w:t>
        </w:r>
      </w:hyperlink>
    </w:p>
    <w:p>
      <w:pPr>
        <w:pStyle w:val="BodyText"/>
      </w:pPr>
      <w:r>
        <w:rPr>
          <w:b/>
          <w:bCs/>
        </w:rPr>
        <w:t xml:space="preserve">Original introduction to the four OneDrive recordings</w:t>
      </w:r>
    </w:p>
    <w:p>
      <w:pPr>
        <w:pStyle w:val="BodyText"/>
      </w:pPr>
      <w:r>
        <w:rPr>
          <w:b/>
          <w:bCs/>
        </w:rPr>
        <w:t xml:space="preserve">Status:</w:t>
      </w:r>
      <w:r>
        <w:t xml:space="preserve"> </w:t>
      </w:r>
      <w:r>
        <w:t xml:space="preserve">All four recordings are translated below. Total verified audio:</w:t>
      </w:r>
      <w:r>
        <w:t xml:space="preserve"> </w:t>
      </w:r>
      <w:r>
        <w:rPr>
          <w:b/>
          <w:bCs/>
        </w:rPr>
        <w:t xml:space="preserve">38 minutes 59 seconds</w:t>
      </w:r>
      <w:r>
        <w:t xml:space="preserve">. Unclear passages remain marked.</w:t>
      </w:r>
    </w:p>
    <w:p>
      <w:pPr>
        <w:pStyle w:val="BodyText"/>
      </w:pPr>
      <w:r>
        <w:rPr>
          <w:b/>
          <w:bCs/>
        </w:rPr>
        <w:t xml:space="preserve">Source:</w:t>
      </w:r>
      <w:r>
        <w:t xml:space="preserve"> </w:t>
      </w:r>
      <w:hyperlink r:id="rId22">
        <w:r>
          <w:rPr>
            <w:rStyle w:val="Hyperlink"/>
          </w:rPr>
          <w:t xml:space="preserve">Supplied OneDrive folder</w:t>
        </w:r>
      </w:hyperlink>
      <w:r>
        <w:t xml:space="preserve">. The filenames and displayed modified dates refer to 18 November 2020; the recording date has not been independently established.</w:t>
      </w:r>
    </w:p>
    <w:p>
      <w:pPr>
        <w:pStyle w:val="BodyText"/>
      </w:pPr>
      <w:r>
        <w:t xml:space="preserve">These are full English translation drafts based on Greek speech recognition and text review. They have not had a listening review. Square brackets identify unresolved words or editorial notes. Historical statements are the speaker’s recollections; conflicting dates are preserved. The spoken surname Antoniadis is retained; the written history identifies him as Professor Michael Anthony.</w:t>
      </w:r>
    </w:p>
    <w:p>
      <w:pPr>
        <w:pStyle w:val="BodyText"/>
      </w:pPr>
      <w:r>
        <w:t xml:space="preserve">Timestamps restart from 00:00 for each source file. The source recordings and Greek recognition texts have been retained for follow-up checking. The source notes in this volume identify differences from the written history and the possible Earlwood passage.</w:t>
      </w:r>
    </w:p>
    <w:p>
      <w:pPr>
        <w:pStyle w:val="BodyText"/>
      </w:pPr>
      <w:r>
        <w:rPr>
          <w:b/>
          <w:bCs/>
        </w:rPr>
        <w:t xml:space="preserve">Topics in this recording</w:t>
      </w:r>
    </w:p>
    <w:p>
      <w:pPr>
        <w:pStyle w:val="Compact"/>
        <w:numPr>
          <w:ilvl w:val="0"/>
          <w:numId w:val="1008"/>
        </w:numPr>
      </w:pPr>
      <w:r>
        <w:rPr>
          <w:b/>
          <w:bCs/>
        </w:rPr>
        <w:t xml:space="preserve">00:00–03:24</w:t>
      </w:r>
      <w:r>
        <w:t xml:space="preserve"> </w:t>
      </w:r>
      <w:r>
        <w:t xml:space="preserve">— A tribute to Michael Antoniadis and the recollection of their first hospital meeting in 1955.</w:t>
      </w:r>
    </w:p>
    <w:p>
      <w:pPr>
        <w:pStyle w:val="Compact"/>
        <w:numPr>
          <w:ilvl w:val="0"/>
          <w:numId w:val="1008"/>
        </w:numPr>
      </w:pPr>
      <w:r>
        <w:rPr>
          <w:b/>
          <w:bCs/>
        </w:rPr>
        <w:t xml:space="preserve">03:24–05:35</w:t>
      </w:r>
      <w:r>
        <w:t xml:space="preserve"> </w:t>
      </w:r>
      <w:r>
        <w:t xml:space="preserve">— The bedside Bible, Holy Trinity’s bookstall and the catechist Nikolaos Vassiliadis.</w:t>
      </w:r>
    </w:p>
    <w:p>
      <w:pPr>
        <w:pStyle w:val="Compact"/>
        <w:numPr>
          <w:ilvl w:val="0"/>
          <w:numId w:val="1008"/>
        </w:numPr>
      </w:pPr>
      <w:r>
        <w:rPr>
          <w:b/>
          <w:bCs/>
        </w:rPr>
        <w:t xml:space="preserve">05:38–07:56</w:t>
      </w:r>
      <w:r>
        <w:t xml:space="preserve"> </w:t>
      </w:r>
      <w:r>
        <w:t xml:space="preserve">— Early gatherings, the search for friendship, advice and personal support.</w:t>
      </w:r>
    </w:p>
    <w:p>
      <w:pPr>
        <w:pStyle w:val="Compact"/>
        <w:numPr>
          <w:ilvl w:val="0"/>
          <w:numId w:val="1008"/>
        </w:numPr>
      </w:pPr>
      <w:r>
        <w:rPr>
          <w:b/>
          <w:bCs/>
        </w:rPr>
        <w:t xml:space="preserve">07:58–11:50</w:t>
      </w:r>
      <w:r>
        <w:t xml:space="preserve"> </w:t>
      </w:r>
      <w:r>
        <w:t xml:space="preserve">— Recognition, the contribution of the pioneers and Enosi as a refuge for young people.</w:t>
      </w:r>
    </w:p>
    <w:p>
      <w:pPr>
        <w:pStyle w:val="FirstParagraph"/>
        <w:keepNext/>
      </w:pPr>
      <w:r>
        <w:rPr>
          <w:b/>
          <w:bCs/>
        </w:rPr>
        <w:t xml:space="preserve">Complete English transcript</w:t>
      </w:r>
    </w:p>
    <w:bookmarkStart w:id="181" w:name="i2-0000"/>
    <w:p>
      <w:pPr>
        <w:pStyle w:val="TranscriptTimestamp"/>
      </w:pPr>
      <w:bookmarkStart w:id="357" w:name="EarlwoodHeading00357"/>
      <w:r>
        <w:t xml:space="preserve">00:00–00:59</w:t>
      </w:r>
      <w:bookmarkEnd w:id="357"/>
    </w:p>
    <w:p>
      <w:pPr>
        <w:pStyle w:val="FirstParagraph"/>
      </w:pPr>
      <w:r>
        <w:t xml:space="preserve">I especially thank you [unclear opening phrase]. It is a particular joy and honour for me to give a substantial testimony about someone who matters greatly to me: the professor of medicine, and especially my spiritual brother and close friend, Mr Michael Antoniadis.</w:t>
      </w:r>
      <w:r>
        <w:rPr>
          <w:rStyle w:val="FootnoteReference"/>
        </w:rPr>
        <w:footnoteReference w:id="180"/>
      </w:r>
    </w:p>
    <w:bookmarkEnd w:id="181"/>
    <w:bookmarkStart w:id="182" w:name="i2-0103"/>
    <w:p>
      <w:pPr>
        <w:pStyle w:val="TranscriptTimestamp"/>
      </w:pPr>
      <w:bookmarkStart w:id="358" w:name="EarlwoodHeading00358"/>
      <w:r>
        <w:t xml:space="preserve">01:03–01:38</w:t>
      </w:r>
      <w:bookmarkEnd w:id="358"/>
    </w:p>
    <w:p>
      <w:pPr>
        <w:pStyle w:val="FirstParagraph"/>
      </w:pPr>
      <w:r>
        <w:t xml:space="preserve">His presence in my own personal life was a great milestone in making me what I am today, and in the service that God has deemed me worthy to offer within the Church. I owe him everything, because he became God’s instrument to preserve me from…</w:t>
      </w:r>
    </w:p>
    <w:bookmarkEnd w:id="182"/>
    <w:bookmarkStart w:id="183" w:name="i2-0139"/>
    <w:p>
      <w:pPr>
        <w:pStyle w:val="TranscriptTimestamp"/>
      </w:pPr>
      <w:bookmarkStart w:id="359" w:name="EarlwoodHeading00359"/>
      <w:r>
        <w:t xml:space="preserve">01:39–02:19</w:t>
      </w:r>
      <w:bookmarkEnd w:id="359"/>
    </w:p>
    <w:p>
      <w:pPr>
        <w:pStyle w:val="FirstParagraph"/>
      </w:pPr>
      <w:r>
        <w:t xml:space="preserve">…the erosion of time and distance from my birthplace, when God directed my steps to Australia, where I had come with my family. Mr Antoniadis was the great turning point in my life, bringing me back to Christ. Our first meeting was in hospital.</w:t>
      </w:r>
    </w:p>
    <w:bookmarkEnd w:id="183"/>
    <w:bookmarkStart w:id="184" w:name="i2-0220"/>
    <w:p>
      <w:pPr>
        <w:pStyle w:val="TranscriptTimestamp"/>
      </w:pPr>
      <w:bookmarkStart w:id="360" w:name="EarlwoodHeading00360"/>
      <w:r>
        <w:t xml:space="preserve">02:20–02:52</w:t>
      </w:r>
      <w:bookmarkEnd w:id="360"/>
    </w:p>
    <w:p>
      <w:pPr>
        <w:pStyle w:val="FirstParagraph"/>
      </w:pPr>
      <w:r>
        <w:t xml:space="preserve">I do not remember whether he was a medical student then, or a “registered doctor,” a “junior doctor” at the hospital. I remember that the professor came to examine me with a large group of students, because my case was of interest to the medical students, and it became a lesson…</w:t>
      </w:r>
    </w:p>
    <w:bookmarkEnd w:id="184"/>
    <w:bookmarkStart w:id="185" w:name="i2-0253"/>
    <w:p>
      <w:pPr>
        <w:pStyle w:val="TranscriptTimestamp"/>
      </w:pPr>
      <w:bookmarkStart w:id="361" w:name="EarlwoodHeading00361"/>
      <w:r>
        <w:t xml:space="preserve">02:53–03:24</w:t>
      </w:r>
      <w:bookmarkEnd w:id="361"/>
    </w:p>
    <w:p>
      <w:pPr>
        <w:pStyle w:val="FirstParagraph"/>
      </w:pPr>
      <w:r>
        <w:t xml:space="preserve">…and, of course, an examination concerning my heart and so on. I had gone into Sydney Hospital, where I went almost every year during the first years of my life in Australia, between ’49 and ’55. On this occasion, in ’55, Mr Antoniadis happened to be there.</w:t>
      </w:r>
    </w:p>
    <w:bookmarkEnd w:id="185"/>
    <w:bookmarkStart w:id="186" w:name="i2-0324"/>
    <w:p>
      <w:pPr>
        <w:pStyle w:val="TranscriptTimestamp"/>
      </w:pPr>
      <w:bookmarkStart w:id="362" w:name="EarlwoodHeading00362"/>
      <w:r>
        <w:t xml:space="preserve">03:24–03:56</w:t>
      </w:r>
      <w:bookmarkEnd w:id="362"/>
    </w:p>
    <w:p>
      <w:pPr>
        <w:pStyle w:val="FirstParagraph"/>
      </w:pPr>
      <w:r>
        <w:t xml:space="preserve">When I went into hospital, I also took my Bible with me and kept it on my bedside table. I suspect Mr Antoniadis saw it, and that became the occasion for him to return on his own as soon as the professor-doctor had left with his group of students. Mr Antoniadis came back and spoke to me in Greek. I did not know there was a Greek among the students.</w:t>
      </w:r>
    </w:p>
    <w:bookmarkEnd w:id="186"/>
    <w:bookmarkStart w:id="188" w:name="i2-0356"/>
    <w:p>
      <w:pPr>
        <w:pStyle w:val="TranscriptTimestamp"/>
      </w:pPr>
      <w:bookmarkStart w:id="363" w:name="EarlwoodHeading00363"/>
      <w:r>
        <w:t xml:space="preserve">03:56–04:26</w:t>
      </w:r>
      <w:bookmarkEnd w:id="363"/>
    </w:p>
    <w:p>
      <w:pPr>
        <w:pStyle w:val="FirstParagraph"/>
      </w:pPr>
      <w:r>
        <w:t xml:space="preserve">Of course, in those days, to hear impeccable Greek from a student, especially a medical student, was remarkable, and it made a great impression on me. We spoke there for a little while, and he said to me, “They are going to discharge you from hospital to go to a convalescent home—that is, a place to recover—and [unclear wording about a visit there].” In the meantime, [it was decided to send me home—wording unclear].</w:t>
      </w:r>
      <w:r>
        <w:rPr>
          <w:rStyle w:val="FootnoteReference"/>
        </w:rPr>
        <w:footnoteReference w:id="187"/>
      </w:r>
    </w:p>
    <w:bookmarkEnd w:id="188"/>
    <w:bookmarkStart w:id="189" w:name="i2-0426"/>
    <w:p>
      <w:pPr>
        <w:pStyle w:val="TranscriptTimestamp"/>
      </w:pPr>
      <w:bookmarkStart w:id="364" w:name="EarlwoodHeading00364"/>
      <w:r>
        <w:t xml:space="preserve">04:26–04:55</w:t>
      </w:r>
      <w:bookmarkEnd w:id="364"/>
    </w:p>
    <w:p>
      <w:pPr>
        <w:pStyle w:val="FirstParagraph"/>
      </w:pPr>
      <w:r>
        <w:t xml:space="preserve">On the first Sunday, I said to my brother George, “George, let’s go to church.” We went to attend the Liturgy at Holy Trinity. At the end, of course, we came out to go home, and there were Mr Fidias and Mr Antoniadis. They had some books there and were standing a little way away from the books…</w:t>
      </w:r>
    </w:p>
    <w:bookmarkEnd w:id="189"/>
    <w:bookmarkStart w:id="190" w:name="i2-0456"/>
    <w:p>
      <w:pPr>
        <w:pStyle w:val="TranscriptTimestamp"/>
      </w:pPr>
      <w:bookmarkStart w:id="365" w:name="EarlwoodHeading00365"/>
      <w:r>
        <w:t xml:space="preserve">04:56–05:35</w:t>
      </w:r>
      <w:bookmarkEnd w:id="365"/>
    </w:p>
    <w:p>
      <w:pPr>
        <w:pStyle w:val="FirstParagraph"/>
      </w:pPr>
      <w:r>
        <w:t xml:space="preserve">I did not even recognise him there at first. When we came out, of course, I recognised some of the books, which I knew from Cyprus, where I had gone as a refugee with my family. It was there, of course, that I came to know Sunday school and its influence, with my catechist at the time, Mr Nikos—later a great theologian, a particular benefactor of mine and a very, very close friend: Mr Vassiliadis, Nikolaos Vassiliadis.</w:t>
      </w:r>
    </w:p>
    <w:bookmarkEnd w:id="190"/>
    <w:bookmarkStart w:id="192" w:name="i2-0538"/>
    <w:p>
      <w:pPr>
        <w:pStyle w:val="TranscriptTimestamp"/>
      </w:pPr>
      <w:bookmarkStart w:id="366" w:name="EarlwoodHeading00366"/>
      <w:r>
        <w:t xml:space="preserve">05:38–06:22</w:t>
      </w:r>
      <w:bookmarkEnd w:id="366"/>
    </w:p>
    <w:p>
      <w:pPr>
        <w:pStyle w:val="FirstParagraph"/>
      </w:pPr>
      <w:r>
        <w:t xml:space="preserve">As soon as we stopped to look at the books there at Holy Trinity, Mr Fidias and Mr Antoniadis came over, and we spoke. He said, “We have gatherings.” The gatherings were only just beginning then, in 1955. Of course, I went there immediately, and from then on the celebration began. It was a great chapter in my life, bringing into it the things I longed for and could not find. For five years I had struggled—eight years [number sequence unclear]—to find a friend I could communicate with. It was impossible.</w:t>
      </w:r>
      <w:r>
        <w:rPr>
          <w:rStyle w:val="FootnoteReference"/>
        </w:rPr>
        <w:footnoteReference w:id="191"/>
      </w:r>
    </w:p>
    <w:bookmarkEnd w:id="192"/>
    <w:bookmarkStart w:id="193" w:name="i2-0623"/>
    <w:p>
      <w:pPr>
        <w:pStyle w:val="TranscriptTimestamp"/>
      </w:pPr>
      <w:bookmarkStart w:id="367" w:name="EarlwoodHeading00367"/>
      <w:r>
        <w:t xml:space="preserve">06:23–06:57</w:t>
      </w:r>
      <w:bookmarkEnd w:id="367"/>
    </w:p>
    <w:p>
      <w:pPr>
        <w:pStyle w:val="FirstParagraph"/>
      </w:pPr>
      <w:r>
        <w:t xml:space="preserve">I was forced to make many compromises in order to have some company. But I never found satisfaction. When the time came, God sent Mr Antoniadis. And from then until this very moment, he has been a great spiritual resource for me: inexhaustible, and always genuine in everything.</w:t>
      </w:r>
    </w:p>
    <w:bookmarkEnd w:id="193"/>
    <w:bookmarkStart w:id="195" w:name="i2-0701"/>
    <w:p>
      <w:pPr>
        <w:pStyle w:val="TranscriptTimestamp"/>
      </w:pPr>
      <w:bookmarkStart w:id="368" w:name="EarlwoodHeading00368"/>
      <w:r>
        <w:t xml:space="preserve">07:01–07:56</w:t>
      </w:r>
      <w:bookmarkEnd w:id="368"/>
    </w:p>
    <w:p>
      <w:pPr>
        <w:pStyle w:val="FirstParagraph"/>
      </w:pPr>
      <w:r>
        <w:t xml:space="preserve">That is why, to me, he is a spiritual brother, but also—I will tell you something of which I am proud—he is also [unclear spiritual relationship]. Especially in the early years of my life, his advice was there, his support, his patience, his understanding. His opinion was always [unclear adjective] and freely expressed. He never coerced anyone, never stifled anyone. He spoke freely, but always with care and discernment, which still distinguish him now. Of course, he had his moments when he [unclear wording] raised his voice and suchlike, but I knew who Antoniadis was.</w:t>
      </w:r>
      <w:r>
        <w:rPr>
          <w:rStyle w:val="FootnoteReference"/>
        </w:rPr>
        <w:footnoteReference w:id="194"/>
      </w:r>
    </w:p>
    <w:bookmarkEnd w:id="195"/>
    <w:bookmarkStart w:id="197" w:name="i2-0758"/>
    <w:p>
      <w:pPr>
        <w:pStyle w:val="TranscriptTimestamp"/>
      </w:pPr>
      <w:bookmarkStart w:id="369" w:name="EarlwoodHeading00369"/>
      <w:r>
        <w:t xml:space="preserve">07:58–08:33</w:t>
      </w:r>
      <w:bookmarkEnd w:id="369"/>
    </w:p>
    <w:p>
      <w:pPr>
        <w:pStyle w:val="FirstParagraph"/>
      </w:pPr>
      <w:r>
        <w:t xml:space="preserve">We understood each other very well. Now I say here, “The doctor is playing games.” I understand the doctor a little. Unfortunately, our society here, the Greek community, has still not recognised him, has not discovered him. Nor did he seek to make himself conspicuous anywhere. I doubt whether many know who Antoniadis is, or whether he lives in the community—even among the leaders of our community.</w:t>
      </w:r>
      <w:r>
        <w:rPr>
          <w:rStyle w:val="FootnoteReference"/>
        </w:rPr>
        <w:footnoteReference w:id="196"/>
      </w:r>
    </w:p>
    <w:bookmarkEnd w:id="197"/>
    <w:bookmarkStart w:id="198" w:name="i2-0837"/>
    <w:p>
      <w:pPr>
        <w:pStyle w:val="TranscriptTimestamp"/>
      </w:pPr>
      <w:bookmarkStart w:id="370" w:name="EarlwoodHeading00370"/>
      <w:r>
        <w:t xml:space="preserve">08:37–09:00</w:t>
      </w:r>
      <w:bookmarkEnd w:id="370"/>
    </w:p>
    <w:p>
      <w:pPr>
        <w:pStyle w:val="FirstParagraph"/>
      </w:pPr>
      <w:r>
        <w:t xml:space="preserve">That is how it is: great men are discovered when the small men depart and history remains. But for the Church, in our Archdiocese, Mr Antoniadis must be regarded as one of its greatest benefactors. Because, together with Mr Fidias Kyriakidis…</w:t>
      </w:r>
    </w:p>
    <w:bookmarkEnd w:id="198"/>
    <w:bookmarkStart w:id="199" w:name="i2-0901"/>
    <w:p>
      <w:pPr>
        <w:pStyle w:val="TranscriptTimestamp"/>
      </w:pPr>
      <w:bookmarkStart w:id="371" w:name="EarlwoodHeading00371"/>
      <w:r>
        <w:t xml:space="preserve">09:01–09:31</w:t>
      </w:r>
      <w:bookmarkEnd w:id="371"/>
    </w:p>
    <w:p>
      <w:pPr>
        <w:pStyle w:val="FirstParagraph"/>
      </w:pPr>
      <w:r>
        <w:t xml:space="preserve">…another outstanding and pioneering figure in our community here at that time. He was then an architecture student. The poor man had many difficulties, because he had to work and also had a problem with accommodation. He could not find somewhere to live. Anyway, let us leave those things aside [unclear].</w:t>
      </w:r>
    </w:p>
    <w:bookmarkEnd w:id="199"/>
    <w:bookmarkStart w:id="200" w:name="i2-0931"/>
    <w:p>
      <w:pPr>
        <w:pStyle w:val="TranscriptTimestamp"/>
      </w:pPr>
      <w:bookmarkStart w:id="372" w:name="EarlwoodHeading00372"/>
      <w:r>
        <w:t xml:space="preserve">09:31–10:03</w:t>
      </w:r>
      <w:bookmarkEnd w:id="372"/>
    </w:p>
    <w:p>
      <w:pPr>
        <w:pStyle w:val="FirstParagraph"/>
      </w:pPr>
      <w:r>
        <w:t xml:space="preserve">Specifically about Mr Antoniadis: after that, of course, the celebration of missionary work through Enosi began. Enosi became a refuge for young people who wanted and sought something higher than what Australia and its general surroundings offered. It became a hive of activity there, I would say…</w:t>
      </w:r>
    </w:p>
    <w:bookmarkEnd w:id="200"/>
    <w:bookmarkStart w:id="202" w:name="i2-1004"/>
    <w:p>
      <w:pPr>
        <w:pStyle w:val="TranscriptTimestamp"/>
      </w:pPr>
      <w:bookmarkStart w:id="373" w:name="EarlwoodHeading00373"/>
      <w:r>
        <w:t xml:space="preserve">10:04–10:35</w:t>
      </w:r>
      <w:bookmarkEnd w:id="373"/>
    </w:p>
    <w:p>
      <w:pPr>
        <w:pStyle w:val="FirstParagraph"/>
      </w:pPr>
      <w:r>
        <w:t xml:space="preserve">…where, little by little, with great care, with great fear of God and awareness of what was taking place—he was the heart of it all. He held us back from many things so that the work would remain intact and pure, and would be accessible to everyone who wished to get to know it and [unclear phrase about participation]. I think that…</w:t>
      </w:r>
      <w:r>
        <w:rPr>
          <w:rStyle w:val="FootnoteReference"/>
        </w:rPr>
        <w:footnoteReference w:id="201"/>
      </w:r>
    </w:p>
    <w:bookmarkEnd w:id="202"/>
    <w:bookmarkStart w:id="203" w:name="i2-1035"/>
    <w:p>
      <w:pPr>
        <w:pStyle w:val="TranscriptTimestamp"/>
      </w:pPr>
      <w:bookmarkStart w:id="374" w:name="EarlwoodHeading00374"/>
      <w:r>
        <w:t xml:space="preserve">10:35–11:13</w:t>
      </w:r>
      <w:bookmarkEnd w:id="374"/>
    </w:p>
    <w:p>
      <w:pPr>
        <w:pStyle w:val="FirstParagraph"/>
      </w:pPr>
      <w:r>
        <w:t xml:space="preserve">…he is a great gift from God to our Archdiocese. History will one day do him justice—rather, not “do him justice,” but recognise his contribution, when time helps us see things more clearly and we reach a spiritual maturity…</w:t>
      </w:r>
    </w:p>
    <w:bookmarkEnd w:id="203"/>
    <w:bookmarkStart w:id="205" w:name="i2-1114"/>
    <w:p>
      <w:pPr>
        <w:pStyle w:val="TranscriptTimestamp"/>
      </w:pPr>
      <w:bookmarkStart w:id="375" w:name="EarlwoodHeading00375"/>
      <w:r>
        <w:t xml:space="preserve">11:14–11:50</w:t>
      </w:r>
      <w:bookmarkEnd w:id="375"/>
    </w:p>
    <w:p>
      <w:pPr>
        <w:pStyle w:val="FirstParagraph"/>
      </w:pPr>
      <w:r>
        <w:t xml:space="preserve">…so that we can [unclear phrase about receiving or recognising] the gifts of God which He reveals to us at different periods of our lives. Many years will pass before we have another Antoniadis. I pray that God will grant him whatever he longs for. God has tried him greatly. What particularly impressed me is that…</w:t>
      </w:r>
      <w:r>
        <w:rPr>
          <w:rStyle w:val="FootnoteReference"/>
        </w:rPr>
        <w:footnoteReference w:id="204"/>
      </w:r>
    </w:p>
    <w:bookmarkEnd w:id="205"/>
    <w:bookmarkEnd w:id="206"/>
    <w:bookmarkStart w:id="235" w:name="interview-3"/>
    <w:p>
      <w:pPr>
        <w:pStyle w:val="Heading1"/>
        <w:pageBreakBefore/>
      </w:pPr>
      <w:bookmarkStart w:id="376" w:name="EarlwoodHeading00376"/>
      <w:r>
        <w:t xml:space="preserve">Interview I3 — Family care, parish support and the example of Michael Antoniadis</w:t>
      </w:r>
      <w:bookmarkEnd w:id="376"/>
    </w:p>
    <w:p>
      <w:pPr>
        <w:pStyle w:val="FirstParagraph"/>
      </w:pPr>
      <w:r>
        <w:rPr>
          <w:b/>
          <w:bCs/>
        </w:rPr>
        <w:t xml:space="preserve">Recording:</w:t>
      </w:r>
      <w:r>
        <w:t xml:space="preserve"> </w:t>
      </w:r>
      <w:r>
        <w:t xml:space="preserve">20201118_171625.mp4</w:t>
      </w:r>
      <w:r>
        <w:br/>
      </w:r>
      <w:r>
        <w:rPr>
          <w:b/>
          <w:bCs/>
        </w:rPr>
        <w:t xml:space="preserve">Recorded length:</w:t>
      </w:r>
      <w:r>
        <w:t xml:space="preserve"> </w:t>
      </w:r>
      <w:r>
        <w:t xml:space="preserve">09:53.024</w:t>
      </w:r>
      <w:r>
        <w:br/>
      </w:r>
      <w:r>
        <w:rPr>
          <w:b/>
          <w:bCs/>
        </w:rPr>
        <w:t xml:space="preserve">Source:</w:t>
      </w:r>
      <w:r>
        <w:t xml:space="preserve"> </w:t>
      </w:r>
      <w:hyperlink r:id="rId22">
        <w:r>
          <w:rPr>
            <w:rStyle w:val="Hyperlink"/>
          </w:rPr>
          <w:t xml:space="preserve">OneDrive recording folder</w:t>
        </w:r>
      </w:hyperlink>
    </w:p>
    <w:p>
      <w:pPr>
        <w:pStyle w:val="BodyText"/>
      </w:pPr>
      <w:r>
        <w:rPr>
          <w:b/>
          <w:bCs/>
        </w:rPr>
        <w:t xml:space="preserve">Topics in this recording</w:t>
      </w:r>
    </w:p>
    <w:p>
      <w:pPr>
        <w:pStyle w:val="Compact"/>
        <w:numPr>
          <w:ilvl w:val="0"/>
          <w:numId w:val="1009"/>
        </w:numPr>
      </w:pPr>
      <w:r>
        <w:rPr>
          <w:b/>
          <w:bCs/>
        </w:rPr>
        <w:t xml:space="preserve">00:00–01:28</w:t>
      </w:r>
      <w:r>
        <w:t xml:space="preserve"> </w:t>
      </w:r>
      <w:r>
        <w:t xml:space="preserve">— Care for his wife and remembrance of the relatives who helped him settle in Australia.</w:t>
      </w:r>
    </w:p>
    <w:p>
      <w:pPr>
        <w:pStyle w:val="Compact"/>
        <w:numPr>
          <w:ilvl w:val="0"/>
          <w:numId w:val="1009"/>
        </w:numPr>
      </w:pPr>
      <w:r>
        <w:rPr>
          <w:b/>
          <w:bCs/>
        </w:rPr>
        <w:t xml:space="preserve">01:30–05:20</w:t>
      </w:r>
      <w:r>
        <w:t xml:space="preserve"> </w:t>
      </w:r>
      <w:r>
        <w:t xml:space="preserve">— Enosi families, the Archdiocese and support for parishes, including Kingsford.</w:t>
      </w:r>
    </w:p>
    <w:p>
      <w:pPr>
        <w:pStyle w:val="Compact"/>
        <w:numPr>
          <w:ilvl w:val="0"/>
          <w:numId w:val="1009"/>
        </w:numPr>
      </w:pPr>
      <w:r>
        <w:rPr>
          <w:b/>
          <w:bCs/>
        </w:rPr>
        <w:t xml:space="preserve">05:21–07:15</w:t>
      </w:r>
      <w:r>
        <w:t xml:space="preserve"> </w:t>
      </w:r>
      <w:r>
        <w:t xml:space="preserve">— A wish to preserve this history, personal testimony and the experience of displacement.</w:t>
      </w:r>
    </w:p>
    <w:p>
      <w:pPr>
        <w:pStyle w:val="Compact"/>
        <w:numPr>
          <w:ilvl w:val="0"/>
          <w:numId w:val="1009"/>
        </w:numPr>
      </w:pPr>
      <w:r>
        <w:rPr>
          <w:b/>
          <w:bCs/>
        </w:rPr>
        <w:t xml:space="preserve">07:20–09:53</w:t>
      </w:r>
      <w:r>
        <w:t xml:space="preserve"> </w:t>
      </w:r>
      <w:r>
        <w:t xml:space="preserve">— Patience, integrity, freely given advice and concluding thanks.</w:t>
      </w:r>
    </w:p>
    <w:p>
      <w:pPr>
        <w:pStyle w:val="FirstParagraph"/>
        <w:keepNext/>
      </w:pPr>
      <w:r>
        <w:rPr>
          <w:b/>
          <w:bCs/>
        </w:rPr>
        <w:t xml:space="preserve">Complete English transcript</w:t>
      </w:r>
    </w:p>
    <w:bookmarkStart w:id="208" w:name="i3-0000"/>
    <w:p>
      <w:pPr>
        <w:pStyle w:val="TranscriptTimestamp"/>
      </w:pPr>
      <w:bookmarkStart w:id="377" w:name="EarlwoodHeading00377"/>
      <w:r>
        <w:t xml:space="preserve">00:00–00:30</w:t>
      </w:r>
      <w:bookmarkEnd w:id="377"/>
    </w:p>
    <w:p>
      <w:pPr>
        <w:pStyle w:val="FirstParagraph"/>
      </w:pPr>
      <w:r>
        <w:t xml:space="preserve">…his duty towards all those whom God had given him in life. His wife, with the great ordeal she suffered [unclear phrase]. I often saw him at the Vasiliada aged-care home [name uncertain], with all the others there, our brethren…</w:t>
      </w:r>
      <w:r>
        <w:rPr>
          <w:rStyle w:val="FootnoteReference"/>
        </w:rPr>
        <w:footnoteReference w:id="207"/>
      </w:r>
    </w:p>
    <w:bookmarkEnd w:id="208"/>
    <w:bookmarkStart w:id="209" w:name="i3-0031"/>
    <w:p>
      <w:pPr>
        <w:pStyle w:val="TranscriptTimestamp"/>
      </w:pPr>
      <w:bookmarkStart w:id="378" w:name="EarlwoodHeading00378"/>
      <w:r>
        <w:t xml:space="preserve">00:31–01:02</w:t>
      </w:r>
      <w:bookmarkEnd w:id="378"/>
    </w:p>
    <w:p>
      <w:pPr>
        <w:pStyle w:val="FirstParagraph"/>
      </w:pPr>
      <w:r>
        <w:t xml:space="preserve">He would try to help his wife, keep her company and help her with her food. He went there every Wednesday without fail. I think it was Wednesday [unclear]. Certainly he went on other days as well, but every Wednesday he had to be there. And I discovered for myself, without his knowing, that every Saturday he went to the cemetery to visit—</w:t>
      </w:r>
    </w:p>
    <w:bookmarkEnd w:id="209"/>
    <w:bookmarkStart w:id="211" w:name="i3-0103"/>
    <w:p>
      <w:pPr>
        <w:pStyle w:val="TranscriptTimestamp"/>
      </w:pPr>
      <w:bookmarkStart w:id="379" w:name="EarlwoodHeading00379"/>
      <w:r>
        <w:t xml:space="preserve">01:03–01:28</w:t>
      </w:r>
      <w:bookmarkEnd w:id="379"/>
    </w:p>
    <w:p>
      <w:pPr>
        <w:pStyle w:val="FirstParagraph"/>
      </w:pPr>
      <w:r>
        <w:t xml:space="preserve">—his late uncle and aunt, the late Mr Iakovos and Mrs [given name unclear] Iakovidis, who had brought him here to Australia. They immediately helped him go to school, complete some secondary schooling and then go straight into medicine.</w:t>
      </w:r>
      <w:r>
        <w:rPr>
          <w:rStyle w:val="FootnoteReference"/>
        </w:rPr>
        <w:footnoteReference w:id="210"/>
      </w:r>
    </w:p>
    <w:bookmarkEnd w:id="211"/>
    <w:bookmarkStart w:id="212" w:name="i3-0130"/>
    <w:p>
      <w:pPr>
        <w:pStyle w:val="TranscriptTimestamp"/>
      </w:pPr>
      <w:bookmarkStart w:id="380" w:name="EarlwoodHeading00380"/>
      <w:r>
        <w:t xml:space="preserve">01:30–02:01</w:t>
      </w:r>
      <w:bookmarkEnd w:id="380"/>
    </w:p>
    <w:p>
      <w:pPr>
        <w:pStyle w:val="FirstParagraph"/>
      </w:pPr>
      <w:r>
        <w:t xml:space="preserve">He was a man who [unclear phrase], without making a fuss. He knew how to assess situations, how to judge deeply and look far ahead, so that the Christian work, the spiritual work, amid the turmoil that arose—</w:t>
      </w:r>
    </w:p>
    <w:bookmarkEnd w:id="212"/>
    <w:bookmarkStart w:id="214" w:name="i3-0201"/>
    <w:p>
      <w:pPr>
        <w:pStyle w:val="TranscriptTimestamp"/>
      </w:pPr>
      <w:bookmarkStart w:id="381" w:name="EarlwoodHeading00381"/>
      <w:r>
        <w:t xml:space="preserve">02:01–02:36</w:t>
      </w:r>
      <w:bookmarkEnd w:id="381"/>
    </w:p>
    <w:p>
      <w:pPr>
        <w:pStyle w:val="FirstParagraph"/>
      </w:pPr>
      <w:r>
        <w:t xml:space="preserve">—with the difficulties at that time involving some of the communities and our Archdiocese, in the period from 1960 to 1980, especially 1960 to 1970, [unclear clause]. At the same time, he nurtured families through Enosi. That is, those of us who were members of Enosi and had families—</w:t>
      </w:r>
      <w:r>
        <w:rPr>
          <w:rStyle w:val="FootnoteReference"/>
        </w:rPr>
        <w:footnoteReference w:id="213"/>
      </w:r>
    </w:p>
    <w:bookmarkEnd w:id="214"/>
    <w:bookmarkStart w:id="216" w:name="i3-0237"/>
    <w:p>
      <w:pPr>
        <w:pStyle w:val="TranscriptTimestamp"/>
      </w:pPr>
      <w:bookmarkStart w:id="382" w:name="EarlwoodHeading00382"/>
      <w:r>
        <w:t xml:space="preserve">02:37–03:08</w:t>
      </w:r>
      <w:bookmarkEnd w:id="382"/>
    </w:p>
    <w:p>
      <w:pPr>
        <w:pStyle w:val="FirstParagraph"/>
      </w:pPr>
      <w:r>
        <w:t xml:space="preserve">—became the leaven, the first group that stood beside Archbishop Ezekiel at that time. The case of St Spyridon [wording about being moved unclear]. Historically, we must put this on record. And I think this is one of Enosi’s greatest contributions, by the way.</w:t>
      </w:r>
      <w:r>
        <w:rPr>
          <w:rStyle w:val="FootnoteReference"/>
        </w:rPr>
        <w:footnoteReference w:id="215"/>
      </w:r>
    </w:p>
    <w:bookmarkEnd w:id="216"/>
    <w:bookmarkStart w:id="217" w:name="i3-0310"/>
    <w:p>
      <w:pPr>
        <w:pStyle w:val="TranscriptTimestamp"/>
      </w:pPr>
      <w:bookmarkStart w:id="383" w:name="EarlwoodHeading00383"/>
      <w:r>
        <w:t xml:space="preserve">03:10–03:36</w:t>
      </w:r>
      <w:bookmarkEnd w:id="383"/>
    </w:p>
    <w:p>
      <w:pPr>
        <w:pStyle w:val="FirstParagraph"/>
      </w:pPr>
      <w:r>
        <w:t xml:space="preserve">The effort began in the time of Theophylaktos, with his blessing. Families—two or three families, our own families—provided the impetus, the nucleus, so that today we have what we have in Kingsford. And that is because—</w:t>
      </w:r>
    </w:p>
    <w:bookmarkEnd w:id="217"/>
    <w:bookmarkStart w:id="218" w:name="i3-0336"/>
    <w:p>
      <w:pPr>
        <w:pStyle w:val="TranscriptTimestamp"/>
      </w:pPr>
      <w:bookmarkStart w:id="384" w:name="EarlwoodHeading00384"/>
      <w:r>
        <w:t xml:space="preserve">03:36–04:11</w:t>
      </w:r>
      <w:bookmarkEnd w:id="384"/>
    </w:p>
    <w:p>
      <w:pPr>
        <w:pStyle w:val="FirstParagraph"/>
      </w:pPr>
      <w:r>
        <w:t xml:space="preserve">—our families, influenced by us, expressed their Orthodox commitment to the Church in this way. So, through this, Enosi’s presence within the Greek community played a great and decisive role in the community’s life and [development?]. It is impossible to imagine what things were like then.</w:t>
      </w:r>
    </w:p>
    <w:bookmarkEnd w:id="218"/>
    <w:bookmarkStart w:id="220" w:name="i3-0411"/>
    <w:p>
      <w:pPr>
        <w:pStyle w:val="TranscriptTimestamp"/>
      </w:pPr>
      <w:bookmarkStart w:id="385" w:name="EarlwoodHeading00385"/>
      <w:r>
        <w:t xml:space="preserve">04:11–04:49</w:t>
      </w:r>
      <w:bookmarkEnd w:id="385"/>
    </w:p>
    <w:p>
      <w:pPr>
        <w:pStyle w:val="FirstParagraph"/>
      </w:pPr>
      <w:r>
        <w:t xml:space="preserve">[Unclear phrase about ignorance.] The church—by that I mean the Archdiocese—was considered one of the poorest and least significant [parishes?] at that time. But little by little, through the nurturing that had already taken place among the people prepared by Enosi’s work, the Archdiocese gave the Church its first shoots.</w:t>
      </w:r>
      <w:r>
        <w:rPr>
          <w:rStyle w:val="FootnoteReference"/>
        </w:rPr>
        <w:footnoteReference w:id="219"/>
      </w:r>
    </w:p>
    <w:bookmarkEnd w:id="220"/>
    <w:bookmarkStart w:id="222" w:name="i3-0449"/>
    <w:p>
      <w:pPr>
        <w:pStyle w:val="TranscriptTimestamp"/>
      </w:pPr>
      <w:bookmarkStart w:id="386" w:name="EarlwoodHeading00386"/>
      <w:r>
        <w:t xml:space="preserve">04:49–05:20</w:t>
      </w:r>
      <w:bookmarkEnd w:id="386"/>
    </w:p>
    <w:p>
      <w:pPr>
        <w:pStyle w:val="FirstParagraph"/>
      </w:pPr>
      <w:r>
        <w:t xml:space="preserve">The same group could go to Leichhardt, and to Parramatta, and to Bankstown, and to Kogarah, to [fill the churches?], to become the first leaven of the parishes of that time. And gradually the children, of course. Nobody knows these things.</w:t>
      </w:r>
      <w:r>
        <w:rPr>
          <w:rStyle w:val="FootnoteReference"/>
        </w:rPr>
        <w:footnoteReference w:id="221"/>
      </w:r>
    </w:p>
    <w:bookmarkEnd w:id="222"/>
    <w:bookmarkStart w:id="223" w:name="i3-0521"/>
    <w:p>
      <w:pPr>
        <w:pStyle w:val="TranscriptTimestamp"/>
      </w:pPr>
      <w:bookmarkStart w:id="387" w:name="EarlwoodHeading00387"/>
      <w:r>
        <w:t xml:space="preserve">05:21–06:00</w:t>
      </w:r>
      <w:bookmarkEnd w:id="387"/>
    </w:p>
    <w:p>
      <w:pPr>
        <w:pStyle w:val="FirstParagraph"/>
      </w:pPr>
      <w:r>
        <w:t xml:space="preserve">And I hope that one day someone will write them down, so that they remain in history. And behind all this is Antoniadis. This is the picture I have of my brother and father, my spiritual brother and adviser. And I thank God, who gave me not only the calling but also—</w:t>
      </w:r>
    </w:p>
    <w:bookmarkEnd w:id="223"/>
    <w:bookmarkStart w:id="224" w:name="i3-0602"/>
    <w:p>
      <w:pPr>
        <w:pStyle w:val="TranscriptTimestamp"/>
      </w:pPr>
      <w:bookmarkStart w:id="388" w:name="EarlwoodHeading00388"/>
      <w:r>
        <w:t xml:space="preserve">06:02–06:40</w:t>
      </w:r>
      <w:bookmarkEnd w:id="388"/>
    </w:p>
    <w:p>
      <w:pPr>
        <w:pStyle w:val="FirstParagraph"/>
      </w:pPr>
      <w:r>
        <w:t xml:space="preserve">—the support and the help I needed. Things were very difficult then, and I had to begin from nothing, because I was a victim of war and displacement. And glory to God, who at this age allows me to put on record, in all sincerity, these few spontaneous words—</w:t>
      </w:r>
    </w:p>
    <w:bookmarkEnd w:id="224"/>
    <w:bookmarkStart w:id="225" w:name="i3-0641"/>
    <w:p>
      <w:pPr>
        <w:pStyle w:val="TranscriptTimestamp"/>
      </w:pPr>
      <w:bookmarkStart w:id="389" w:name="EarlwoodHeading00389"/>
      <w:r>
        <w:t xml:space="preserve">06:41–07:15</w:t>
      </w:r>
      <w:bookmarkEnd w:id="389"/>
    </w:p>
    <w:p>
      <w:pPr>
        <w:pStyle w:val="FirstParagraph"/>
      </w:pPr>
      <w:r>
        <w:t xml:space="preserve">—about this great gift to Australia and to our Archdiocese, Mr M. Antoniadis. I am proud of the relationship I have with him and the bond I have with him. I never cease to glorify God, and to thank Him for giving me people of this quality, along with the others who stood by me in my life—</w:t>
      </w:r>
    </w:p>
    <w:bookmarkEnd w:id="225"/>
    <w:bookmarkStart w:id="227" w:name="i3-0720"/>
    <w:p>
      <w:pPr>
        <w:pStyle w:val="TranscriptTimestamp"/>
      </w:pPr>
      <w:bookmarkStart w:id="390" w:name="EarlwoodHeading00390"/>
      <w:r>
        <w:t xml:space="preserve">07:20–07:54</w:t>
      </w:r>
      <w:bookmarkEnd w:id="390"/>
    </w:p>
    <w:p>
      <w:pPr>
        <w:pStyle w:val="FirstParagraph"/>
      </w:pPr>
      <w:r>
        <w:t xml:space="preserve">—for sending His angel at the most critical moment of my life. Then the whole field caught fire, and [it will not go out?]. I do not know what else you want me to say. What always impressed me was his care that things should always be done according to the will of God.</w:t>
      </w:r>
      <w:r>
        <w:rPr>
          <w:rStyle w:val="FootnoteReference"/>
        </w:rPr>
        <w:footnoteReference w:id="226"/>
      </w:r>
    </w:p>
    <w:bookmarkEnd w:id="227"/>
    <w:bookmarkStart w:id="229" w:name="i3-0757"/>
    <w:p>
      <w:pPr>
        <w:pStyle w:val="TranscriptTimestamp"/>
      </w:pPr>
      <w:bookmarkStart w:id="391" w:name="EarlwoodHeading00391"/>
      <w:r>
        <w:t xml:space="preserve">07:57–08:33</w:t>
      </w:r>
      <w:bookmarkEnd w:id="391"/>
    </w:p>
    <w:p>
      <w:pPr>
        <w:pStyle w:val="FirstParagraph"/>
      </w:pPr>
      <w:r>
        <w:t xml:space="preserve">We must not cut corners, as we say, “cut corners.” Rather, we should always stand face to face [with God?], and God will bless. His gentleness, his patience, his endurance—even the great humiliations he suffered from people who knew nothing, yet were involved in affairs, even within the Church—</w:t>
      </w:r>
      <w:r>
        <w:rPr>
          <w:rStyle w:val="FootnoteReference"/>
        </w:rPr>
        <w:footnoteReference w:id="228"/>
      </w:r>
    </w:p>
    <w:bookmarkEnd w:id="229"/>
    <w:bookmarkStart w:id="230" w:name="i3-0836"/>
    <w:p>
      <w:pPr>
        <w:pStyle w:val="TranscriptTimestamp"/>
      </w:pPr>
      <w:bookmarkStart w:id="392" w:name="EarlwoodHeading00392"/>
      <w:r>
        <w:t xml:space="preserve">08:36–09:06</w:t>
      </w:r>
      <w:bookmarkEnd w:id="392"/>
    </w:p>
    <w:p>
      <w:pPr>
        <w:pStyle w:val="FirstParagraph"/>
      </w:pPr>
      <w:r>
        <w:t xml:space="preserve">—and yet he always showed this patience. Together, I repeat, with Mr Fidias [name spelling uncertain], Mr Antoniadis was a great support to me, and even now he remains a source that continually inspires me. Whenever there is a need and I ask for his opinion, [apparently without his insisting that I should—]</w:t>
      </w:r>
    </w:p>
    <w:bookmarkEnd w:id="230"/>
    <w:bookmarkStart w:id="232" w:name="i3-0907"/>
    <w:p>
      <w:pPr>
        <w:pStyle w:val="TranscriptTimestamp"/>
      </w:pPr>
      <w:bookmarkStart w:id="393" w:name="EarlwoodHeading00393"/>
      <w:r>
        <w:t xml:space="preserve">09:07–09:42</w:t>
      </w:r>
      <w:bookmarkEnd w:id="393"/>
    </w:p>
    <w:p>
      <w:pPr>
        <w:pStyle w:val="FirstParagraph"/>
      </w:pPr>
      <w:r>
        <w:t xml:space="preserve">—[follow it?], he nevertheless gives it willingly. I am the happiest person in the world, with everything God has given me, and one of His great gifts has been Mr Antoniadis. I pray that we may all experience the same beneficial presence of people in our lives as God has allowed me to have.</w:t>
      </w:r>
      <w:r>
        <w:rPr>
          <w:rStyle w:val="FootnoteReference"/>
        </w:rPr>
        <w:footnoteReference w:id="231"/>
      </w:r>
    </w:p>
    <w:bookmarkEnd w:id="232"/>
    <w:bookmarkStart w:id="233" w:name="i3-0944"/>
    <w:p>
      <w:pPr>
        <w:pStyle w:val="TranscriptTimestamp"/>
      </w:pPr>
      <w:bookmarkStart w:id="394" w:name="EarlwoodHeading00394"/>
      <w:r>
        <w:t xml:space="preserve">09:44–09:49</w:t>
      </w:r>
      <w:bookmarkEnd w:id="394"/>
    </w:p>
    <w:p>
      <w:pPr>
        <w:pStyle w:val="FirstParagraph"/>
      </w:pPr>
      <w:r>
        <w:t xml:space="preserve">Thank you for your hospitality, and all the best in your struggle.</w:t>
      </w:r>
    </w:p>
    <w:bookmarkEnd w:id="233"/>
    <w:bookmarkStart w:id="234" w:name="i3-0949"/>
    <w:p>
      <w:pPr>
        <w:pStyle w:val="TranscriptTimestamp"/>
      </w:pPr>
      <w:bookmarkStart w:id="395" w:name="EarlwoodHeading00395"/>
      <w:r>
        <w:t xml:space="preserve">09:49–09:53</w:t>
      </w:r>
      <w:bookmarkEnd w:id="395"/>
    </w:p>
    <w:p>
      <w:pPr>
        <w:pStyle w:val="FirstParagraph"/>
      </w:pPr>
      <w:r>
        <w:t xml:space="preserve">[End of recording.]</w:t>
      </w:r>
    </w:p>
    <w:bookmarkEnd w:id="234"/>
    <w:bookmarkEnd w:id="235"/>
    <w:bookmarkStart w:id="254" w:name="interview-4"/>
    <w:p>
      <w:pPr>
        <w:pStyle w:val="Heading1"/>
        <w:pageBreakBefore/>
      </w:pPr>
      <w:bookmarkStart w:id="396" w:name="EarlwoodHeading00396"/>
      <w:r>
        <w:t xml:space="preserve">Interview I4 — Sunday schools, youth groups and service within the Church</w:t>
      </w:r>
      <w:bookmarkEnd w:id="396"/>
    </w:p>
    <w:p>
      <w:pPr>
        <w:pStyle w:val="FirstParagraph"/>
      </w:pPr>
      <w:r>
        <w:rPr>
          <w:b/>
          <w:bCs/>
        </w:rPr>
        <w:t xml:space="preserve">Recording:</w:t>
      </w:r>
      <w:r>
        <w:t xml:space="preserve"> </w:t>
      </w:r>
      <w:r>
        <w:t xml:space="preserve">20201118_172632.mp4</w:t>
      </w:r>
      <w:r>
        <w:br/>
      </w:r>
      <w:r>
        <w:rPr>
          <w:b/>
          <w:bCs/>
        </w:rPr>
        <w:t xml:space="preserve">Recorded length:</w:t>
      </w:r>
      <w:r>
        <w:t xml:space="preserve"> </w:t>
      </w:r>
      <w:r>
        <w:t xml:space="preserve">07:11.573</w:t>
      </w:r>
      <w:r>
        <w:br/>
      </w:r>
      <w:r>
        <w:rPr>
          <w:b/>
          <w:bCs/>
        </w:rPr>
        <w:t xml:space="preserve">Source:</w:t>
      </w:r>
      <w:r>
        <w:t xml:space="preserve"> </w:t>
      </w:r>
      <w:hyperlink r:id="rId22">
        <w:r>
          <w:rPr>
            <w:rStyle w:val="Hyperlink"/>
          </w:rPr>
          <w:t xml:space="preserve">OneDrive recording folder</w:t>
        </w:r>
      </w:hyperlink>
    </w:p>
    <w:p>
      <w:pPr>
        <w:pStyle w:val="BodyText"/>
      </w:pPr>
      <w:r>
        <w:rPr>
          <w:b/>
          <w:bCs/>
        </w:rPr>
        <w:t xml:space="preserve">Topics in this recording</w:t>
      </w:r>
    </w:p>
    <w:p>
      <w:pPr>
        <w:pStyle w:val="Compact"/>
        <w:numPr>
          <w:ilvl w:val="0"/>
          <w:numId w:val="1010"/>
        </w:numPr>
      </w:pPr>
      <w:r>
        <w:rPr>
          <w:b/>
          <w:bCs/>
        </w:rPr>
        <w:t xml:space="preserve">00:00–02:53</w:t>
      </w:r>
      <w:r>
        <w:t xml:space="preserve"> </w:t>
      </w:r>
      <w:r>
        <w:t xml:space="preserve">— Plans for the first youth group around 1959–60, Sunday schools and learning to lead.</w:t>
      </w:r>
    </w:p>
    <w:p>
      <w:pPr>
        <w:pStyle w:val="Compact"/>
        <w:numPr>
          <w:ilvl w:val="0"/>
          <w:numId w:val="1010"/>
        </w:numPr>
      </w:pPr>
      <w:r>
        <w:rPr>
          <w:b/>
          <w:bCs/>
        </w:rPr>
        <w:t xml:space="preserve">02:56–04:53</w:t>
      </w:r>
      <w:r>
        <w:t xml:space="preserve"> </w:t>
      </w:r>
      <w:r>
        <w:t xml:space="preserve">— The Church’s blessing and the friendship that brought the founders together.</w:t>
      </w:r>
    </w:p>
    <w:p>
      <w:pPr>
        <w:pStyle w:val="Compact"/>
        <w:numPr>
          <w:ilvl w:val="0"/>
          <w:numId w:val="1010"/>
        </w:numPr>
      </w:pPr>
      <w:r>
        <w:rPr>
          <w:b/>
          <w:bCs/>
        </w:rPr>
        <w:t xml:space="preserve">04:55–06:00</w:t>
      </w:r>
      <w:r>
        <w:t xml:space="preserve"> </w:t>
      </w:r>
      <w:r>
        <w:t xml:space="preserve">— Confession, immigration and the demands on priests.</w:t>
      </w:r>
    </w:p>
    <w:p>
      <w:pPr>
        <w:pStyle w:val="Compact"/>
        <w:numPr>
          <w:ilvl w:val="0"/>
          <w:numId w:val="1010"/>
        </w:numPr>
      </w:pPr>
      <w:r>
        <w:rPr>
          <w:b/>
          <w:bCs/>
        </w:rPr>
        <w:t xml:space="preserve">06:02–07:07</w:t>
      </w:r>
      <w:r>
        <w:t xml:space="preserve"> </w:t>
      </w:r>
      <w:r>
        <w:t xml:space="preserve">— Michael Antoniadis’s example, sacrifice and contribution to the gatherings.</w:t>
      </w:r>
    </w:p>
    <w:p>
      <w:pPr>
        <w:pStyle w:val="FirstParagraph"/>
        <w:keepNext/>
      </w:pPr>
      <w:r>
        <w:rPr>
          <w:b/>
          <w:bCs/>
        </w:rPr>
        <w:t xml:space="preserve">Complete English transcript</w:t>
      </w:r>
    </w:p>
    <w:bookmarkStart w:id="237" w:name="i4-0000"/>
    <w:p>
      <w:pPr>
        <w:pStyle w:val="TranscriptTimestamp"/>
      </w:pPr>
      <w:bookmarkStart w:id="397" w:name="EarlwoodHeading00397"/>
      <w:r>
        <w:t xml:space="preserve">00:00–00:28</w:t>
      </w:r>
      <w:bookmarkEnd w:id="397"/>
    </w:p>
    <w:p>
      <w:pPr>
        <w:pStyle w:val="FirstParagraph"/>
      </w:pPr>
      <w:r>
        <w:t xml:space="preserve">The Sunday schools, the youth groups and so on—he had the vision and the strength to “initiate things for us.” I remember when Mr Fidias and Mr Antoniadis were catechists. Mr Antoniadis, I think, was at [Holy Trinity—wording uncertain].</w:t>
      </w:r>
      <w:r>
        <w:rPr>
          <w:rStyle w:val="FootnoteReference"/>
        </w:rPr>
        <w:footnoteReference w:id="236"/>
      </w:r>
    </w:p>
    <w:bookmarkEnd w:id="237"/>
    <w:bookmarkStart w:id="238" w:name="i4-0029"/>
    <w:p>
      <w:pPr>
        <w:pStyle w:val="TranscriptTimestamp"/>
      </w:pPr>
      <w:bookmarkStart w:id="398" w:name="EarlwoodHeading00398"/>
      <w:r>
        <w:t xml:space="preserve">00:29–00:59</w:t>
      </w:r>
      <w:bookmarkEnd w:id="398"/>
    </w:p>
    <w:p>
      <w:pPr>
        <w:pStyle w:val="FirstParagraph"/>
      </w:pPr>
      <w:r>
        <w:t xml:space="preserve">He had the older children—the intermediate boys, I think—and there were many children. Around ’59–’60, he began talking about us forming a youth group, and who would lead it. At that time I was also trying to go to university, and those in charge [unclear further wording] decided that I should lead the group. He wrote the letter in which we addressed the children and their parents.</w:t>
      </w:r>
    </w:p>
    <w:bookmarkEnd w:id="238"/>
    <w:bookmarkStart w:id="240" w:name="i4-0100"/>
    <w:p>
      <w:pPr>
        <w:pStyle w:val="TranscriptTimestamp"/>
      </w:pPr>
      <w:bookmarkStart w:id="399" w:name="EarlwoodHeading00399"/>
      <w:r>
        <w:t xml:space="preserve">01:00–01:30</w:t>
      </w:r>
      <w:bookmarkEnd w:id="399"/>
    </w:p>
    <w:p>
      <w:pPr>
        <w:pStyle w:val="FirstParagraph"/>
      </w:pPr>
      <w:r>
        <w:t xml:space="preserve">I only signed it, as a student of [social studies/sociology—wording unclear]. And the group began, and the Sunday schools. Of course, wherever there was a church at that time, Enosi went there immediately, with members ready to go and establish a Sunday school. There are photographs in Enosi’s archives too.</w:t>
      </w:r>
      <w:r>
        <w:rPr>
          <w:rStyle w:val="FootnoteReference"/>
        </w:rPr>
        <w:footnoteReference w:id="239"/>
      </w:r>
    </w:p>
    <w:bookmarkEnd w:id="240"/>
    <w:bookmarkStart w:id="242" w:name="i4-0131"/>
    <w:p>
      <w:pPr>
        <w:pStyle w:val="TranscriptTimestamp"/>
      </w:pPr>
      <w:bookmarkStart w:id="400" w:name="EarlwoodHeading00400"/>
      <w:r>
        <w:t xml:space="preserve">01:31–02:23</w:t>
      </w:r>
      <w:bookmarkEnd w:id="400"/>
    </w:p>
    <w:p>
      <w:pPr>
        <w:pStyle w:val="FirstParagraph"/>
      </w:pPr>
      <w:r>
        <w:t xml:space="preserve">There were many children then; it was a great joy, and the parents brought their children to Sunday school. I remember a period when I was at the Dormition of the Theotokos, teaching Sunday school every Saturday. A lady, Mrs Sevasti, Mrs Macarouna [name uncertain], brought her children then. A doctor, a pharmacist… And later these children were also in the youth groups. Work began within the Church. There were problems, but Enosi took care and proceeded in a beautiful way, and continues, with fear of God and awareness and great care…</w:t>
      </w:r>
      <w:r>
        <w:rPr>
          <w:rStyle w:val="FootnoteReference"/>
        </w:rPr>
        <w:footnoteReference w:id="241"/>
      </w:r>
    </w:p>
    <w:bookmarkEnd w:id="242"/>
    <w:bookmarkStart w:id="244" w:name="i4-0223"/>
    <w:p>
      <w:pPr>
        <w:pStyle w:val="TranscriptTimestamp"/>
      </w:pPr>
      <w:bookmarkStart w:id="401" w:name="EarlwoodHeading00401"/>
      <w:r>
        <w:t xml:space="preserve">02:23–02:53</w:t>
      </w:r>
      <w:bookmarkEnd w:id="401"/>
    </w:p>
    <w:p>
      <w:pPr>
        <w:pStyle w:val="FirstParagraph"/>
      </w:pPr>
      <w:r>
        <w:t xml:space="preserve">…to serve the Holy Archdiocese in the field of Sunday schools, and of course later through the youth groups. I had the great honour and blessing of [being appointed the first youth-group leader—wording uncertain]. And I too learned how to be a youth-group leader then, starting from nothing. It was a period of creation, without seeking…</w:t>
      </w:r>
      <w:r>
        <w:rPr>
          <w:rStyle w:val="FootnoteReference"/>
        </w:rPr>
        <w:footnoteReference w:id="243"/>
      </w:r>
    </w:p>
    <w:bookmarkEnd w:id="244"/>
    <w:bookmarkStart w:id="245" w:name="i4-0256"/>
    <w:p>
      <w:pPr>
        <w:pStyle w:val="TranscriptTimestamp"/>
      </w:pPr>
      <w:bookmarkStart w:id="402" w:name="EarlwoodHeading00402"/>
      <w:r>
        <w:t xml:space="preserve">02:56–03:53</w:t>
      </w:r>
      <w:bookmarkEnd w:id="402"/>
    </w:p>
    <w:p>
      <w:pPr>
        <w:pStyle w:val="FirstParagraph"/>
      </w:pPr>
      <w:r>
        <w:t xml:space="preserve">…any publicity. Only God should know, and those in charge here, the successive archbishops. Always with great care, just as now with His Eminence Makarios, our Archbishop: their presence and their blessing, and our keeping the Archbishop informed about everything. We regarded it as a duty and a great blessing, and so on. A new era began then. It was the result of Mr Antoniadis and Mr Fidias having been Sunday school children and youth-group members, and when they came to Australia…</w:t>
      </w:r>
    </w:p>
    <w:bookmarkEnd w:id="245"/>
    <w:bookmarkStart w:id="246" w:name="i4-0353"/>
    <w:p>
      <w:pPr>
        <w:pStyle w:val="TranscriptTimestamp"/>
      </w:pPr>
      <w:bookmarkStart w:id="403" w:name="EarlwoodHeading00403"/>
      <w:r>
        <w:t xml:space="preserve">03:53–04:20</w:t>
      </w:r>
      <w:bookmarkEnd w:id="403"/>
    </w:p>
    <w:p>
      <w:pPr>
        <w:pStyle w:val="FirstParagraph"/>
      </w:pPr>
      <w:r>
        <w:t xml:space="preserve">…each of them was seeking someone else, some company. They met through a reply that Mr Fidias wrote in the</w:t>
      </w:r>
      <w:r>
        <w:t xml:space="preserve"> </w:t>
      </w:r>
      <w:r>
        <w:rPr>
          <w:i/>
          <w:iCs/>
        </w:rPr>
        <w:t xml:space="preserve">Panellinios Kiryx</w:t>
      </w:r>
      <w:r>
        <w:t xml:space="preserve">, defending certain positions concerning the Archdiocese. Mr Antoniadis saw it, telephoned Fidias, and their friendship began from then. After that, it is history.</w:t>
      </w:r>
    </w:p>
    <w:bookmarkEnd w:id="246"/>
    <w:bookmarkStart w:id="247" w:name="i4-0421"/>
    <w:p>
      <w:pPr>
        <w:pStyle w:val="TranscriptTimestamp"/>
      </w:pPr>
      <w:bookmarkStart w:id="404" w:name="EarlwoodHeading00404"/>
      <w:r>
        <w:t xml:space="preserve">04:21–04:53</w:t>
      </w:r>
      <w:bookmarkEnd w:id="404"/>
    </w:p>
    <w:p>
      <w:pPr>
        <w:pStyle w:val="FirstParagraph"/>
      </w:pPr>
      <w:r>
        <w:t xml:space="preserve">The presence of this Christian work on the Australian continent is one of the finest pages in the history of the Archdiocese of Australia. We have reason to thank God for choosing His own people in this way. They enjoyed the absolute trust and support of those in charge in every period…</w:t>
      </w:r>
    </w:p>
    <w:bookmarkEnd w:id="247"/>
    <w:bookmarkStart w:id="249" w:name="i4-0455"/>
    <w:p>
      <w:pPr>
        <w:pStyle w:val="TranscriptTimestamp"/>
      </w:pPr>
      <w:bookmarkStart w:id="405" w:name="EarlwoodHeading00405"/>
      <w:r>
        <w:t xml:space="preserve">04:55–05:24</w:t>
      </w:r>
      <w:bookmarkEnd w:id="405"/>
    </w:p>
    <w:p>
      <w:pPr>
        <w:pStyle w:val="FirstParagraph"/>
      </w:pPr>
      <w:r>
        <w:t xml:space="preserve">…of Theophylaktos, who, let me tell you, was also our first confessor. He would come and hear our confessions at Hagia Sophia, in the women’s gallery. I remember it very well, because where we could go to confession was a great problem. There were only two priests [location unclear], and thousands of immigrants were arriving continually.</w:t>
      </w:r>
      <w:r>
        <w:rPr>
          <w:rStyle w:val="FootnoteReference"/>
        </w:rPr>
        <w:footnoteReference w:id="248"/>
      </w:r>
    </w:p>
    <w:bookmarkEnd w:id="249"/>
    <w:bookmarkStart w:id="250" w:name="i4-0525"/>
    <w:p>
      <w:pPr>
        <w:pStyle w:val="TranscriptTimestamp"/>
      </w:pPr>
      <w:bookmarkStart w:id="406" w:name="EarlwoodHeading00406"/>
      <w:r>
        <w:t xml:space="preserve">05:25–06:00</w:t>
      </w:r>
      <w:bookmarkEnd w:id="406"/>
    </w:p>
    <w:p>
      <w:pPr>
        <w:pStyle w:val="FirstParagraph"/>
      </w:pPr>
      <w:r>
        <w:t xml:space="preserve">Those were difficult times from a pastoral point of view. When I went to work at the Archdiocese, I saw that some priests were conducting ten or fifteen weddings in a weekend, besides baptisms and so on. I wondered how they could manage it all. We owe a great deal to these people. Anyway, that is the history. Ah yes, of course.</w:t>
      </w:r>
    </w:p>
    <w:bookmarkEnd w:id="250"/>
    <w:bookmarkStart w:id="251" w:name="i4-0602"/>
    <w:p>
      <w:pPr>
        <w:pStyle w:val="TranscriptTimestamp"/>
      </w:pPr>
      <w:bookmarkStart w:id="407" w:name="EarlwoodHeading00407"/>
      <w:r>
        <w:t xml:space="preserve">06:02–06:31</w:t>
      </w:r>
      <w:bookmarkEnd w:id="407"/>
    </w:p>
    <w:p>
      <w:pPr>
        <w:pStyle w:val="FirstParagraph"/>
      </w:pPr>
      <w:r>
        <w:t xml:space="preserve">He was a preacher before he became a preacher. His presence within the Church prepared us all through his example, his discretion, his humility. Mr Antoniadis made very great sacrifices for Enosi. I remember that he was never absent from the gatherings.</w:t>
      </w:r>
    </w:p>
    <w:bookmarkEnd w:id="251"/>
    <w:bookmarkStart w:id="253" w:name="i4-0632"/>
    <w:p>
      <w:pPr>
        <w:pStyle w:val="TranscriptTimestamp"/>
      </w:pPr>
      <w:bookmarkStart w:id="408" w:name="EarlwoodHeading00408"/>
      <w:r>
        <w:t xml:space="preserve">06:32–07:07</w:t>
      </w:r>
      <w:bookmarkEnd w:id="408"/>
    </w:p>
    <w:p>
      <w:pPr>
        <w:pStyle w:val="FirstParagraph"/>
      </w:pPr>
      <w:r>
        <w:t xml:space="preserve">Of course, he had his scientific interests and duties, and obligations to attend many events to which he was invited. I am certain that he sacrificed all these things in order always to be present and to add the right pepper and salt to each gathering. His contribution to the gatherings was always manna—heavenly manna.</w:t>
      </w:r>
      <w:r>
        <w:rPr>
          <w:rStyle w:val="FootnoteReference"/>
        </w:rPr>
        <w:footnoteReference w:id="252"/>
      </w:r>
    </w:p>
    <w:bookmarkEnd w:id="253"/>
    <w:bookmarkEnd w:id="254"/>
    <w:bookmarkStart w:id="284" w:name="interview-5"/>
    <w:p>
      <w:pPr>
        <w:pStyle w:val="Heading1"/>
        <w:pageBreakBefore/>
      </w:pPr>
      <w:bookmarkStart w:id="409" w:name="EarlwoodHeading00409"/>
      <w:r>
        <w:t xml:space="preserve">Interview I5 — A message to the young, personal formation and missionary service</w:t>
      </w:r>
      <w:bookmarkEnd w:id="409"/>
    </w:p>
    <w:p>
      <w:pPr>
        <w:pStyle w:val="FirstParagraph"/>
      </w:pPr>
      <w:r>
        <w:rPr>
          <w:b/>
          <w:bCs/>
        </w:rPr>
        <w:t xml:space="preserve">Recording:</w:t>
      </w:r>
      <w:r>
        <w:t xml:space="preserve"> </w:t>
      </w:r>
      <w:r>
        <w:t xml:space="preserve">20201118_173447.mp4</w:t>
      </w:r>
      <w:r>
        <w:br/>
      </w:r>
      <w:r>
        <w:rPr>
          <w:b/>
          <w:bCs/>
        </w:rPr>
        <w:t xml:space="preserve">Recorded length:</w:t>
      </w:r>
      <w:r>
        <w:t xml:space="preserve"> </w:t>
      </w:r>
      <w:r>
        <w:t xml:space="preserve">10:03.072</w:t>
      </w:r>
      <w:r>
        <w:br/>
      </w:r>
      <w:r>
        <w:rPr>
          <w:b/>
          <w:bCs/>
        </w:rPr>
        <w:t xml:space="preserve">Source:</w:t>
      </w:r>
      <w:r>
        <w:t xml:space="preserve"> </w:t>
      </w:r>
      <w:hyperlink r:id="rId22">
        <w:r>
          <w:rPr>
            <w:rStyle w:val="Hyperlink"/>
          </w:rPr>
          <w:t xml:space="preserve">OneDrive recording folder</w:t>
        </w:r>
      </w:hyperlink>
    </w:p>
    <w:p>
      <w:pPr>
        <w:pStyle w:val="BodyText"/>
      </w:pPr>
      <w:r>
        <w:rPr>
          <w:b/>
          <w:bCs/>
        </w:rPr>
        <w:t xml:space="preserve">Topics in this recording</w:t>
      </w:r>
    </w:p>
    <w:p>
      <w:pPr>
        <w:pStyle w:val="Compact"/>
        <w:numPr>
          <w:ilvl w:val="0"/>
          <w:numId w:val="1011"/>
        </w:numPr>
      </w:pPr>
      <w:r>
        <w:rPr>
          <w:b/>
          <w:bCs/>
        </w:rPr>
        <w:t xml:space="preserve">00:00–02:52</w:t>
      </w:r>
      <w:r>
        <w:t xml:space="preserve"> </w:t>
      </w:r>
      <w:r>
        <w:t xml:space="preserve">— An appeal to young people to continue a tradition of faith and service.</w:t>
      </w:r>
    </w:p>
    <w:p>
      <w:pPr>
        <w:pStyle w:val="Compact"/>
        <w:numPr>
          <w:ilvl w:val="0"/>
          <w:numId w:val="1011"/>
        </w:numPr>
      </w:pPr>
      <w:r>
        <w:rPr>
          <w:b/>
          <w:bCs/>
        </w:rPr>
        <w:t xml:space="preserve">03:10–05:57</w:t>
      </w:r>
      <w:r>
        <w:t xml:space="preserve"> </w:t>
      </w:r>
      <w:r>
        <w:t xml:space="preserve">— Restarting studies, patient discernment and help with going to Greece.</w:t>
      </w:r>
    </w:p>
    <w:p>
      <w:pPr>
        <w:pStyle w:val="Compact"/>
        <w:numPr>
          <w:ilvl w:val="0"/>
          <w:numId w:val="1011"/>
        </w:numPr>
      </w:pPr>
      <w:r>
        <w:rPr>
          <w:b/>
          <w:bCs/>
        </w:rPr>
        <w:t xml:space="preserve">05:59–07:43</w:t>
      </w:r>
      <w:r>
        <w:t xml:space="preserve"> </w:t>
      </w:r>
      <w:r>
        <w:t xml:space="preserve">— A partly unclear question about St Arsenios, a small church, Friday youth groups and a place that remains unidentified.</w:t>
      </w:r>
    </w:p>
    <w:p>
      <w:pPr>
        <w:pStyle w:val="Compact"/>
        <w:numPr>
          <w:ilvl w:val="0"/>
          <w:numId w:val="1011"/>
        </w:numPr>
      </w:pPr>
      <w:r>
        <w:rPr>
          <w:b/>
          <w:bCs/>
        </w:rPr>
        <w:t xml:space="preserve">07:43–10:03</w:t>
      </w:r>
      <w:r>
        <w:t xml:space="preserve"> </w:t>
      </w:r>
      <w:r>
        <w:t xml:space="preserve">— A recollection concerning the Greek Club, conduct within the Church and concluding thanks.</w:t>
      </w:r>
    </w:p>
    <w:p>
      <w:pPr>
        <w:pStyle w:val="FirstParagraph"/>
        <w:keepNext/>
      </w:pPr>
      <w:r>
        <w:rPr>
          <w:b/>
          <w:bCs/>
        </w:rPr>
        <w:t xml:space="preserve">Complete English transcript</w:t>
      </w:r>
    </w:p>
    <w:bookmarkStart w:id="256" w:name="i5-0000"/>
    <w:p>
      <w:pPr>
        <w:pStyle w:val="TranscriptTimestamp"/>
      </w:pPr>
      <w:bookmarkStart w:id="410" w:name="EarlwoodHeading00410"/>
      <w:r>
        <w:t xml:space="preserve">00:00–00:06 — Question — partly unclear</w:t>
      </w:r>
      <w:bookmarkEnd w:id="410"/>
    </w:p>
    <w:p>
      <w:pPr>
        <w:pStyle w:val="FirstParagraph"/>
      </w:pPr>
      <w:r>
        <w:t xml:space="preserve">If you were to give a message to [audience unclear] today about Mr Antoniadis and [unclear]—</w:t>
      </w:r>
      <w:r>
        <w:rPr>
          <w:rStyle w:val="FootnoteReference"/>
        </w:rPr>
        <w:footnoteReference w:id="255"/>
      </w:r>
    </w:p>
    <w:bookmarkEnd w:id="256"/>
    <w:bookmarkStart w:id="257" w:name="i5-0007"/>
    <w:p>
      <w:pPr>
        <w:pStyle w:val="TranscriptTimestamp"/>
      </w:pPr>
      <w:bookmarkStart w:id="411" w:name="EarlwoodHeading00411"/>
      <w:r>
        <w:t xml:space="preserve">00:07–01:11 — Response</w:t>
      </w:r>
      <w:bookmarkEnd w:id="411"/>
    </w:p>
    <w:p>
      <w:pPr>
        <w:pStyle w:val="FirstParagraph"/>
      </w:pPr>
      <w:r>
        <w:t xml:space="preserve">I have a great deal to say. But to put it briefly: may his example, his presence among you now, the position he has attained in medical science worldwide, and his unique contribution to the missionary work of the Church in Australia inspire you, too, to want to dedicate your youth and the gifts God has given you—your talents—as Mr Antoniadis has done. There is no greater honour—</w:t>
      </w:r>
    </w:p>
    <w:bookmarkEnd w:id="257"/>
    <w:bookmarkStart w:id="258" w:name="i5-0112"/>
    <w:p>
      <w:pPr>
        <w:pStyle w:val="TranscriptTimestamp"/>
      </w:pPr>
      <w:bookmarkStart w:id="412" w:name="EarlwoodHeading00412"/>
      <w:r>
        <w:t xml:space="preserve">01:12–02:22</w:t>
      </w:r>
      <w:bookmarkEnd w:id="412"/>
    </w:p>
    <w:p>
      <w:pPr>
        <w:pStyle w:val="FirstParagraph"/>
      </w:pPr>
      <w:r>
        <w:t xml:space="preserve">—and no more blessed mission than for a young person to give himself to God and to the glory of God. In Mr Antoniadis’s case, everything is for the glory of God. We do not know Mr Antoniadis very well. [Brief unclear restart.] Not many people know Mr Antoniadis. I doubt whether there are two or three people who know this great giant of science and faith among us. Australia will be orphaned when God calls him.</w:t>
      </w:r>
    </w:p>
    <w:p>
      <w:pPr>
        <w:pStyle w:val="BodyText"/>
      </w:pPr>
      <w:r>
        <w:t xml:space="preserve">And this is my prayer: that God, rewarding his labours, will show us all of you as continuers of the tradition he has created. As I told you earlier, I owe him a great deal—everything. Because he became—</w:t>
      </w:r>
    </w:p>
    <w:bookmarkEnd w:id="258"/>
    <w:bookmarkStart w:id="260" w:name="i5-0223"/>
    <w:p>
      <w:pPr>
        <w:pStyle w:val="TranscriptTimestamp"/>
      </w:pPr>
      <w:bookmarkStart w:id="413" w:name="EarlwoodHeading00413"/>
      <w:r>
        <w:t xml:space="preserve">02:23–02:52</w:t>
      </w:r>
      <w:bookmarkEnd w:id="413"/>
    </w:p>
    <w:p>
      <w:pPr>
        <w:pStyle w:val="FirstParagraph"/>
      </w:pPr>
      <w:r>
        <w:t xml:space="preserve">—[the means?] that brought me back to where I ought to have been. Because of the circumstances at the time, that had not been possible. The formation of Enosi became a lifeline, and the place where we could express our joy and our enthusiasm for Christ within the community. The rest is history.</w:t>
      </w:r>
      <w:r>
        <w:rPr>
          <w:rStyle w:val="FootnoteReference"/>
        </w:rPr>
        <w:footnoteReference w:id="259"/>
      </w:r>
    </w:p>
    <w:bookmarkEnd w:id="260"/>
    <w:bookmarkStart w:id="262" w:name="i5-0310"/>
    <w:p>
      <w:pPr>
        <w:pStyle w:val="TranscriptTimestamp"/>
      </w:pPr>
      <w:bookmarkStart w:id="414" w:name="EarlwoodHeading00414"/>
      <w:r>
        <w:t xml:space="preserve">03:10–04:13</w:t>
      </w:r>
      <w:bookmarkEnd w:id="414"/>
    </w:p>
    <w:p>
      <w:pPr>
        <w:pStyle w:val="FirstParagraph"/>
      </w:pPr>
      <w:r>
        <w:t xml:space="preserve">Certainly, I would speak with [Mr Antoniadis?] about how I could begin my studies again from nothing, so that I could go to university. It was a big decision, and a difficult one. The only person who could help me with advice and support—and with his example and patience—was our beloved and respected Mr Antoniadis.</w:t>
      </w:r>
    </w:p>
    <w:p>
      <w:pPr>
        <w:pStyle w:val="BodyText"/>
      </w:pPr>
      <w:r>
        <w:t xml:space="preserve">Of course he stood by me, and he tried everything to help me get back onto that path, which would help me become what I am now: that is, to enter the Church in the right way and for the right reasons.</w:t>
      </w:r>
      <w:r>
        <w:rPr>
          <w:rStyle w:val="FootnoteReference"/>
        </w:rPr>
        <w:footnoteReference w:id="261"/>
      </w:r>
    </w:p>
    <w:bookmarkEnd w:id="262"/>
    <w:bookmarkStart w:id="264" w:name="i5-0415"/>
    <w:p>
      <w:pPr>
        <w:pStyle w:val="TranscriptTimestamp"/>
      </w:pPr>
      <w:bookmarkStart w:id="415" w:name="EarlwoodHeading00415"/>
      <w:r>
        <w:t xml:space="preserve">04:15–04:49</w:t>
      </w:r>
      <w:bookmarkEnd w:id="415"/>
    </w:p>
    <w:p>
      <w:pPr>
        <w:pStyle w:val="FirstParagraph"/>
      </w:pPr>
      <w:r>
        <w:t xml:space="preserve">Without pressure, but with proper formation, patience and testing. [The opening of the next phrase is unclear.] He was never in a hurry. We weighed things, [apparently, weighed them again], and then decided. And we would often say, “Let us pray about each matter.” And we were young people. It was the work of God—or the will of God—that things should happen in this way.</w:t>
      </w:r>
      <w:r>
        <w:rPr>
          <w:rStyle w:val="FootnoteReference"/>
        </w:rPr>
        <w:footnoteReference w:id="263"/>
      </w:r>
    </w:p>
    <w:bookmarkEnd w:id="264"/>
    <w:bookmarkStart w:id="266" w:name="i5-0451"/>
    <w:p>
      <w:pPr>
        <w:pStyle w:val="TranscriptTimestamp"/>
      </w:pPr>
      <w:bookmarkStart w:id="416" w:name="EarlwoodHeading00416"/>
      <w:r>
        <w:t xml:space="preserve">04:51–05:57</w:t>
      </w:r>
      <w:bookmarkEnd w:id="416"/>
    </w:p>
    <w:p>
      <w:pPr>
        <w:pStyle w:val="FirstParagraph"/>
      </w:pPr>
      <w:r>
        <w:t xml:space="preserve">Yes, of course, he supported me in everything, morally and practically. We were then in contact with our catechists. [Short clause unclear.] And so I was later helped to go to Greece, after the preliminaries here had been completed [wording about studies unclear], so that I could accomplish what I wanted—what I believed to be God’s will.</w:t>
      </w:r>
    </w:p>
    <w:p>
      <w:pPr>
        <w:pStyle w:val="BodyText"/>
      </w:pPr>
      <w:r>
        <w:t xml:space="preserve">He tried to help me with great kindness and very careful consideration for me, with great discernment and, I am sure, much prayer. What can I tell you? Everything I represent and everything I am is a part of Antoniadis.</w:t>
      </w:r>
      <w:r>
        <w:rPr>
          <w:rStyle w:val="FootnoteReference"/>
        </w:rPr>
        <w:footnoteReference w:id="265"/>
      </w:r>
    </w:p>
    <w:bookmarkEnd w:id="266"/>
    <w:bookmarkStart w:id="268" w:name="i5-0559"/>
    <w:p>
      <w:pPr>
        <w:pStyle w:val="TranscriptTimestamp"/>
      </w:pPr>
      <w:bookmarkStart w:id="417" w:name="EarlwoodHeading00417"/>
      <w:r>
        <w:t xml:space="preserve">05:59–06:10 — Question — partly unclear</w:t>
      </w:r>
      <w:bookmarkEnd w:id="417"/>
    </w:p>
    <w:p>
      <w:pPr>
        <w:pStyle w:val="FirstParagraph"/>
      </w:pPr>
      <w:r>
        <w:t xml:space="preserve">When you were at St Arsenios ... [the rest of the question is damaged; it mentions being there, services and Mr Antoniadis].</w:t>
      </w:r>
      <w:r>
        <w:rPr>
          <w:rStyle w:val="FootnoteReference"/>
        </w:rPr>
        <w:footnoteReference w:id="267"/>
      </w:r>
    </w:p>
    <w:bookmarkEnd w:id="268"/>
    <w:bookmarkStart w:id="269" w:name="i5-0610"/>
    <w:p>
      <w:pPr>
        <w:pStyle w:val="TranscriptTimestamp"/>
      </w:pPr>
      <w:bookmarkStart w:id="418" w:name="EarlwoodHeading00418"/>
      <w:r>
        <w:t xml:space="preserve">06:10–06:15 — Response</w:t>
      </w:r>
      <w:bookmarkEnd w:id="418"/>
    </w:p>
    <w:p>
      <w:pPr>
        <w:pStyle w:val="FirstParagraph"/>
      </w:pPr>
      <w:r>
        <w:t xml:space="preserve">You cannot conceive of Antoniadis without me, or of me without Mr Antoniadis.</w:t>
      </w:r>
    </w:p>
    <w:bookmarkEnd w:id="269"/>
    <w:bookmarkStart w:id="270" w:name="i5-0615"/>
    <w:p>
      <w:pPr>
        <w:pStyle w:val="TranscriptTimestamp"/>
      </w:pPr>
      <w:bookmarkStart w:id="419" w:name="EarlwoodHeading00419"/>
      <w:r>
        <w:t xml:space="preserve">06:15–06:16 — Brief interjection — speaker and context unclear</w:t>
      </w:r>
      <w:bookmarkEnd w:id="419"/>
    </w:p>
    <w:p>
      <w:pPr>
        <w:pStyle w:val="FirstParagraph"/>
      </w:pPr>
      <w:r>
        <w:t xml:space="preserve">“The services.”</w:t>
      </w:r>
    </w:p>
    <w:bookmarkEnd w:id="270"/>
    <w:bookmarkStart w:id="271" w:name="i5-0616"/>
    <w:p>
      <w:pPr>
        <w:pStyle w:val="TranscriptTimestamp"/>
      </w:pPr>
      <w:bookmarkStart w:id="420" w:name="EarlwoodHeading00420"/>
      <w:r>
        <w:t xml:space="preserve">06:16–06:40</w:t>
      </w:r>
      <w:bookmarkEnd w:id="420"/>
    </w:p>
    <w:p>
      <w:pPr>
        <w:pStyle w:val="FirstParagraph"/>
      </w:pPr>
      <w:r>
        <w:t xml:space="preserve">[Brief qualification unclear.] We do not see each other very much, even now. [But we know one another—reading uncertain.] Our lives have become intertwined. And of course he was there, a support in everything. Because when we went there—when I went, I also went for missionary reasons, and I found myself in [place or work unclear].</w:t>
      </w:r>
    </w:p>
    <w:bookmarkEnd w:id="271"/>
    <w:bookmarkStart w:id="273" w:name="i5-0640"/>
    <w:p>
      <w:pPr>
        <w:pStyle w:val="TranscriptTimestamp"/>
      </w:pPr>
      <w:bookmarkStart w:id="421" w:name="EarlwoodHeading00421"/>
      <w:r>
        <w:t xml:space="preserve">06:40–07:12</w:t>
      </w:r>
      <w:bookmarkEnd w:id="421"/>
    </w:p>
    <w:p>
      <w:pPr>
        <w:pStyle w:val="FirstParagraph"/>
      </w:pPr>
      <w:r>
        <w:t xml:space="preserve">I did not know what [that place or work] was. And I found myself there. [Some wording is unclear:] I wanted to have some Greeks there, so that we could establish a little church and do missionary work. Within that framework, of course, and with the enthusiasm Enosi had instilled in all of us. And afterwards it became a centre there. The youth groups met every Friday.</w:t>
      </w:r>
      <w:r>
        <w:rPr>
          <w:rStyle w:val="FootnoteReference"/>
        </w:rPr>
        <w:footnoteReference w:id="272"/>
      </w:r>
    </w:p>
    <w:bookmarkEnd w:id="273"/>
    <w:bookmarkStart w:id="275" w:name="i5-0712"/>
    <w:p>
      <w:pPr>
        <w:pStyle w:val="TranscriptTimestamp"/>
      </w:pPr>
      <w:bookmarkStart w:id="422" w:name="EarlwoodHeading00422"/>
      <w:r>
        <w:t xml:space="preserve">07:12–07:43</w:t>
      </w:r>
      <w:bookmarkEnd w:id="422"/>
    </w:p>
    <w:p>
      <w:pPr>
        <w:pStyle w:val="FirstParagraph"/>
      </w:pPr>
      <w:r>
        <w:t xml:space="preserve">What was happening in [place or work unclear] then was indescribable. All the youth-group children would come. Mr [Magdalopoulos?] was there too. It was like a hive with a queen, gathering everyone there. What was happening there was incredible. [Two short closing clauses are damaged; one includes a word recognised as “Orthodox,” and the other ends “for me.”]</w:t>
      </w:r>
      <w:r>
        <w:rPr>
          <w:rStyle w:val="FootnoteReference"/>
        </w:rPr>
        <w:footnoteReference w:id="274"/>
      </w:r>
    </w:p>
    <w:bookmarkEnd w:id="275"/>
    <w:bookmarkStart w:id="277" w:name="i5-0743"/>
    <w:p>
      <w:pPr>
        <w:pStyle w:val="TranscriptTimestamp"/>
      </w:pPr>
      <w:bookmarkStart w:id="423" w:name="EarlwoodHeading00423"/>
      <w:r>
        <w:t xml:space="preserve">07:43–08:13</w:t>
      </w:r>
      <w:bookmarkEnd w:id="423"/>
    </w:p>
    <w:p>
      <w:pPr>
        <w:pStyle w:val="FirstParagraph"/>
      </w:pPr>
      <w:r>
        <w:t xml:space="preserve">He is certainly present in everything. And I always remember when we had some problems: [damaged wording about the Archdiocese and people from Greece], supposedly preachers and so on. We went to confront them—Enosi, only Enosi, and those we could influence—at the Greek Club.</w:t>
      </w:r>
      <w:r>
        <w:rPr>
          <w:rStyle w:val="FootnoteReference"/>
        </w:rPr>
        <w:footnoteReference w:id="276"/>
      </w:r>
    </w:p>
    <w:bookmarkEnd w:id="277"/>
    <w:bookmarkStart w:id="278" w:name="i5-0814"/>
    <w:p>
      <w:pPr>
        <w:pStyle w:val="TranscriptTimestamp"/>
      </w:pPr>
      <w:bookmarkStart w:id="424" w:name="EarlwoodHeading00424"/>
      <w:r>
        <w:t xml:space="preserve">08:14–08:43</w:t>
      </w:r>
      <w:bookmarkEnd w:id="424"/>
    </w:p>
    <w:p>
      <w:pPr>
        <w:pStyle w:val="FirstParagraph"/>
      </w:pPr>
      <w:r>
        <w:t xml:space="preserve">We went there, and [unclear]. I remember [a damaged account referring to two or three priests who were present, the Archdiocese, and a prayer]. “I will come and say a prayer” [the speaker and framing of this quotation are unclear]. Well, I went and said a prayer, rather nervously—nervously—because I could not contain my emotion, my uneasiness. And I said to them [unclear lead-in], “I am Father Stephanos, so that you all know—”</w:t>
      </w:r>
    </w:p>
    <w:bookmarkEnd w:id="278"/>
    <w:bookmarkStart w:id="280" w:name="i5-0844"/>
    <w:p>
      <w:pPr>
        <w:pStyle w:val="TranscriptTimestamp"/>
      </w:pPr>
      <w:bookmarkStart w:id="425" w:name="EarlwoodHeading00425"/>
      <w:r>
        <w:t xml:space="preserve">08:44–09:15</w:t>
      </w:r>
      <w:bookmarkEnd w:id="425"/>
    </w:p>
    <w:p>
      <w:pPr>
        <w:pStyle w:val="FirstParagraph"/>
      </w:pPr>
      <w:r>
        <w:t xml:space="preserve">“I am the priest of ‘the dollar, rest and easy living,’ as people accuse us of being. You know who I am.” [Things became heated there—wording uncertain.] I forgot myself and went down with the others. Then he came and pressed me down, saying, “Sit down here.” I was a priest: I should not draw attention to myself or shout, or compromise myself, or the cassock, or the image—</w:t>
      </w:r>
      <w:r>
        <w:rPr>
          <w:rStyle w:val="FootnoteReference"/>
        </w:rPr>
        <w:footnoteReference w:id="279"/>
      </w:r>
    </w:p>
    <w:bookmarkEnd w:id="280"/>
    <w:bookmarkStart w:id="282" w:name="i5-0918"/>
    <w:p>
      <w:pPr>
        <w:pStyle w:val="TranscriptTimestamp"/>
      </w:pPr>
      <w:bookmarkStart w:id="426" w:name="EarlwoodHeading00426"/>
      <w:r>
        <w:t xml:space="preserve">09:18–10:01</w:t>
      </w:r>
      <w:bookmarkEnd w:id="426"/>
    </w:p>
    <w:p>
      <w:pPr>
        <w:pStyle w:val="FirstParagraph"/>
      </w:pPr>
      <w:r>
        <w:t xml:space="preserve">—the image of each person’s proper conduct within the Church. That concern and that sensitivity about presenting ourselves properly are among the many gifts our brother, our adviser and spiritual brother, Mr Antoniadis, has passed on to us by his example. May God give him many years. [Brief phrase about “years” unclear.] And much patience—for him, and for us with him. That is all. Thank you.</w:t>
      </w:r>
      <w:r>
        <w:rPr>
          <w:rStyle w:val="FootnoteReference"/>
        </w:rPr>
        <w:footnoteReference w:id="281"/>
      </w:r>
    </w:p>
    <w:bookmarkEnd w:id="282"/>
    <w:bookmarkStart w:id="283" w:name="i5-1001"/>
    <w:p>
      <w:pPr>
        <w:pStyle w:val="TranscriptTimestamp"/>
      </w:pPr>
      <w:bookmarkStart w:id="427" w:name="EarlwoodHeading00427"/>
      <w:r>
        <w:t xml:space="preserve">10:01–10:03</w:t>
      </w:r>
      <w:bookmarkEnd w:id="427"/>
    </w:p>
    <w:p>
      <w:pPr>
        <w:pStyle w:val="FirstParagraph"/>
      </w:pPr>
      <w:r>
        <w:t xml:space="preserve">End of recording; no further speech was recognised.</w:t>
      </w:r>
    </w:p>
    <w:bookmarkEnd w:id="283"/>
    <w:bookmarkEnd w:id="284"/>
    <w:sectPr>
      <w:footerReference r:id="rId9" w:type="default"/>
      <w:pgSz w:h="16838" w:w="11906"/>
      <w:pgMar w:bottom="1304" w:footer="624" w:header="624" w:left="1531" w:right="1531" w:top="13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60"/>
      <w:jc w:val="center"/>
      <w:pBdr>
        <w:top w:val="single" w:sz="4" w:space="8" w:color="A48748"/>
      </w:pBdr>
    </w:pPr>
    <w:r>
      <w:rPr>
        <w:rFonts w:ascii="Noto Sans" w:hAnsi="Noto Sans"/>
        <w:color w:val="626870"/>
        <w:sz w:val="16"/>
      </w:rPr>
      <w:t xml:space="preserve">EARLWOOD PARISH  •  1976–2026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7">
    <w:p>
      <w:pPr>
        <w:pStyle w:val="FootnoteText"/>
      </w:pPr>
      <w:r>
        <w:rPr>
          <w:rStyle w:val="FootnoteReference"/>
        </w:rPr>
        <w:footnoteRef/>
      </w:r>
      <w:r>
        <w:t xml:space="preserve"> </w:t>
      </w:r>
      <w:r>
        <w:t xml:space="preserve">P — Project chronology supplied for this history: parish 1976; Sunday school 1977; boys’ Omatha 1978; girls’ Omatha 1980. S — Steph’s written Omatha notes, supplied 24 October 2026. See</w:t>
      </w:r>
      <w:r>
        <w:t xml:space="preserve"> </w:t>
      </w:r>
      <w:hyperlink w:anchor="steph-notes">
        <w:r>
          <w:rPr>
            <w:rStyle w:val="Hyperlink"/>
          </w:rPr>
          <w:t xml:space="preserve">the original notes</w:t>
        </w:r>
      </w:hyperlink>
      <w:r>
        <w:t xml:space="preserve"> </w:t>
      </w:r>
      <w:r>
        <w:t xml:space="preserve">in this volume.</w:t>
      </w:r>
    </w:p>
  </w:footnote>
  <w:footnote w:id="28">
    <w:p>
      <w:pPr>
        <w:pStyle w:val="FootnoteText"/>
      </w:pPr>
      <w:r>
        <w:rPr>
          <w:rStyle w:val="FootnoteReference"/>
        </w:rPr>
        <w:footnoteRef/>
      </w:r>
      <w:r>
        <w:t xml:space="preserve"> </w:t>
      </w:r>
      <w:r>
        <w:t xml:space="preserve">S — Steph’s written Omatha notes, supplied 24 October 2026. See</w:t>
      </w:r>
      <w:r>
        <w:t xml:space="preserve"> </w:t>
      </w:r>
      <w:hyperlink w:anchor="steph-notes">
        <w:r>
          <w:rPr>
            <w:rStyle w:val="Hyperlink"/>
          </w:rPr>
          <w:t xml:space="preserve">the original notes</w:t>
        </w:r>
      </w:hyperlink>
      <w:r>
        <w:t xml:space="preserve"> </w:t>
      </w:r>
      <w:r>
        <w:t xml:space="preserve">in this volume.</w:t>
      </w:r>
    </w:p>
  </w:footnote>
  <w:footnote w:id="29">
    <w:p>
      <w:pPr>
        <w:pStyle w:val="FootnoteText"/>
      </w:pPr>
      <w:r>
        <w:rPr>
          <w:rStyle w:val="FootnoteReference"/>
        </w:rPr>
        <w:footnoteRef/>
      </w:r>
      <w:r>
        <w:t xml:space="preserve"> </w:t>
      </w:r>
      <w:r>
        <w:t xml:space="preserve">P — Project chronology supplied for this history: parish 1976; Sunday school 1977; boys’ Omatha 1978; girls’ Omatha 1980. E —</w:t>
      </w:r>
      <w:r>
        <w:t xml:space="preserve"> </w:t>
      </w:r>
      <w:r>
        <w:rPr>
          <w:i/>
          <w:iCs/>
        </w:rPr>
        <w:t xml:space="preserve">History of Enosi</w:t>
      </w:r>
      <w:r>
        <w:t xml:space="preserve">, preserved text export, lines 698–700, 894–904. See the source key and written-source extracts in this volume.</w:t>
      </w:r>
    </w:p>
  </w:footnote>
  <w:footnote w:id="31">
    <w:p>
      <w:pPr>
        <w:pStyle w:val="FootnoteText"/>
      </w:pPr>
      <w:r>
        <w:rPr>
          <w:rStyle w:val="FootnoteReference"/>
        </w:rPr>
        <w:footnoteRef/>
      </w:r>
      <w:r>
        <w:t xml:space="preserve"> </w:t>
      </w:r>
      <w:r>
        <w:t xml:space="preserve">E —</w:t>
      </w:r>
      <w:r>
        <w:t xml:space="preserve"> </w:t>
      </w:r>
      <w:r>
        <w:rPr>
          <w:i/>
          <w:iCs/>
        </w:rPr>
        <w:t xml:space="preserve">History of Enosi</w:t>
      </w:r>
      <w:r>
        <w:t xml:space="preserve">, preserved text export, lines 215–240, 250–257. See the source key and written-source extracts in this volume.</w:t>
      </w:r>
    </w:p>
  </w:footnote>
  <w:footnote w:id="32">
    <w:p>
      <w:pPr>
        <w:pStyle w:val="FootnoteText"/>
      </w:pPr>
      <w:r>
        <w:rPr>
          <w:rStyle w:val="FootnoteReference"/>
        </w:rPr>
        <w:footnoteRef/>
      </w:r>
      <w:r>
        <w:t xml:space="preserve"> </w:t>
      </w:r>
      <w:r>
        <w:t xml:space="preserve">I1 — Geronda Stephanos, translated interview,</w:t>
      </w:r>
      <w:r>
        <w:t xml:space="preserve"> </w:t>
      </w:r>
      <w:r>
        <w:rPr>
          <w:rStyle w:val="VerbatimChar"/>
        </w:rPr>
        <w:t xml:space="preserve">Geronda-Stephanos.wmv</w:t>
      </w:r>
      <w:r>
        <w:t xml:space="preserve">, 20:18–21:14. See</w:t>
      </w:r>
      <w:r>
        <w:t xml:space="preserve"> </w:t>
      </w:r>
      <w:hyperlink w:anchor="interview-1">
        <w:r>
          <w:rPr>
            <w:rStyle w:val="Hyperlink"/>
          </w:rPr>
          <w:t xml:space="preserve">the complete transcript</w:t>
        </w:r>
      </w:hyperlink>
      <w:r>
        <w:t xml:space="preserve"> </w:t>
      </w:r>
      <w:r>
        <w:t xml:space="preserve">in this volume.</w:t>
      </w:r>
    </w:p>
  </w:footnote>
  <w:footnote w:id="33">
    <w:p>
      <w:pPr>
        <w:pStyle w:val="FootnoteText"/>
      </w:pPr>
      <w:r>
        <w:rPr>
          <w:rStyle w:val="FootnoteReference"/>
        </w:rPr>
        <w:footnoteRef/>
      </w:r>
      <w:r>
        <w:t xml:space="preserve"> </w:t>
      </w:r>
      <w:r>
        <w:t xml:space="preserve">E —</w:t>
      </w:r>
      <w:r>
        <w:t xml:space="preserve"> </w:t>
      </w:r>
      <w:r>
        <w:rPr>
          <w:i/>
          <w:iCs/>
        </w:rPr>
        <w:t xml:space="preserve">History of Enosi</w:t>
      </w:r>
      <w:r>
        <w:t xml:space="preserve">, preserved text export, lines 260–263, 330–344. See the source key and written-source extracts in this volume.</w:t>
      </w:r>
    </w:p>
  </w:footnote>
  <w:footnote w:id="34">
    <w:p>
      <w:pPr>
        <w:pStyle w:val="FootnoteText"/>
      </w:pPr>
      <w:r>
        <w:rPr>
          <w:rStyle w:val="FootnoteReference"/>
        </w:rPr>
        <w:footnoteRef/>
      </w:r>
      <w:r>
        <w:t xml:space="preserve"> </w:t>
      </w:r>
      <w:r>
        <w:t xml:space="preserve">E —</w:t>
      </w:r>
      <w:r>
        <w:t xml:space="preserve"> </w:t>
      </w:r>
      <w:r>
        <w:rPr>
          <w:i/>
          <w:iCs/>
        </w:rPr>
        <w:t xml:space="preserve">History of Enosi</w:t>
      </w:r>
      <w:r>
        <w:t xml:space="preserve">, preserved text export, lines 419–426. See the source key and written-source extracts in this volume.</w:t>
      </w:r>
    </w:p>
  </w:footnote>
  <w:footnote w:id="35">
    <w:p>
      <w:pPr>
        <w:pStyle w:val="FootnoteText"/>
      </w:pPr>
      <w:r>
        <w:rPr>
          <w:rStyle w:val="FootnoteReference"/>
        </w:rPr>
        <w:footnoteRef/>
      </w:r>
      <w:r>
        <w:t xml:space="preserve"> </w:t>
      </w:r>
      <w:r>
        <w:t xml:space="preserve">P — Project chronology supplied for this history: parish 1976; Sunday school 1977; boys’ Omatha 1978; girls’ Omatha 1980. E —</w:t>
      </w:r>
      <w:r>
        <w:t xml:space="preserve"> </w:t>
      </w:r>
      <w:r>
        <w:rPr>
          <w:i/>
          <w:iCs/>
        </w:rPr>
        <w:t xml:space="preserve">History of Enosi</w:t>
      </w:r>
      <w:r>
        <w:t xml:space="preserve">, preserved text export, lines 419–426, 536–539. See the source key and written-source extracts in this volume.</w:t>
      </w:r>
    </w:p>
  </w:footnote>
  <w:footnote w:id="37">
    <w:p>
      <w:pPr>
        <w:pStyle w:val="FootnoteText"/>
      </w:pPr>
      <w:r>
        <w:rPr>
          <w:rStyle w:val="FootnoteReference"/>
        </w:rPr>
        <w:footnoteRef/>
      </w:r>
      <w:r>
        <w:t xml:space="preserve"> </w:t>
      </w:r>
      <w:r>
        <w:t xml:space="preserve">I1 — Geronda Stephanos, translated interview,</w:t>
      </w:r>
      <w:r>
        <w:t xml:space="preserve"> </w:t>
      </w:r>
      <w:r>
        <w:rPr>
          <w:rStyle w:val="VerbatimChar"/>
        </w:rPr>
        <w:t xml:space="preserve">Geronda-Stephanos.wmv</w:t>
      </w:r>
      <w:r>
        <w:t xml:space="preserve">, 01:06–01:46, 05:55–06:20. See</w:t>
      </w:r>
      <w:r>
        <w:t xml:space="preserve"> </w:t>
      </w:r>
      <w:hyperlink w:anchor="interview-1">
        <w:r>
          <w:rPr>
            <w:rStyle w:val="Hyperlink"/>
          </w:rPr>
          <w:t xml:space="preserve">the complete transcript</w:t>
        </w:r>
      </w:hyperlink>
      <w:r>
        <w:t xml:space="preserve"> </w:t>
      </w:r>
      <w:r>
        <w:t xml:space="preserve">in this volume.</w:t>
      </w:r>
    </w:p>
  </w:footnote>
  <w:footnote w:id="38">
    <w:p>
      <w:pPr>
        <w:pStyle w:val="FootnoteText"/>
      </w:pPr>
      <w:r>
        <w:rPr>
          <w:rStyle w:val="FootnoteReference"/>
        </w:rPr>
        <w:footnoteRef/>
      </w:r>
      <w:r>
        <w:t xml:space="preserve"> </w:t>
      </w:r>
      <w:r>
        <w:t xml:space="preserve">I1 — Geronda Stephanos, translated interview,</w:t>
      </w:r>
      <w:r>
        <w:t xml:space="preserve"> </w:t>
      </w:r>
      <w:r>
        <w:rPr>
          <w:rStyle w:val="VerbatimChar"/>
        </w:rPr>
        <w:t xml:space="preserve">Geronda-Stephanos.wmv</w:t>
      </w:r>
      <w:r>
        <w:t xml:space="preserve">, 01:06–02:52. See</w:t>
      </w:r>
      <w:r>
        <w:t xml:space="preserve"> </w:t>
      </w:r>
      <w:hyperlink w:anchor="interview-1">
        <w:r>
          <w:rPr>
            <w:rStyle w:val="Hyperlink"/>
          </w:rPr>
          <w:t xml:space="preserve">the complete transcript</w:t>
        </w:r>
      </w:hyperlink>
      <w:r>
        <w:t xml:space="preserve"> </w:t>
      </w:r>
      <w:r>
        <w:t xml:space="preserve">in this volume. I2 — Geronda Stephanos, translated interview,</w:t>
      </w:r>
      <w:r>
        <w:t xml:space="preserve"> </w:t>
      </w:r>
      <w:r>
        <w:rPr>
          <w:rStyle w:val="VerbatimChar"/>
        </w:rPr>
        <w:t xml:space="preserve">20201118_170433.mp4</w:t>
      </w:r>
      <w:r>
        <w:t xml:space="preserve">, 02:20–04:26. See</w:t>
      </w:r>
      <w:r>
        <w:t xml:space="preserve"> </w:t>
      </w:r>
      <w:hyperlink w:anchor="interview-2">
        <w:r>
          <w:rPr>
            <w:rStyle w:val="Hyperlink"/>
          </w:rPr>
          <w:t xml:space="preserve">the complete transcript</w:t>
        </w:r>
      </w:hyperlink>
      <w:r>
        <w:t xml:space="preserve"> </w:t>
      </w:r>
      <w:r>
        <w:t xml:space="preserve">in this volume. E —</w:t>
      </w:r>
      <w:r>
        <w:t xml:space="preserve"> </w:t>
      </w:r>
      <w:r>
        <w:rPr>
          <w:i/>
          <w:iCs/>
        </w:rPr>
        <w:t xml:space="preserve">History of Enosi</w:t>
      </w:r>
      <w:r>
        <w:t xml:space="preserve">, preserved text export, lines 373–376. See the source key and written-source extracts in this volume.</w:t>
      </w:r>
    </w:p>
  </w:footnote>
  <w:footnote w:id="39">
    <w:p>
      <w:pPr>
        <w:pStyle w:val="FootnoteText"/>
      </w:pPr>
      <w:r>
        <w:rPr>
          <w:rStyle w:val="FootnoteReference"/>
        </w:rPr>
        <w:footnoteRef/>
      </w:r>
      <w:r>
        <w:t xml:space="preserve"> </w:t>
      </w:r>
      <w:r>
        <w:t xml:space="preserve">I1 — Geronda Stephanos, translated interview,</w:t>
      </w:r>
      <w:r>
        <w:t xml:space="preserve"> </w:t>
      </w:r>
      <w:r>
        <w:rPr>
          <w:rStyle w:val="VerbatimChar"/>
        </w:rPr>
        <w:t xml:space="preserve">Geronda-Stephanos.wmv</w:t>
      </w:r>
      <w:r>
        <w:t xml:space="preserve">, 03:37–05:24. See</w:t>
      </w:r>
      <w:r>
        <w:t xml:space="preserve"> </w:t>
      </w:r>
      <w:hyperlink w:anchor="interview-1">
        <w:r>
          <w:rPr>
            <w:rStyle w:val="Hyperlink"/>
          </w:rPr>
          <w:t xml:space="preserve">the complete transcript</w:t>
        </w:r>
      </w:hyperlink>
      <w:r>
        <w:t xml:space="preserve"> </w:t>
      </w:r>
      <w:r>
        <w:t xml:space="preserve">in this volume. I2 — Geronda Stephanos, translated interview,</w:t>
      </w:r>
      <w:r>
        <w:t xml:space="preserve"> </w:t>
      </w:r>
      <w:r>
        <w:rPr>
          <w:rStyle w:val="VerbatimChar"/>
        </w:rPr>
        <w:t xml:space="preserve">20201118_170433.mp4</w:t>
      </w:r>
      <w:r>
        <w:t xml:space="preserve">, 04:26–06:22. See</w:t>
      </w:r>
      <w:r>
        <w:t xml:space="preserve"> </w:t>
      </w:r>
      <w:hyperlink w:anchor="interview-2">
        <w:r>
          <w:rPr>
            <w:rStyle w:val="Hyperlink"/>
          </w:rPr>
          <w:t xml:space="preserve">the complete transcript</w:t>
        </w:r>
      </w:hyperlink>
      <w:r>
        <w:t xml:space="preserve"> </w:t>
      </w:r>
      <w:r>
        <w:t xml:space="preserve">in this volume.</w:t>
      </w:r>
    </w:p>
  </w:footnote>
  <w:footnote w:id="40">
    <w:p>
      <w:pPr>
        <w:pStyle w:val="FootnoteText"/>
      </w:pPr>
      <w:r>
        <w:rPr>
          <w:rStyle w:val="FootnoteReference"/>
        </w:rPr>
        <w:footnoteRef/>
      </w:r>
      <w:r>
        <w:t xml:space="preserve"> </w:t>
      </w:r>
      <w:r>
        <w:t xml:space="preserve">I1 — Geronda Stephanos, translated interview,</w:t>
      </w:r>
      <w:r>
        <w:t xml:space="preserve"> </w:t>
      </w:r>
      <w:r>
        <w:rPr>
          <w:rStyle w:val="VerbatimChar"/>
        </w:rPr>
        <w:t xml:space="preserve">Geronda-Stephanos.wmv</w:t>
      </w:r>
      <w:r>
        <w:t xml:space="preserve">, 06:21–07:13. See</w:t>
      </w:r>
      <w:r>
        <w:t xml:space="preserve"> </w:t>
      </w:r>
      <w:hyperlink w:anchor="interview-1">
        <w:r>
          <w:rPr>
            <w:rStyle w:val="Hyperlink"/>
          </w:rPr>
          <w:t xml:space="preserve">the complete transcript</w:t>
        </w:r>
      </w:hyperlink>
      <w:r>
        <w:t xml:space="preserve"> </w:t>
      </w:r>
      <w:r>
        <w:t xml:space="preserve">in this volume.</w:t>
      </w:r>
    </w:p>
  </w:footnote>
  <w:footnote w:id="41">
    <w:p>
      <w:pPr>
        <w:pStyle w:val="FootnoteText"/>
      </w:pPr>
      <w:r>
        <w:rPr>
          <w:rStyle w:val="FootnoteReference"/>
        </w:rPr>
        <w:footnoteRef/>
      </w:r>
      <w:r>
        <w:t xml:space="preserve"> </w:t>
      </w:r>
      <w:r>
        <w:t xml:space="preserve">I2 — Geronda Stephanos, translated interview,</w:t>
      </w:r>
      <w:r>
        <w:t xml:space="preserve"> </w:t>
      </w:r>
      <w:r>
        <w:rPr>
          <w:rStyle w:val="VerbatimChar"/>
        </w:rPr>
        <w:t xml:space="preserve">20201118_170433.mp4</w:t>
      </w:r>
      <w:r>
        <w:t xml:space="preserve">, 09:31–10:03. See</w:t>
      </w:r>
      <w:r>
        <w:t xml:space="preserve"> </w:t>
      </w:r>
      <w:hyperlink w:anchor="interview-2">
        <w:r>
          <w:rPr>
            <w:rStyle w:val="Hyperlink"/>
          </w:rPr>
          <w:t xml:space="preserve">the complete transcript</w:t>
        </w:r>
      </w:hyperlink>
      <w:r>
        <w:t xml:space="preserve"> </w:t>
      </w:r>
      <w:r>
        <w:t xml:space="preserve">in this volume.</w:t>
      </w:r>
    </w:p>
  </w:footnote>
  <w:footnote w:id="42">
    <w:p>
      <w:pPr>
        <w:pStyle w:val="FootnoteText"/>
      </w:pPr>
      <w:r>
        <w:rPr>
          <w:rStyle w:val="FootnoteReference"/>
        </w:rPr>
        <w:footnoteRef/>
      </w:r>
      <w:r>
        <w:t xml:space="preserve"> </w:t>
      </w:r>
      <w:r>
        <w:t xml:space="preserve">E —</w:t>
      </w:r>
      <w:r>
        <w:t xml:space="preserve"> </w:t>
      </w:r>
      <w:r>
        <w:rPr>
          <w:i/>
          <w:iCs/>
        </w:rPr>
        <w:t xml:space="preserve">History of Enosi</w:t>
      </w:r>
      <w:r>
        <w:t xml:space="preserve">, preserved text export, lines 644–651, 698–700, 839–840. See the source key and written-source extracts in this volume.</w:t>
      </w:r>
    </w:p>
  </w:footnote>
  <w:footnote w:id="44">
    <w:p>
      <w:pPr>
        <w:pStyle w:val="FootnoteText"/>
      </w:pPr>
      <w:r>
        <w:rPr>
          <w:rStyle w:val="FootnoteReference"/>
        </w:rPr>
        <w:footnoteRef/>
      </w:r>
      <w:r>
        <w:t xml:space="preserve"> </w:t>
      </w:r>
      <w:r>
        <w:t xml:space="preserve">P — Project chronology supplied for this history: parish 1976; Sunday school 1977; boys’ Omatha 1978; girls’ Omatha 1980.</w:t>
      </w:r>
    </w:p>
  </w:footnote>
  <w:footnote w:id="45">
    <w:p>
      <w:pPr>
        <w:pStyle w:val="FootnoteText"/>
      </w:pPr>
      <w:r>
        <w:rPr>
          <w:rStyle w:val="FootnoteReference"/>
        </w:rPr>
        <w:footnoteRef/>
      </w:r>
      <w:r>
        <w:t xml:space="preserve"> </w:t>
      </w:r>
      <w:r>
        <w:t xml:space="preserve">E —</w:t>
      </w:r>
      <w:r>
        <w:t xml:space="preserve"> </w:t>
      </w:r>
      <w:r>
        <w:rPr>
          <w:i/>
          <w:iCs/>
        </w:rPr>
        <w:t xml:space="preserve">History of Enosi</w:t>
      </w:r>
      <w:r>
        <w:t xml:space="preserve">, preserved text export, lines 536–539. See the source key and written-source extracts in this volume.</w:t>
      </w:r>
    </w:p>
  </w:footnote>
  <w:footnote w:id="46">
    <w:p>
      <w:pPr>
        <w:pStyle w:val="FootnoteText"/>
      </w:pPr>
      <w:r>
        <w:rPr>
          <w:rStyle w:val="FootnoteReference"/>
        </w:rPr>
        <w:footnoteRef/>
      </w:r>
      <w:r>
        <w:t xml:space="preserve"> </w:t>
      </w:r>
      <w:r>
        <w:t xml:space="preserve">I1 — Geronda Stephanos, translated interview,</w:t>
      </w:r>
      <w:r>
        <w:t xml:space="preserve"> </w:t>
      </w:r>
      <w:r>
        <w:rPr>
          <w:rStyle w:val="VerbatimChar"/>
        </w:rPr>
        <w:t xml:space="preserve">Geronda-Stephanos.wmv</w:t>
      </w:r>
      <w:r>
        <w:t xml:space="preserve">, 08:58–09:55. See</w:t>
      </w:r>
      <w:r>
        <w:t xml:space="preserve"> </w:t>
      </w:r>
      <w:hyperlink w:anchor="interview-1">
        <w:r>
          <w:rPr>
            <w:rStyle w:val="Hyperlink"/>
          </w:rPr>
          <w:t xml:space="preserve">the complete transcript</w:t>
        </w:r>
      </w:hyperlink>
      <w:r>
        <w:t xml:space="preserve"> </w:t>
      </w:r>
      <w:r>
        <w:t xml:space="preserve">in this volume. I4 — Geronda Stephanos, translated interview,</w:t>
      </w:r>
      <w:r>
        <w:t xml:space="preserve"> </w:t>
      </w:r>
      <w:r>
        <w:rPr>
          <w:rStyle w:val="VerbatimChar"/>
        </w:rPr>
        <w:t xml:space="preserve">20201118_172632.mp4</w:t>
      </w:r>
      <w:r>
        <w:t xml:space="preserve">, 00:29–01:30. See</w:t>
      </w:r>
      <w:r>
        <w:t xml:space="preserve"> </w:t>
      </w:r>
      <w:hyperlink w:anchor="interview-4">
        <w:r>
          <w:rPr>
            <w:rStyle w:val="Hyperlink"/>
          </w:rPr>
          <w:t xml:space="preserve">the complete transcript</w:t>
        </w:r>
      </w:hyperlink>
      <w:r>
        <w:t xml:space="preserve"> </w:t>
      </w:r>
      <w:r>
        <w:t xml:space="preserve">in this volume. E —</w:t>
      </w:r>
      <w:r>
        <w:t xml:space="preserve"> </w:t>
      </w:r>
      <w:r>
        <w:rPr>
          <w:i/>
          <w:iCs/>
        </w:rPr>
        <w:t xml:space="preserve">History of Enosi</w:t>
      </w:r>
      <w:r>
        <w:t xml:space="preserve">, preserved text export, lines 537. See the source key and written-source extracts in this volume.</w:t>
      </w:r>
    </w:p>
  </w:footnote>
  <w:footnote w:id="47">
    <w:p>
      <w:pPr>
        <w:pStyle w:val="FootnoteText"/>
      </w:pPr>
      <w:r>
        <w:rPr>
          <w:rStyle w:val="FootnoteReference"/>
        </w:rPr>
        <w:footnoteRef/>
      </w:r>
      <w:r>
        <w:t xml:space="preserve"> </w:t>
      </w:r>
      <w:r>
        <w:t xml:space="preserve">I1 — Geronda Stephanos, translated interview,</w:t>
      </w:r>
      <w:r>
        <w:t xml:space="preserve"> </w:t>
      </w:r>
      <w:r>
        <w:rPr>
          <w:rStyle w:val="VerbatimChar"/>
        </w:rPr>
        <w:t xml:space="preserve">Geronda-Stephanos.wmv</w:t>
      </w:r>
      <w:r>
        <w:t xml:space="preserve">, 13:20–14:36. See</w:t>
      </w:r>
      <w:r>
        <w:t xml:space="preserve"> </w:t>
      </w:r>
      <w:hyperlink w:anchor="interview-1">
        <w:r>
          <w:rPr>
            <w:rStyle w:val="Hyperlink"/>
          </w:rPr>
          <w:t xml:space="preserve">the complete transcript</w:t>
        </w:r>
      </w:hyperlink>
      <w:r>
        <w:t xml:space="preserve"> </w:t>
      </w:r>
      <w:r>
        <w:t xml:space="preserve">in this volume.</w:t>
      </w:r>
    </w:p>
  </w:footnote>
  <w:footnote w:id="48">
    <w:p>
      <w:pPr>
        <w:pStyle w:val="FootnoteText"/>
      </w:pPr>
      <w:r>
        <w:rPr>
          <w:rStyle w:val="FootnoteReference"/>
        </w:rPr>
        <w:footnoteRef/>
      </w:r>
      <w:r>
        <w:t xml:space="preserve"> </w:t>
      </w:r>
      <w:r>
        <w:t xml:space="preserve">I1 — Geronda Stephanos, translated interview,</w:t>
      </w:r>
      <w:r>
        <w:t xml:space="preserve"> </w:t>
      </w:r>
      <w:r>
        <w:rPr>
          <w:rStyle w:val="VerbatimChar"/>
        </w:rPr>
        <w:t xml:space="preserve">Geronda-Stephanos.wmv</w:t>
      </w:r>
      <w:r>
        <w:t xml:space="preserve">, 15:26–16:13. See</w:t>
      </w:r>
      <w:r>
        <w:t xml:space="preserve"> </w:t>
      </w:r>
      <w:hyperlink w:anchor="interview-1">
        <w:r>
          <w:rPr>
            <w:rStyle w:val="Hyperlink"/>
          </w:rPr>
          <w:t xml:space="preserve">the complete transcript</w:t>
        </w:r>
      </w:hyperlink>
      <w:r>
        <w:t xml:space="preserve"> </w:t>
      </w:r>
      <w:r>
        <w:t xml:space="preserve">in this volume.</w:t>
      </w:r>
    </w:p>
  </w:footnote>
  <w:footnote w:id="50">
    <w:p>
      <w:pPr>
        <w:pStyle w:val="FootnoteText"/>
      </w:pPr>
      <w:r>
        <w:rPr>
          <w:rStyle w:val="FootnoteReference"/>
        </w:rPr>
        <w:footnoteRef/>
      </w:r>
      <w:r>
        <w:t xml:space="preserve"> </w:t>
      </w:r>
      <w:r>
        <w:t xml:space="preserve">S — Steph’s written Omatha notes, supplied 24 October 2026. See</w:t>
      </w:r>
      <w:r>
        <w:t xml:space="preserve"> </w:t>
      </w:r>
      <w:hyperlink w:anchor="steph-notes">
        <w:r>
          <w:rPr>
            <w:rStyle w:val="Hyperlink"/>
          </w:rPr>
          <w:t xml:space="preserve">the original notes</w:t>
        </w:r>
      </w:hyperlink>
      <w:r>
        <w:t xml:space="preserve"> </w:t>
      </w:r>
      <w:r>
        <w:t xml:space="preserve">in this volume.</w:t>
      </w:r>
    </w:p>
  </w:footnote>
  <w:footnote w:id="51">
    <w:p>
      <w:pPr>
        <w:pStyle w:val="FootnoteText"/>
      </w:pPr>
      <w:r>
        <w:rPr>
          <w:rStyle w:val="FootnoteReference"/>
        </w:rPr>
        <w:footnoteRef/>
      </w:r>
      <w:r>
        <w:t xml:space="preserve"> </w:t>
      </w:r>
      <w:r>
        <w:t xml:space="preserve">E —</w:t>
      </w:r>
      <w:r>
        <w:t xml:space="preserve"> </w:t>
      </w:r>
      <w:r>
        <w:rPr>
          <w:i/>
          <w:iCs/>
        </w:rPr>
        <w:t xml:space="preserve">History of Enosi</w:t>
      </w:r>
      <w:r>
        <w:t xml:space="preserve">, preserved text export, lines 58–61, 698–700. See the source key and written-source extracts in this volume.</w:t>
      </w:r>
    </w:p>
  </w:footnote>
  <w:footnote w:id="52">
    <w:p>
      <w:pPr>
        <w:pStyle w:val="FootnoteText"/>
      </w:pPr>
      <w:r>
        <w:rPr>
          <w:rStyle w:val="FootnoteReference"/>
        </w:rPr>
        <w:footnoteRef/>
      </w:r>
      <w:r>
        <w:t xml:space="preserve"> </w:t>
      </w:r>
      <w:r>
        <w:t xml:space="preserve">P — Project chronology supplied for this history: parish 1976; Sunday school 1977; boys’ Omatha 1978; girls’ Omatha 1980. S — Steph’s written Omatha notes, supplied 24 October 2026. See</w:t>
      </w:r>
      <w:r>
        <w:t xml:space="preserve"> </w:t>
      </w:r>
      <w:hyperlink w:anchor="steph-notes">
        <w:r>
          <w:rPr>
            <w:rStyle w:val="Hyperlink"/>
          </w:rPr>
          <w:t xml:space="preserve">the original notes</w:t>
        </w:r>
      </w:hyperlink>
      <w:r>
        <w:t xml:space="preserve"> </w:t>
      </w:r>
      <w:r>
        <w:t xml:space="preserve">in this volume. E —</w:t>
      </w:r>
      <w:r>
        <w:t xml:space="preserve"> </w:t>
      </w:r>
      <w:r>
        <w:rPr>
          <w:i/>
          <w:iCs/>
        </w:rPr>
        <w:t xml:space="preserve">History of Enosi</w:t>
      </w:r>
      <w:r>
        <w:t xml:space="preserve">, preserved text export, lines 698–700. See the source key and written-source extracts in this volume.</w:t>
      </w:r>
    </w:p>
  </w:footnote>
  <w:footnote w:id="53">
    <w:p>
      <w:pPr>
        <w:pStyle w:val="FootnoteText"/>
      </w:pPr>
      <w:r>
        <w:rPr>
          <w:rStyle w:val="FootnoteReference"/>
        </w:rPr>
        <w:footnoteRef/>
      </w:r>
      <w:r>
        <w:t xml:space="preserve"> </w:t>
      </w:r>
      <w:r>
        <w:t xml:space="preserve">S — Steph’s written Omatha notes, supplied 24 October 2026. See</w:t>
      </w:r>
      <w:r>
        <w:t xml:space="preserve"> </w:t>
      </w:r>
      <w:hyperlink w:anchor="steph-notes">
        <w:r>
          <w:rPr>
            <w:rStyle w:val="Hyperlink"/>
          </w:rPr>
          <w:t xml:space="preserve">the original notes</w:t>
        </w:r>
      </w:hyperlink>
      <w:r>
        <w:t xml:space="preserve"> </w:t>
      </w:r>
      <w:r>
        <w:t xml:space="preserve">in this volume.</w:t>
      </w:r>
    </w:p>
  </w:footnote>
  <w:footnote w:id="54">
    <w:p>
      <w:pPr>
        <w:pStyle w:val="FootnoteText"/>
      </w:pPr>
      <w:r>
        <w:rPr>
          <w:rStyle w:val="FootnoteReference"/>
        </w:rPr>
        <w:footnoteRef/>
      </w:r>
      <w:r>
        <w:t xml:space="preserve"> </w:t>
      </w:r>
      <w:r>
        <w:t xml:space="preserve">S — Steph’s written Omatha notes, supplied 24 October 2026. See</w:t>
      </w:r>
      <w:r>
        <w:t xml:space="preserve"> </w:t>
      </w:r>
      <w:hyperlink w:anchor="steph-notes">
        <w:r>
          <w:rPr>
            <w:rStyle w:val="Hyperlink"/>
          </w:rPr>
          <w:t xml:space="preserve">the original notes</w:t>
        </w:r>
      </w:hyperlink>
      <w:r>
        <w:t xml:space="preserve"> </w:t>
      </w:r>
      <w:r>
        <w:t xml:space="preserve">in this volume.</w:t>
      </w:r>
    </w:p>
  </w:footnote>
  <w:footnote w:id="55">
    <w:p>
      <w:pPr>
        <w:pStyle w:val="FootnoteText"/>
      </w:pPr>
      <w:r>
        <w:rPr>
          <w:rStyle w:val="FootnoteReference"/>
        </w:rPr>
        <w:footnoteRef/>
      </w:r>
      <w:r>
        <w:t xml:space="preserve"> </w:t>
      </w:r>
      <w:r>
        <w:t xml:space="preserve">S — Steph’s written Omatha notes, supplied 24 October 2026. See</w:t>
      </w:r>
      <w:r>
        <w:t xml:space="preserve"> </w:t>
      </w:r>
      <w:hyperlink w:anchor="steph-notes">
        <w:r>
          <w:rPr>
            <w:rStyle w:val="Hyperlink"/>
          </w:rPr>
          <w:t xml:space="preserve">the original notes</w:t>
        </w:r>
      </w:hyperlink>
      <w:r>
        <w:t xml:space="preserve"> </w:t>
      </w:r>
      <w:r>
        <w:t xml:space="preserve">in this volume. E —</w:t>
      </w:r>
      <w:r>
        <w:t xml:space="preserve"> </w:t>
      </w:r>
      <w:r>
        <w:rPr>
          <w:i/>
          <w:iCs/>
        </w:rPr>
        <w:t xml:space="preserve">History of Enosi</w:t>
      </w:r>
      <w:r>
        <w:t xml:space="preserve">, preserved text export, lines 698–700. See the source key and written-source extracts in this volume.</w:t>
      </w:r>
    </w:p>
  </w:footnote>
  <w:footnote w:id="58">
    <w:p>
      <w:pPr>
        <w:pStyle w:val="FootnoteText"/>
      </w:pPr>
      <w:r>
        <w:rPr>
          <w:rStyle w:val="FootnoteReference"/>
        </w:rPr>
        <w:footnoteRef/>
      </w:r>
      <w:r>
        <w:t xml:space="preserve"> </w:t>
      </w:r>
      <w:r>
        <w:t xml:space="preserve">P — Project chronology supplied for this history: parish 1976; Sunday school 1977; boys’ Omatha 1978; girls’ Omatha 1980. S — Steph’s written Omatha notes, supplied 24 October 2026. See</w:t>
      </w:r>
      <w:r>
        <w:t xml:space="preserve"> </w:t>
      </w:r>
      <w:hyperlink w:anchor="steph-notes">
        <w:r>
          <w:rPr>
            <w:rStyle w:val="Hyperlink"/>
          </w:rPr>
          <w:t xml:space="preserve">the original notes</w:t>
        </w:r>
      </w:hyperlink>
      <w:r>
        <w:t xml:space="preserve"> </w:t>
      </w:r>
      <w:r>
        <w:t xml:space="preserve">in this volume. E —</w:t>
      </w:r>
      <w:r>
        <w:t xml:space="preserve"> </w:t>
      </w:r>
      <w:r>
        <w:rPr>
          <w:i/>
          <w:iCs/>
        </w:rPr>
        <w:t xml:space="preserve">History of Enosi</w:t>
      </w:r>
      <w:r>
        <w:t xml:space="preserve">, preserved text export, lines 894–904. See the source key and written-source extracts in this volume.</w:t>
      </w:r>
    </w:p>
  </w:footnote>
  <w:footnote w:id="59">
    <w:p>
      <w:pPr>
        <w:pStyle w:val="FootnoteText"/>
      </w:pPr>
      <w:r>
        <w:rPr>
          <w:rStyle w:val="FootnoteReference"/>
        </w:rPr>
        <w:footnoteRef/>
      </w:r>
      <w:r>
        <w:t xml:space="preserve"> </w:t>
      </w:r>
      <w:r>
        <w:t xml:space="preserve">E —</w:t>
      </w:r>
      <w:r>
        <w:t xml:space="preserve"> </w:t>
      </w:r>
      <w:r>
        <w:rPr>
          <w:i/>
          <w:iCs/>
        </w:rPr>
        <w:t xml:space="preserve">History of Enosi</w:t>
      </w:r>
      <w:r>
        <w:t xml:space="preserve">, preserved text export, lines 901. See the source key and written-source extracts in this volume.</w:t>
      </w:r>
    </w:p>
  </w:footnote>
  <w:footnote w:id="60">
    <w:p>
      <w:pPr>
        <w:pStyle w:val="FootnoteText"/>
      </w:pPr>
      <w:r>
        <w:rPr>
          <w:rStyle w:val="FootnoteReference"/>
        </w:rPr>
        <w:footnoteRef/>
      </w:r>
      <w:r>
        <w:t xml:space="preserve"> </w:t>
      </w:r>
      <w:r>
        <w:t xml:space="preserve">E —</w:t>
      </w:r>
      <w:r>
        <w:t xml:space="preserve"> </w:t>
      </w:r>
      <w:r>
        <w:rPr>
          <w:i/>
          <w:iCs/>
        </w:rPr>
        <w:t xml:space="preserve">History of Enosi</w:t>
      </w:r>
      <w:r>
        <w:t xml:space="preserve">, preserved text export, lines 897. See the source key and written-source extracts in this volume. S — Steph’s written Omatha notes, supplied 24 October 2026. See</w:t>
      </w:r>
      <w:r>
        <w:t xml:space="preserve"> </w:t>
      </w:r>
      <w:hyperlink w:anchor="steph-notes">
        <w:r>
          <w:rPr>
            <w:rStyle w:val="Hyperlink"/>
          </w:rPr>
          <w:t xml:space="preserve">the original notes</w:t>
        </w:r>
      </w:hyperlink>
      <w:r>
        <w:t xml:space="preserve"> </w:t>
      </w:r>
      <w:r>
        <w:t xml:space="preserve">in this volume.</w:t>
      </w:r>
    </w:p>
  </w:footnote>
  <w:footnote w:id="61">
    <w:p>
      <w:pPr>
        <w:pStyle w:val="FootnoteText"/>
      </w:pPr>
      <w:r>
        <w:rPr>
          <w:rStyle w:val="FootnoteReference"/>
        </w:rPr>
        <w:footnoteRef/>
      </w:r>
      <w:r>
        <w:t xml:space="preserve"> </w:t>
      </w:r>
      <w:r>
        <w:t xml:space="preserve">E —</w:t>
      </w:r>
      <w:r>
        <w:t xml:space="preserve"> </w:t>
      </w:r>
      <w:r>
        <w:rPr>
          <w:i/>
          <w:iCs/>
        </w:rPr>
        <w:t xml:space="preserve">History of Enosi</w:t>
      </w:r>
      <w:r>
        <w:t xml:space="preserve">, preserved text export, lines 904. See the source key and written-source extracts in this volume.</w:t>
      </w:r>
    </w:p>
  </w:footnote>
  <w:footnote w:id="62">
    <w:p>
      <w:pPr>
        <w:pStyle w:val="FootnoteText"/>
      </w:pPr>
      <w:r>
        <w:rPr>
          <w:rStyle w:val="FootnoteReference"/>
        </w:rPr>
        <w:footnoteRef/>
      </w:r>
      <w:r>
        <w:t xml:space="preserve"> </w:t>
      </w:r>
      <w:r>
        <w:t xml:space="preserve">E —</w:t>
      </w:r>
      <w:r>
        <w:t xml:space="preserve"> </w:t>
      </w:r>
      <w:r>
        <w:rPr>
          <w:i/>
          <w:iCs/>
        </w:rPr>
        <w:t xml:space="preserve">History of Enosi</w:t>
      </w:r>
      <w:r>
        <w:t xml:space="preserve">, preserved text export, lines 903. See the source key and written-source extracts in this volume. S — Steph’s written Omatha notes, supplied 24 October 2026. See</w:t>
      </w:r>
      <w:r>
        <w:t xml:space="preserve"> </w:t>
      </w:r>
      <w:hyperlink w:anchor="steph-notes">
        <w:r>
          <w:rPr>
            <w:rStyle w:val="Hyperlink"/>
          </w:rPr>
          <w:t xml:space="preserve">the original notes</w:t>
        </w:r>
      </w:hyperlink>
      <w:r>
        <w:t xml:space="preserve"> </w:t>
      </w:r>
      <w:r>
        <w:t xml:space="preserve">in this volume.</w:t>
      </w:r>
    </w:p>
  </w:footnote>
  <w:footnote w:id="63">
    <w:p>
      <w:pPr>
        <w:pStyle w:val="FootnoteText"/>
      </w:pPr>
      <w:r>
        <w:rPr>
          <w:rStyle w:val="FootnoteReference"/>
        </w:rPr>
        <w:footnoteRef/>
      </w:r>
      <w:r>
        <w:t xml:space="preserve"> </w:t>
      </w:r>
      <w:r>
        <w:t xml:space="preserve">E —</w:t>
      </w:r>
      <w:r>
        <w:t xml:space="preserve"> </w:t>
      </w:r>
      <w:r>
        <w:rPr>
          <w:i/>
          <w:iCs/>
        </w:rPr>
        <w:t xml:space="preserve">History of Enosi</w:t>
      </w:r>
      <w:r>
        <w:t xml:space="preserve">, preserved text export, lines 379–383, 611–615, 839–841. See the source key and written-source extracts in this volume.</w:t>
      </w:r>
    </w:p>
  </w:footnote>
  <w:footnote w:id="65">
    <w:p>
      <w:pPr>
        <w:pStyle w:val="FootnoteText"/>
      </w:pPr>
      <w:r>
        <w:rPr>
          <w:rStyle w:val="FootnoteReference"/>
        </w:rPr>
        <w:footnoteRef/>
      </w:r>
      <w:r>
        <w:t xml:space="preserve"> </w:t>
      </w:r>
      <w:r>
        <w:t xml:space="preserve">S — Steph’s written Omatha notes, supplied 24 October 2026. See</w:t>
      </w:r>
      <w:r>
        <w:t xml:space="preserve"> </w:t>
      </w:r>
      <w:hyperlink w:anchor="steph-notes">
        <w:r>
          <w:rPr>
            <w:rStyle w:val="Hyperlink"/>
          </w:rPr>
          <w:t xml:space="preserve">the original notes</w:t>
        </w:r>
      </w:hyperlink>
      <w:r>
        <w:t xml:space="preserve"> </w:t>
      </w:r>
      <w:r>
        <w:t xml:space="preserve">in this volume.</w:t>
      </w:r>
    </w:p>
  </w:footnote>
  <w:footnote w:id="66">
    <w:p>
      <w:pPr>
        <w:pStyle w:val="FootnoteText"/>
      </w:pPr>
      <w:r>
        <w:rPr>
          <w:rStyle w:val="FootnoteReference"/>
        </w:rPr>
        <w:footnoteRef/>
      </w:r>
      <w:r>
        <w:t xml:space="preserve"> </w:t>
      </w:r>
      <w:r>
        <w:t xml:space="preserve">E —</w:t>
      </w:r>
      <w:r>
        <w:t xml:space="preserve"> </w:t>
      </w:r>
      <w:r>
        <w:rPr>
          <w:i/>
          <w:iCs/>
        </w:rPr>
        <w:t xml:space="preserve">History of Enosi</w:t>
      </w:r>
      <w:r>
        <w:t xml:space="preserve">, preserved text export, lines 591–597. See the source key and written-source extracts in this volume.</w:t>
      </w:r>
    </w:p>
  </w:footnote>
  <w:footnote w:id="67">
    <w:p>
      <w:pPr>
        <w:pStyle w:val="FootnoteText"/>
      </w:pPr>
      <w:r>
        <w:rPr>
          <w:rStyle w:val="FootnoteReference"/>
        </w:rPr>
        <w:footnoteRef/>
      </w:r>
      <w:r>
        <w:t xml:space="preserve"> </w:t>
      </w:r>
      <w:r>
        <w:t xml:space="preserve">I1 — Geronda Stephanos, translated interview,</w:t>
      </w:r>
      <w:r>
        <w:t xml:space="preserve"> </w:t>
      </w:r>
      <w:r>
        <w:rPr>
          <w:rStyle w:val="VerbatimChar"/>
        </w:rPr>
        <w:t xml:space="preserve">Geronda-Stephanos.wmv</w:t>
      </w:r>
      <w:r>
        <w:t xml:space="preserve">, 16:18–17:05. See</w:t>
      </w:r>
      <w:r>
        <w:t xml:space="preserve"> </w:t>
      </w:r>
      <w:hyperlink w:anchor="interview-1">
        <w:r>
          <w:rPr>
            <w:rStyle w:val="Hyperlink"/>
          </w:rPr>
          <w:t xml:space="preserve">the complete transcript</w:t>
        </w:r>
      </w:hyperlink>
      <w:r>
        <w:t xml:space="preserve"> </w:t>
      </w:r>
      <w:r>
        <w:t xml:space="preserve">in this volume.</w:t>
      </w:r>
    </w:p>
  </w:footnote>
  <w:footnote w:id="68">
    <w:p>
      <w:pPr>
        <w:pStyle w:val="FootnoteText"/>
      </w:pPr>
      <w:r>
        <w:rPr>
          <w:rStyle w:val="FootnoteReference"/>
        </w:rPr>
        <w:footnoteRef/>
      </w:r>
      <w:r>
        <w:t xml:space="preserve"> </w:t>
      </w:r>
      <w:r>
        <w:t xml:space="preserve">E —</w:t>
      </w:r>
      <w:r>
        <w:t xml:space="preserve"> </w:t>
      </w:r>
      <w:r>
        <w:rPr>
          <w:i/>
          <w:iCs/>
        </w:rPr>
        <w:t xml:space="preserve">History of Enosi</w:t>
      </w:r>
      <w:r>
        <w:t xml:space="preserve">, preserved text export, lines 628–642, 848–855, 883–893. See the source key and written-source extracts in this volume.</w:t>
      </w:r>
    </w:p>
  </w:footnote>
  <w:footnote w:id="69">
    <w:p>
      <w:pPr>
        <w:pStyle w:val="FootnoteText"/>
      </w:pPr>
      <w:r>
        <w:rPr>
          <w:rStyle w:val="FootnoteReference"/>
        </w:rPr>
        <w:footnoteRef/>
      </w:r>
      <w:r>
        <w:t xml:space="preserve"> </w:t>
      </w:r>
      <w:r>
        <w:t xml:space="preserve">E —</w:t>
      </w:r>
      <w:r>
        <w:t xml:space="preserve"> </w:t>
      </w:r>
      <w:r>
        <w:rPr>
          <w:i/>
          <w:iCs/>
        </w:rPr>
        <w:t xml:space="preserve">History of Enosi</w:t>
      </w:r>
      <w:r>
        <w:t xml:space="preserve">, preserved text export, lines 905–912. See the source key and written-source extracts in this volume.</w:t>
      </w:r>
    </w:p>
  </w:footnote>
  <w:footnote w:id="71">
    <w:p>
      <w:pPr>
        <w:pStyle w:val="FootnoteText"/>
      </w:pPr>
      <w:r>
        <w:rPr>
          <w:rStyle w:val="FootnoteReference"/>
        </w:rPr>
        <w:footnoteRef/>
      </w:r>
      <w:r>
        <w:t xml:space="preserve"> </w:t>
      </w:r>
      <w:r>
        <w:t xml:space="preserve">S — Steph’s written Omatha notes, supplied 24 October 2026. See</w:t>
      </w:r>
      <w:r>
        <w:t xml:space="preserve"> </w:t>
      </w:r>
      <w:hyperlink w:anchor="steph-notes">
        <w:r>
          <w:rPr>
            <w:rStyle w:val="Hyperlink"/>
          </w:rPr>
          <w:t xml:space="preserve">the original notes</w:t>
        </w:r>
      </w:hyperlink>
      <w:r>
        <w:t xml:space="preserve"> </w:t>
      </w:r>
      <w:r>
        <w:t xml:space="preserve">in this volume.</w:t>
      </w:r>
    </w:p>
  </w:footnote>
  <w:footnote w:id="72">
    <w:p>
      <w:pPr>
        <w:pStyle w:val="FootnoteText"/>
      </w:pPr>
      <w:r>
        <w:rPr>
          <w:rStyle w:val="FootnoteReference"/>
        </w:rPr>
        <w:footnoteRef/>
      </w:r>
      <w:r>
        <w:t xml:space="preserve"> </w:t>
      </w:r>
      <w:r>
        <w:t xml:space="preserve">E —</w:t>
      </w:r>
      <w:r>
        <w:t xml:space="preserve"> </w:t>
      </w:r>
      <w:r>
        <w:rPr>
          <w:i/>
          <w:iCs/>
        </w:rPr>
        <w:t xml:space="preserve">History of Enosi</w:t>
      </w:r>
      <w:r>
        <w:t xml:space="preserve">, preserved text export, lines 347–364. See the source key and written-source extracts in this volume.</w:t>
      </w:r>
    </w:p>
  </w:footnote>
  <w:footnote w:id="73">
    <w:p>
      <w:pPr>
        <w:pStyle w:val="FootnoteText"/>
      </w:pPr>
      <w:r>
        <w:rPr>
          <w:rStyle w:val="FootnoteReference"/>
        </w:rPr>
        <w:footnoteRef/>
      </w:r>
      <w:r>
        <w:t xml:space="preserve"> </w:t>
      </w:r>
      <w:r>
        <w:t xml:space="preserve">I1 — Geronda Stephanos, translated interview,</w:t>
      </w:r>
      <w:r>
        <w:t xml:space="preserve"> </w:t>
      </w:r>
      <w:r>
        <w:rPr>
          <w:rStyle w:val="VerbatimChar"/>
        </w:rPr>
        <w:t xml:space="preserve">Geronda-Stephanos.wmv</w:t>
      </w:r>
      <w:r>
        <w:t xml:space="preserve">, 07:53–08:57. See</w:t>
      </w:r>
      <w:r>
        <w:t xml:space="preserve"> </w:t>
      </w:r>
      <w:hyperlink w:anchor="interview-1">
        <w:r>
          <w:rPr>
            <w:rStyle w:val="Hyperlink"/>
          </w:rPr>
          <w:t xml:space="preserve">the complete transcript</w:t>
        </w:r>
      </w:hyperlink>
      <w:r>
        <w:t xml:space="preserve"> </w:t>
      </w:r>
      <w:r>
        <w:t xml:space="preserve">in this volume.</w:t>
      </w:r>
    </w:p>
  </w:footnote>
  <w:footnote w:id="74">
    <w:p>
      <w:pPr>
        <w:pStyle w:val="FootnoteText"/>
      </w:pPr>
      <w:r>
        <w:rPr>
          <w:rStyle w:val="FootnoteReference"/>
        </w:rPr>
        <w:footnoteRef/>
      </w:r>
      <w:r>
        <w:t xml:space="preserve"> </w:t>
      </w:r>
      <w:r>
        <w:t xml:space="preserve">I5 — Geronda Stephanos, translated interview,</w:t>
      </w:r>
      <w:r>
        <w:t xml:space="preserve"> </w:t>
      </w:r>
      <w:r>
        <w:rPr>
          <w:rStyle w:val="VerbatimChar"/>
        </w:rPr>
        <w:t xml:space="preserve">20201118_173447.mp4</w:t>
      </w:r>
      <w:r>
        <w:t xml:space="preserve">, 04:15–04:49. See</w:t>
      </w:r>
      <w:r>
        <w:t xml:space="preserve"> </w:t>
      </w:r>
      <w:hyperlink w:anchor="interview-5">
        <w:r>
          <w:rPr>
            <w:rStyle w:val="Hyperlink"/>
          </w:rPr>
          <w:t xml:space="preserve">the complete transcript</w:t>
        </w:r>
      </w:hyperlink>
      <w:r>
        <w:t xml:space="preserve"> </w:t>
      </w:r>
      <w:r>
        <w:t xml:space="preserve">in this volume.</w:t>
      </w:r>
    </w:p>
  </w:footnote>
  <w:footnote w:id="76">
    <w:p>
      <w:pPr>
        <w:pStyle w:val="FootnoteText"/>
      </w:pPr>
      <w:r>
        <w:rPr>
          <w:rStyle w:val="FootnoteReference"/>
        </w:rPr>
        <w:footnoteRef/>
      </w:r>
      <w:r>
        <w:t xml:space="preserve"> </w:t>
      </w:r>
      <w:r>
        <w:t xml:space="preserve">E —</w:t>
      </w:r>
      <w:r>
        <w:t xml:space="preserve"> </w:t>
      </w:r>
      <w:r>
        <w:rPr>
          <w:i/>
          <w:iCs/>
        </w:rPr>
        <w:t xml:space="preserve">History of Enosi</w:t>
      </w:r>
      <w:r>
        <w:t xml:space="preserve">, preserved text export, lines 698–706. See the source key and written-source extracts in this volume.</w:t>
      </w:r>
    </w:p>
  </w:footnote>
  <w:footnote w:id="77">
    <w:p>
      <w:pPr>
        <w:pStyle w:val="FootnoteText"/>
      </w:pPr>
      <w:r>
        <w:rPr>
          <w:rStyle w:val="FootnoteReference"/>
        </w:rPr>
        <w:footnoteRef/>
      </w:r>
      <w:r>
        <w:t xml:space="preserve"> </w:t>
      </w:r>
      <w:r>
        <w:t xml:space="preserve">E —</w:t>
      </w:r>
      <w:r>
        <w:t xml:space="preserve"> </w:t>
      </w:r>
      <w:r>
        <w:rPr>
          <w:i/>
          <w:iCs/>
        </w:rPr>
        <w:t xml:space="preserve">History of Enosi</w:t>
      </w:r>
      <w:r>
        <w:t xml:space="preserve">, preserved text export, lines 699, 703–704. See the source key and written-source extracts in this volume.</w:t>
      </w:r>
    </w:p>
  </w:footnote>
  <w:footnote w:id="78">
    <w:p>
      <w:pPr>
        <w:pStyle w:val="FootnoteText"/>
      </w:pPr>
      <w:r>
        <w:rPr>
          <w:rStyle w:val="FootnoteReference"/>
        </w:rPr>
        <w:footnoteRef/>
      </w:r>
      <w:r>
        <w:t xml:space="preserve"> </w:t>
      </w:r>
      <w:r>
        <w:t xml:space="preserve">E —</w:t>
      </w:r>
      <w:r>
        <w:t xml:space="preserve"> </w:t>
      </w:r>
      <w:r>
        <w:rPr>
          <w:i/>
          <w:iCs/>
        </w:rPr>
        <w:t xml:space="preserve">History of Enosi</w:t>
      </w:r>
      <w:r>
        <w:t xml:space="preserve">, preserved text export, lines 842–845. See the source key and written-source extracts in this volume. I2 — Geronda Stephanos, translated interview,</w:t>
      </w:r>
      <w:r>
        <w:t xml:space="preserve"> </w:t>
      </w:r>
      <w:r>
        <w:rPr>
          <w:rStyle w:val="VerbatimChar"/>
        </w:rPr>
        <w:t xml:space="preserve">20201118_170433.mp4</w:t>
      </w:r>
      <w:r>
        <w:t xml:space="preserve">, 04:56–05:35. See</w:t>
      </w:r>
      <w:r>
        <w:t xml:space="preserve"> </w:t>
      </w:r>
      <w:hyperlink w:anchor="interview-2">
        <w:r>
          <w:rPr>
            <w:rStyle w:val="Hyperlink"/>
          </w:rPr>
          <w:t xml:space="preserve">the complete transcript</w:t>
        </w:r>
      </w:hyperlink>
      <w:r>
        <w:t xml:space="preserve"> </w:t>
      </w:r>
      <w:r>
        <w:t xml:space="preserve">in this volume.</w:t>
      </w:r>
    </w:p>
  </w:footnote>
  <w:footnote w:id="79">
    <w:p>
      <w:pPr>
        <w:pStyle w:val="FootnoteText"/>
      </w:pPr>
      <w:r>
        <w:rPr>
          <w:rStyle w:val="FootnoteReference"/>
        </w:rPr>
        <w:footnoteRef/>
      </w:r>
      <w:r>
        <w:t xml:space="preserve"> </w:t>
      </w:r>
      <w:r>
        <w:t xml:space="preserve">E —</w:t>
      </w:r>
      <w:r>
        <w:t xml:space="preserve"> </w:t>
      </w:r>
      <w:r>
        <w:rPr>
          <w:i/>
          <w:iCs/>
        </w:rPr>
        <w:t xml:space="preserve">History of Enosi</w:t>
      </w:r>
      <w:r>
        <w:t xml:space="preserve">, preserved text export, lines 934. See the source key and written-source extracts in this volume.</w:t>
      </w:r>
    </w:p>
  </w:footnote>
  <w:footnote w:id="80">
    <w:p>
      <w:pPr>
        <w:pStyle w:val="FootnoteText"/>
      </w:pPr>
      <w:r>
        <w:rPr>
          <w:rStyle w:val="FootnoteReference"/>
        </w:rPr>
        <w:footnoteRef/>
      </w:r>
      <w:r>
        <w:t xml:space="preserve"> </w:t>
      </w:r>
      <w:r>
        <w:t xml:space="preserve">E —</w:t>
      </w:r>
      <w:r>
        <w:t xml:space="preserve"> </w:t>
      </w:r>
      <w:r>
        <w:rPr>
          <w:i/>
          <w:iCs/>
        </w:rPr>
        <w:t xml:space="preserve">History of Enosi</w:t>
      </w:r>
      <w:r>
        <w:t xml:space="preserve">, preserved text export, lines 935–937. See the source key and written-source extracts in this volume.</w:t>
      </w:r>
    </w:p>
  </w:footnote>
  <w:footnote w:id="81">
    <w:p>
      <w:pPr>
        <w:pStyle w:val="FootnoteText"/>
      </w:pPr>
      <w:r>
        <w:rPr>
          <w:rStyle w:val="FootnoteReference"/>
        </w:rPr>
        <w:footnoteRef/>
      </w:r>
      <w:r>
        <w:t xml:space="preserve"> </w:t>
      </w:r>
      <w:r>
        <w:t xml:space="preserve">E —</w:t>
      </w:r>
      <w:r>
        <w:t xml:space="preserve"> </w:t>
      </w:r>
      <w:r>
        <w:rPr>
          <w:i/>
          <w:iCs/>
        </w:rPr>
        <w:t xml:space="preserve">History of Enosi</w:t>
      </w:r>
      <w:r>
        <w:t xml:space="preserve">, preserved text export, lines 136, 142, 146, 934–939. See the source key and written-source extracts in this volume.</w:t>
      </w:r>
    </w:p>
  </w:footnote>
  <w:footnote w:id="83">
    <w:p>
      <w:pPr>
        <w:pStyle w:val="FootnoteText"/>
      </w:pPr>
      <w:r>
        <w:rPr>
          <w:rStyle w:val="FootnoteReference"/>
        </w:rPr>
        <w:footnoteRef/>
      </w:r>
      <w:r>
        <w:t xml:space="preserve"> </w:t>
      </w:r>
      <w:r>
        <w:t xml:space="preserve">I3 — Geronda Stephanos, translated interview,</w:t>
      </w:r>
      <w:r>
        <w:t xml:space="preserve"> </w:t>
      </w:r>
      <w:r>
        <w:rPr>
          <w:rStyle w:val="VerbatimChar"/>
        </w:rPr>
        <w:t xml:space="preserve">20201118_171625.mp4</w:t>
      </w:r>
      <w:r>
        <w:t xml:space="preserve">, 02:01–05:20. See</w:t>
      </w:r>
      <w:r>
        <w:t xml:space="preserve"> </w:t>
      </w:r>
      <w:hyperlink w:anchor="interview-3">
        <w:r>
          <w:rPr>
            <w:rStyle w:val="Hyperlink"/>
          </w:rPr>
          <w:t xml:space="preserve">the complete transcript</w:t>
        </w:r>
      </w:hyperlink>
      <w:r>
        <w:t xml:space="preserve"> </w:t>
      </w:r>
      <w:r>
        <w:t xml:space="preserve">in this volume.</w:t>
      </w:r>
    </w:p>
  </w:footnote>
  <w:footnote w:id="84">
    <w:p>
      <w:pPr>
        <w:pStyle w:val="FootnoteText"/>
      </w:pPr>
      <w:r>
        <w:rPr>
          <w:rStyle w:val="FootnoteReference"/>
        </w:rPr>
        <w:footnoteRef/>
      </w:r>
      <w:r>
        <w:t xml:space="preserve"> </w:t>
      </w:r>
      <w:r>
        <w:t xml:space="preserve">I5 — Geronda Stephanos, translated interview,</w:t>
      </w:r>
      <w:r>
        <w:t xml:space="preserve"> </w:t>
      </w:r>
      <w:r>
        <w:rPr>
          <w:rStyle w:val="VerbatimChar"/>
        </w:rPr>
        <w:t xml:space="preserve">20201118_173447.mp4</w:t>
      </w:r>
      <w:r>
        <w:t xml:space="preserve">, 06:16–07:43. See</w:t>
      </w:r>
      <w:r>
        <w:t xml:space="preserve"> </w:t>
      </w:r>
      <w:hyperlink w:anchor="interview-5">
        <w:r>
          <w:rPr>
            <w:rStyle w:val="Hyperlink"/>
          </w:rPr>
          <w:t xml:space="preserve">the complete transcript</w:t>
        </w:r>
      </w:hyperlink>
      <w:r>
        <w:t xml:space="preserve"> </w:t>
      </w:r>
      <w:r>
        <w:t xml:space="preserve">in this volume.</w:t>
      </w:r>
    </w:p>
  </w:footnote>
  <w:footnote w:id="85">
    <w:p>
      <w:pPr>
        <w:pStyle w:val="FootnoteText"/>
      </w:pPr>
      <w:r>
        <w:rPr>
          <w:rStyle w:val="FootnoteReference"/>
        </w:rPr>
        <w:footnoteRef/>
      </w:r>
      <w:r>
        <w:t xml:space="preserve"> </w:t>
      </w:r>
      <w:r>
        <w:t xml:space="preserve">I3 — Geronda Stephanos, translated interview,</w:t>
      </w:r>
      <w:r>
        <w:t xml:space="preserve"> </w:t>
      </w:r>
      <w:r>
        <w:rPr>
          <w:rStyle w:val="VerbatimChar"/>
        </w:rPr>
        <w:t xml:space="preserve">20201118_171625.mp4</w:t>
      </w:r>
      <w:r>
        <w:t xml:space="preserve">, 05:21–06:00. See</w:t>
      </w:r>
      <w:r>
        <w:t xml:space="preserve"> </w:t>
      </w:r>
      <w:hyperlink w:anchor="interview-3">
        <w:r>
          <w:rPr>
            <w:rStyle w:val="Hyperlink"/>
          </w:rPr>
          <w:t xml:space="preserve">the complete transcript</w:t>
        </w:r>
      </w:hyperlink>
      <w:r>
        <w:t xml:space="preserve"> </w:t>
      </w:r>
      <w:r>
        <w:t xml:space="preserve">in this volume.</w:t>
      </w:r>
    </w:p>
  </w:footnote>
  <w:footnote w:id="87">
    <w:p>
      <w:pPr>
        <w:pStyle w:val="FootnoteText"/>
      </w:pPr>
      <w:r>
        <w:rPr>
          <w:rStyle w:val="FootnoteReference"/>
        </w:rPr>
        <w:footnoteRef/>
      </w:r>
      <w:r>
        <w:t xml:space="preserve"> </w:t>
      </w:r>
      <w:r>
        <w:t xml:space="preserve">P — Project chronology supplied for this history: parish 1976; Sunday school 1977; boys’ Omatha 1978; girls’ Omatha 1980. S — Steph’s written Omatha notes, supplied 24 October 2026. See</w:t>
      </w:r>
      <w:r>
        <w:t xml:space="preserve"> </w:t>
      </w:r>
      <w:hyperlink w:anchor="steph-notes">
        <w:r>
          <w:rPr>
            <w:rStyle w:val="Hyperlink"/>
          </w:rPr>
          <w:t xml:space="preserve">the original notes</w:t>
        </w:r>
      </w:hyperlink>
      <w:r>
        <w:t xml:space="preserve"> </w:t>
      </w:r>
      <w:r>
        <w:t xml:space="preserve">in this volume. E —</w:t>
      </w:r>
      <w:r>
        <w:t xml:space="preserve"> </w:t>
      </w:r>
      <w:r>
        <w:rPr>
          <w:i/>
          <w:iCs/>
        </w:rPr>
        <w:t xml:space="preserve">History of Enosi</w:t>
      </w:r>
      <w:r>
        <w:t xml:space="preserve">, preserved text export, lines 698–704, 894–912, 934–937. See the source key and written-source extracts in this volume.</w:t>
      </w:r>
    </w:p>
  </w:footnote>
  <w:footnote w:id="90">
    <w:p>
      <w:pPr>
        <w:pStyle w:val="FootnoteText"/>
      </w:pPr>
      <w:r>
        <w:rPr>
          <w:rStyle w:val="FootnoteReference"/>
        </w:rPr>
        <w:footnoteRef/>
      </w:r>
      <w:r>
        <w:t xml:space="preserve"> </w:t>
      </w:r>
      <w:r>
        <w:t xml:space="preserve">I1 — Geronda Stephanos, translated interview,</w:t>
      </w:r>
      <w:r>
        <w:t xml:space="preserve"> </w:t>
      </w:r>
      <w:r>
        <w:rPr>
          <w:rStyle w:val="VerbatimChar"/>
        </w:rPr>
        <w:t xml:space="preserve">Geronda-Stephanos.wmv</w:t>
      </w:r>
      <w:r>
        <w:t xml:space="preserve">, 04:03–04:30, 05:55–06:20. See</w:t>
      </w:r>
      <w:r>
        <w:t xml:space="preserve"> </w:t>
      </w:r>
      <w:hyperlink w:anchor="interview-1">
        <w:r>
          <w:rPr>
            <w:rStyle w:val="Hyperlink"/>
          </w:rPr>
          <w:t xml:space="preserve">the complete transcript</w:t>
        </w:r>
      </w:hyperlink>
      <w:r>
        <w:t xml:space="preserve"> </w:t>
      </w:r>
      <w:r>
        <w:t xml:space="preserve">in this volume.</w:t>
      </w:r>
    </w:p>
  </w:footnote>
  <w:footnote w:id="91">
    <w:p>
      <w:pPr>
        <w:pStyle w:val="FootnoteText"/>
      </w:pPr>
      <w:r>
        <w:rPr>
          <w:rStyle w:val="FootnoteReference"/>
        </w:rPr>
        <w:footnoteRef/>
      </w:r>
      <w:r>
        <w:t xml:space="preserve"> </w:t>
      </w:r>
      <w:r>
        <w:t xml:space="preserve">E —</w:t>
      </w:r>
      <w:r>
        <w:t xml:space="preserve"> </w:t>
      </w:r>
      <w:r>
        <w:rPr>
          <w:i/>
          <w:iCs/>
        </w:rPr>
        <w:t xml:space="preserve">History of Enosi</w:t>
      </w:r>
      <w:r>
        <w:t xml:space="preserve">, preserved text export, lines 250–252. See the source key and written-source extracts in this volume.</w:t>
      </w:r>
    </w:p>
  </w:footnote>
  <w:footnote w:id="92">
    <w:p>
      <w:pPr>
        <w:pStyle w:val="FootnoteText"/>
      </w:pPr>
      <w:r>
        <w:rPr>
          <w:rStyle w:val="FootnoteReference"/>
        </w:rPr>
        <w:footnoteRef/>
      </w:r>
      <w:r>
        <w:t xml:space="preserve"> </w:t>
      </w:r>
      <w:r>
        <w:t xml:space="preserve">E —</w:t>
      </w:r>
      <w:r>
        <w:t xml:space="preserve"> </w:t>
      </w:r>
      <w:r>
        <w:rPr>
          <w:i/>
          <w:iCs/>
        </w:rPr>
        <w:t xml:space="preserve">History of Enosi</w:t>
      </w:r>
      <w:r>
        <w:t xml:space="preserve">, preserved text export, lines 260–263, 330–344, 419–426. See the source key and written-source extracts in this volume.</w:t>
      </w:r>
    </w:p>
  </w:footnote>
  <w:footnote w:id="93">
    <w:p>
      <w:pPr>
        <w:pStyle w:val="FootnoteText"/>
      </w:pPr>
      <w:r>
        <w:rPr>
          <w:rStyle w:val="FootnoteReference"/>
        </w:rPr>
        <w:footnoteRef/>
      </w:r>
      <w:r>
        <w:t xml:space="preserve"> </w:t>
      </w:r>
      <w:r>
        <w:t xml:space="preserve">I2 — Geronda Stephanos, translated interview,</w:t>
      </w:r>
      <w:r>
        <w:t xml:space="preserve"> </w:t>
      </w:r>
      <w:r>
        <w:rPr>
          <w:rStyle w:val="VerbatimChar"/>
        </w:rPr>
        <w:t xml:space="preserve">20201118_170433.mp4</w:t>
      </w:r>
      <w:r>
        <w:t xml:space="preserve">, 02:53–03:24. See</w:t>
      </w:r>
      <w:r>
        <w:t xml:space="preserve"> </w:t>
      </w:r>
      <w:hyperlink w:anchor="interview-2">
        <w:r>
          <w:rPr>
            <w:rStyle w:val="Hyperlink"/>
          </w:rPr>
          <w:t xml:space="preserve">the complete transcript</w:t>
        </w:r>
      </w:hyperlink>
      <w:r>
        <w:t xml:space="preserve"> </w:t>
      </w:r>
      <w:r>
        <w:t xml:space="preserve">in this volume. E —</w:t>
      </w:r>
      <w:r>
        <w:t xml:space="preserve"> </w:t>
      </w:r>
      <w:r>
        <w:rPr>
          <w:i/>
          <w:iCs/>
        </w:rPr>
        <w:t xml:space="preserve">History of Enosi</w:t>
      </w:r>
      <w:r>
        <w:t xml:space="preserve">, preserved text export, lines 374. See the source key and written-source extracts in this volume.</w:t>
      </w:r>
    </w:p>
  </w:footnote>
  <w:footnote w:id="94">
    <w:p>
      <w:pPr>
        <w:pStyle w:val="FootnoteText"/>
      </w:pPr>
      <w:r>
        <w:rPr>
          <w:rStyle w:val="FootnoteReference"/>
        </w:rPr>
        <w:footnoteRef/>
      </w:r>
      <w:r>
        <w:t xml:space="preserve"> </w:t>
      </w:r>
      <w:r>
        <w:t xml:space="preserve">E —</w:t>
      </w:r>
      <w:r>
        <w:t xml:space="preserve"> </w:t>
      </w:r>
      <w:r>
        <w:rPr>
          <w:i/>
          <w:iCs/>
        </w:rPr>
        <w:t xml:space="preserve">History of Enosi</w:t>
      </w:r>
      <w:r>
        <w:t xml:space="preserve">, preserved text export, lines 379–383. See the source key and written-source extracts in this volume.</w:t>
      </w:r>
    </w:p>
  </w:footnote>
  <w:footnote w:id="95">
    <w:p>
      <w:pPr>
        <w:pStyle w:val="FootnoteText"/>
      </w:pPr>
      <w:r>
        <w:rPr>
          <w:rStyle w:val="FootnoteReference"/>
        </w:rPr>
        <w:footnoteRef/>
      </w:r>
      <w:r>
        <w:t xml:space="preserve"> </w:t>
      </w:r>
      <w:r>
        <w:t xml:space="preserve">I4 — Geronda Stephanos, translated interview,</w:t>
      </w:r>
      <w:r>
        <w:t xml:space="preserve"> </w:t>
      </w:r>
      <w:r>
        <w:rPr>
          <w:rStyle w:val="VerbatimChar"/>
        </w:rPr>
        <w:t xml:space="preserve">20201118_172632.mp4</w:t>
      </w:r>
      <w:r>
        <w:t xml:space="preserve">, 00:29–01:30. See</w:t>
      </w:r>
      <w:r>
        <w:t xml:space="preserve"> </w:t>
      </w:r>
      <w:hyperlink w:anchor="interview-4">
        <w:r>
          <w:rPr>
            <w:rStyle w:val="Hyperlink"/>
          </w:rPr>
          <w:t xml:space="preserve">the complete transcript</w:t>
        </w:r>
      </w:hyperlink>
      <w:r>
        <w:t xml:space="preserve"> </w:t>
      </w:r>
      <w:r>
        <w:t xml:space="preserve">in this volume. E —</w:t>
      </w:r>
      <w:r>
        <w:t xml:space="preserve"> </w:t>
      </w:r>
      <w:r>
        <w:rPr>
          <w:i/>
          <w:iCs/>
        </w:rPr>
        <w:t xml:space="preserve">History of Enosi</w:t>
      </w:r>
      <w:r>
        <w:t xml:space="preserve">, preserved text export, lines 536–539. See the source key and written-source extracts in this volume.</w:t>
      </w:r>
    </w:p>
  </w:footnote>
  <w:footnote w:id="96">
    <w:p>
      <w:pPr>
        <w:pStyle w:val="FootnoteText"/>
      </w:pPr>
      <w:r>
        <w:rPr>
          <w:rStyle w:val="FootnoteReference"/>
        </w:rPr>
        <w:footnoteRef/>
      </w:r>
      <w:r>
        <w:t xml:space="preserve"> </w:t>
      </w:r>
      <w:r>
        <w:t xml:space="preserve">E —</w:t>
      </w:r>
      <w:r>
        <w:t xml:space="preserve"> </w:t>
      </w:r>
      <w:r>
        <w:rPr>
          <w:i/>
          <w:iCs/>
        </w:rPr>
        <w:t xml:space="preserve">History of Enosi</w:t>
      </w:r>
      <w:r>
        <w:t xml:space="preserve">, preserved text export, lines 648–651. See the source key and written-source extracts in this volume.</w:t>
      </w:r>
    </w:p>
  </w:footnote>
  <w:footnote w:id="97">
    <w:p>
      <w:pPr>
        <w:pStyle w:val="FootnoteText"/>
      </w:pPr>
      <w:r>
        <w:rPr>
          <w:rStyle w:val="FootnoteReference"/>
        </w:rPr>
        <w:footnoteRef/>
      </w:r>
      <w:r>
        <w:t xml:space="preserve"> </w:t>
      </w:r>
      <w:r>
        <w:t xml:space="preserve">E —</w:t>
      </w:r>
      <w:r>
        <w:t xml:space="preserve"> </w:t>
      </w:r>
      <w:r>
        <w:rPr>
          <w:i/>
          <w:iCs/>
        </w:rPr>
        <w:t xml:space="preserve">History of Enosi</w:t>
      </w:r>
      <w:r>
        <w:t xml:space="preserve">, preserved text export, lines 698–700. See the source key and written-source extracts in this volume.</w:t>
      </w:r>
    </w:p>
  </w:footnote>
  <w:footnote w:id="98">
    <w:p>
      <w:pPr>
        <w:pStyle w:val="FootnoteText"/>
      </w:pPr>
      <w:r>
        <w:rPr>
          <w:rStyle w:val="FootnoteReference"/>
        </w:rPr>
        <w:footnoteRef/>
      </w:r>
      <w:r>
        <w:t xml:space="preserve"> </w:t>
      </w:r>
      <w:r>
        <w:t xml:space="preserve">P — Project chronology supplied for this history: parish 1976; Sunday school 1977; boys’ Omatha 1978; girls’ Omatha 1980.</w:t>
      </w:r>
    </w:p>
  </w:footnote>
  <w:footnote w:id="99">
    <w:p>
      <w:pPr>
        <w:pStyle w:val="FootnoteText"/>
      </w:pPr>
      <w:r>
        <w:rPr>
          <w:rStyle w:val="FootnoteReference"/>
        </w:rPr>
        <w:footnoteRef/>
      </w:r>
      <w:r>
        <w:t xml:space="preserve"> </w:t>
      </w:r>
      <w:r>
        <w:t xml:space="preserve">P — Project chronology supplied for this history: parish 1976; Sunday school 1977; boys’ Omatha 1978; girls’ Omatha 1980.</w:t>
      </w:r>
    </w:p>
  </w:footnote>
  <w:footnote w:id="100">
    <w:p>
      <w:pPr>
        <w:pStyle w:val="FootnoteText"/>
      </w:pPr>
      <w:r>
        <w:rPr>
          <w:rStyle w:val="FootnoteReference"/>
        </w:rPr>
        <w:footnoteRef/>
      </w:r>
      <w:r>
        <w:t xml:space="preserve"> </w:t>
      </w:r>
      <w:r>
        <w:t xml:space="preserve">P — Project chronology supplied for this history: parish 1976; Sunday school 1977; boys’ Omatha 1978; girls’ Omatha 1980. S — Steph’s written Omatha notes, supplied 24 October 2026. See</w:t>
      </w:r>
      <w:r>
        <w:t xml:space="preserve"> </w:t>
      </w:r>
      <w:hyperlink w:anchor="steph-notes">
        <w:r>
          <w:rPr>
            <w:rStyle w:val="Hyperlink"/>
          </w:rPr>
          <w:t xml:space="preserve">the original notes</w:t>
        </w:r>
      </w:hyperlink>
      <w:r>
        <w:t xml:space="preserve"> </w:t>
      </w:r>
      <w:r>
        <w:t xml:space="preserve">in this volume. E —</w:t>
      </w:r>
      <w:r>
        <w:t xml:space="preserve"> </w:t>
      </w:r>
      <w:r>
        <w:rPr>
          <w:i/>
          <w:iCs/>
        </w:rPr>
        <w:t xml:space="preserve">History of Enosi</w:t>
      </w:r>
      <w:r>
        <w:t xml:space="preserve">, preserved text export, lines 704. See the source key and written-source extracts in this volume.</w:t>
      </w:r>
    </w:p>
  </w:footnote>
  <w:footnote w:id="101">
    <w:p>
      <w:pPr>
        <w:pStyle w:val="FootnoteText"/>
      </w:pPr>
      <w:r>
        <w:rPr>
          <w:rStyle w:val="FootnoteReference"/>
        </w:rPr>
        <w:footnoteRef/>
      </w:r>
      <w:r>
        <w:t xml:space="preserve"> </w:t>
      </w:r>
      <w:r>
        <w:t xml:space="preserve">E —</w:t>
      </w:r>
      <w:r>
        <w:t xml:space="preserve"> </w:t>
      </w:r>
      <w:r>
        <w:rPr>
          <w:i/>
          <w:iCs/>
        </w:rPr>
        <w:t xml:space="preserve">History of Enosi</w:t>
      </w:r>
      <w:r>
        <w:t xml:space="preserve">, preserved text export, lines 58–61. See the source key and written-source extracts in this volume.</w:t>
      </w:r>
    </w:p>
  </w:footnote>
  <w:footnote w:id="102">
    <w:p>
      <w:pPr>
        <w:pStyle w:val="FootnoteText"/>
      </w:pPr>
      <w:r>
        <w:rPr>
          <w:rStyle w:val="FootnoteReference"/>
        </w:rPr>
        <w:footnoteRef/>
      </w:r>
      <w:r>
        <w:t xml:space="preserve"> </w:t>
      </w:r>
      <w:r>
        <w:t xml:space="preserve">P — Project chronology supplied for this history: parish 1976; Sunday school 1977; boys’ Omatha 1978; girls’ Omatha 1980. S — Steph’s written Omatha notes, supplied 24 October 2026. See</w:t>
      </w:r>
      <w:r>
        <w:t xml:space="preserve"> </w:t>
      </w:r>
      <w:hyperlink w:anchor="steph-notes">
        <w:r>
          <w:rPr>
            <w:rStyle w:val="Hyperlink"/>
          </w:rPr>
          <w:t xml:space="preserve">the original notes</w:t>
        </w:r>
      </w:hyperlink>
      <w:r>
        <w:t xml:space="preserve"> </w:t>
      </w:r>
      <w:r>
        <w:t xml:space="preserve">in this volume. E —</w:t>
      </w:r>
      <w:r>
        <w:t xml:space="preserve"> </w:t>
      </w:r>
      <w:r>
        <w:rPr>
          <w:i/>
          <w:iCs/>
        </w:rPr>
        <w:t xml:space="preserve">History of Enosi</w:t>
      </w:r>
      <w:r>
        <w:t xml:space="preserve">, preserved text export, lines 894–904. See the source key and written-source extracts in this volume.</w:t>
      </w:r>
    </w:p>
  </w:footnote>
  <w:footnote w:id="103">
    <w:p>
      <w:pPr>
        <w:pStyle w:val="FootnoteText"/>
      </w:pPr>
      <w:r>
        <w:rPr>
          <w:rStyle w:val="FootnoteReference"/>
        </w:rPr>
        <w:footnoteRef/>
      </w:r>
      <w:r>
        <w:t xml:space="preserve"> </w:t>
      </w:r>
      <w:r>
        <w:t xml:space="preserve">E —</w:t>
      </w:r>
      <w:r>
        <w:t xml:space="preserve"> </w:t>
      </w:r>
      <w:r>
        <w:rPr>
          <w:i/>
          <w:iCs/>
        </w:rPr>
        <w:t xml:space="preserve">History of Enosi</w:t>
      </w:r>
      <w:r>
        <w:t xml:space="preserve">, preserved text export, lines 905–912. See the source key and written-source extracts in this volume.</w:t>
      </w:r>
    </w:p>
  </w:footnote>
  <w:footnote w:id="104">
    <w:p>
      <w:pPr>
        <w:pStyle w:val="FootnoteText"/>
      </w:pPr>
      <w:r>
        <w:rPr>
          <w:rStyle w:val="FootnoteReference"/>
        </w:rPr>
        <w:footnoteRef/>
      </w:r>
      <w:r>
        <w:t xml:space="preserve"> </w:t>
      </w:r>
      <w:r>
        <w:t xml:space="preserve">E —</w:t>
      </w:r>
      <w:r>
        <w:t xml:space="preserve"> </w:t>
      </w:r>
      <w:r>
        <w:rPr>
          <w:i/>
          <w:iCs/>
        </w:rPr>
        <w:t xml:space="preserve">History of Enosi</w:t>
      </w:r>
      <w:r>
        <w:t xml:space="preserve">, preserved text export, lines 842–845. See the source key and written-source extracts in this volume.</w:t>
      </w:r>
    </w:p>
  </w:footnote>
  <w:footnote w:id="105">
    <w:p>
      <w:pPr>
        <w:pStyle w:val="FootnoteText"/>
      </w:pPr>
      <w:r>
        <w:rPr>
          <w:rStyle w:val="FootnoteReference"/>
        </w:rPr>
        <w:footnoteRef/>
      </w:r>
      <w:r>
        <w:t xml:space="preserve"> </w:t>
      </w:r>
      <w:r>
        <w:t xml:space="preserve">E —</w:t>
      </w:r>
      <w:r>
        <w:t xml:space="preserve"> </w:t>
      </w:r>
      <w:r>
        <w:rPr>
          <w:i/>
          <w:iCs/>
        </w:rPr>
        <w:t xml:space="preserve">History of Enosi</w:t>
      </w:r>
      <w:r>
        <w:t xml:space="preserve">, preserved text export, lines 935–937. See the source key and written-source extracts in this volume.</w:t>
      </w:r>
    </w:p>
  </w:footnote>
  <w:footnote w:id="106">
    <w:p>
      <w:pPr>
        <w:pStyle w:val="FootnoteText"/>
      </w:pPr>
      <w:r>
        <w:rPr>
          <w:rStyle w:val="FootnoteReference"/>
        </w:rPr>
        <w:footnoteRef/>
      </w:r>
      <w:r>
        <w:t xml:space="preserve"> </w:t>
      </w:r>
      <w:r>
        <w:t xml:space="preserve">E —</w:t>
      </w:r>
      <w:r>
        <w:t xml:space="preserve"> </w:t>
      </w:r>
      <w:r>
        <w:rPr>
          <w:i/>
          <w:iCs/>
        </w:rPr>
        <w:t xml:space="preserve">History of Enosi</w:t>
      </w:r>
      <w:r>
        <w:t xml:space="preserve">, preserved text export, lines 934. See the source key and written-source extracts in this volume.</w:t>
      </w:r>
    </w:p>
  </w:footnote>
  <w:footnote w:id="107">
    <w:p>
      <w:pPr>
        <w:pStyle w:val="FootnoteText"/>
      </w:pPr>
      <w:r>
        <w:rPr>
          <w:rStyle w:val="FootnoteReference"/>
        </w:rPr>
        <w:footnoteRef/>
      </w:r>
      <w:r>
        <w:t xml:space="preserve"> </w:t>
      </w:r>
      <w:r>
        <w:t xml:space="preserve">E —</w:t>
      </w:r>
      <w:r>
        <w:t xml:space="preserve"> </w:t>
      </w:r>
      <w:r>
        <w:rPr>
          <w:i/>
          <w:iCs/>
        </w:rPr>
        <w:t xml:space="preserve">History of Enosi</w:t>
      </w:r>
      <w:r>
        <w:t xml:space="preserve">, preserved text export, lines 937. See the source key and written-source extracts in this volume.</w:t>
      </w:r>
    </w:p>
  </w:footnote>
  <w:footnote w:id="108">
    <w:p>
      <w:pPr>
        <w:pStyle w:val="FootnoteText"/>
      </w:pPr>
      <w:r>
        <w:rPr>
          <w:rStyle w:val="FootnoteReference"/>
        </w:rPr>
        <w:footnoteRef/>
      </w:r>
      <w:r>
        <w:t xml:space="preserve"> </w:t>
      </w:r>
      <w:r>
        <w:t xml:space="preserve">E —</w:t>
      </w:r>
      <w:r>
        <w:t xml:space="preserve"> </w:t>
      </w:r>
      <w:r>
        <w:rPr>
          <w:i/>
          <w:iCs/>
        </w:rPr>
        <w:t xml:space="preserve">History of Enosi</w:t>
      </w:r>
      <w:r>
        <w:t xml:space="preserve">, preserved text export, lines 142, 146, 934. See the source key and written-source extracts in this volume.</w:t>
      </w:r>
    </w:p>
  </w:footnote>
  <w:footnote w:id="109">
    <w:p>
      <w:pPr>
        <w:pStyle w:val="FootnoteText"/>
      </w:pPr>
      <w:r>
        <w:rPr>
          <w:rStyle w:val="FootnoteReference"/>
        </w:rPr>
        <w:footnoteRef/>
      </w:r>
      <w:r>
        <w:t xml:space="preserve"> </w:t>
      </w:r>
      <w:r>
        <w:t xml:space="preserve">P — Project chronology supplied for this history: parish 1976; Sunday school 1977; boys’ Omatha 1978; girls’ Omatha 1980.</w:t>
      </w:r>
    </w:p>
  </w:footnote>
  <w:footnote w:id="120">
    <w:p>
      <w:pPr>
        <w:pStyle w:val="FootnoteText"/>
      </w:pPr>
      <w:r>
        <w:rPr>
          <w:rStyle w:val="FootnoteReference"/>
        </w:rPr>
        <w:footnoteRef/>
      </w:r>
      <w:r>
        <w:t xml:space="preserve"> </w:t>
      </w:r>
      <w:r>
        <w:t xml:space="preserve">E —</w:t>
      </w:r>
      <w:r>
        <w:t xml:space="preserve"> </w:t>
      </w:r>
      <w:r>
        <w:rPr>
          <w:i/>
          <w:iCs/>
        </w:rPr>
        <w:t xml:space="preserve">History of Enosi</w:t>
      </w:r>
      <w:r>
        <w:t xml:space="preserve">, preserved text export, lines 373–376. See the source key and written-source extracts in this volume.</w:t>
      </w:r>
    </w:p>
  </w:footnote>
  <w:footnote w:id="121">
    <w:p>
      <w:pPr>
        <w:pStyle w:val="FootnoteText"/>
      </w:pPr>
      <w:r>
        <w:rPr>
          <w:rStyle w:val="FootnoteReference"/>
        </w:rPr>
        <w:footnoteRef/>
      </w:r>
      <w:r>
        <w:t xml:space="preserve"> </w:t>
      </w:r>
      <w:r>
        <w:t xml:space="preserve">E —</w:t>
      </w:r>
      <w:r>
        <w:t xml:space="preserve"> </w:t>
      </w:r>
      <w:r>
        <w:rPr>
          <w:i/>
          <w:iCs/>
        </w:rPr>
        <w:t xml:space="preserve">History of Enosi</w:t>
      </w:r>
      <w:r>
        <w:t xml:space="preserve">, preserved text export, lines 58–61, 698–700. See the source key and written-source extracts in this volume. I5 — Geronda Stephanos, translated interview,</w:t>
      </w:r>
      <w:r>
        <w:t xml:space="preserve"> </w:t>
      </w:r>
      <w:r>
        <w:rPr>
          <w:rStyle w:val="VerbatimChar"/>
        </w:rPr>
        <w:t xml:space="preserve">20201118_173447.mp4</w:t>
      </w:r>
      <w:r>
        <w:t xml:space="preserve">, 07:12–07:43. See</w:t>
      </w:r>
      <w:r>
        <w:t xml:space="preserve"> </w:t>
      </w:r>
      <w:hyperlink w:anchor="interview-5">
        <w:r>
          <w:rPr>
            <w:rStyle w:val="Hyperlink"/>
          </w:rPr>
          <w:t xml:space="preserve">the complete transcript</w:t>
        </w:r>
      </w:hyperlink>
      <w:r>
        <w:t xml:space="preserve"> </w:t>
      </w:r>
      <w:r>
        <w:t xml:space="preserve">in this volume.</w:t>
      </w:r>
    </w:p>
  </w:footnote>
  <w:footnote w:id="122">
    <w:p>
      <w:pPr>
        <w:pStyle w:val="FootnoteText"/>
      </w:pPr>
      <w:r>
        <w:rPr>
          <w:rStyle w:val="FootnoteReference"/>
        </w:rPr>
        <w:footnoteRef/>
      </w:r>
      <w:r>
        <w:t xml:space="preserve"> </w:t>
      </w:r>
      <w:r>
        <w:t xml:space="preserve">E —</w:t>
      </w:r>
      <w:r>
        <w:t xml:space="preserve"> </w:t>
      </w:r>
      <w:r>
        <w:rPr>
          <w:i/>
          <w:iCs/>
        </w:rPr>
        <w:t xml:space="preserve">History of Enosi</w:t>
      </w:r>
      <w:r>
        <w:t xml:space="preserve">, preserved text export, lines 894–904. See the source key and written-source extracts in this volume.</w:t>
      </w:r>
    </w:p>
  </w:footnote>
  <w:footnote w:id="123">
    <w:p>
      <w:pPr>
        <w:pStyle w:val="FootnoteText"/>
      </w:pPr>
      <w:r>
        <w:rPr>
          <w:rStyle w:val="FootnoteReference"/>
        </w:rPr>
        <w:footnoteRef/>
      </w:r>
      <w:r>
        <w:t xml:space="preserve"> </w:t>
      </w:r>
      <w:r>
        <w:t xml:space="preserve">E —</w:t>
      </w:r>
      <w:r>
        <w:t xml:space="preserve"> </w:t>
      </w:r>
      <w:r>
        <w:rPr>
          <w:i/>
          <w:iCs/>
        </w:rPr>
        <w:t xml:space="preserve">History of Enosi</w:t>
      </w:r>
      <w:r>
        <w:t xml:space="preserve">, preserved text export, lines 698–705, 934–937. See the source key and written-source extracts in this volume.</w:t>
      </w:r>
    </w:p>
  </w:footnote>
  <w:footnote w:id="132">
    <w:p>
      <w:pPr>
        <w:pStyle w:val="FootnoteText"/>
      </w:pPr>
      <w:r>
        <w:rPr>
          <w:rStyle w:val="FootnoteReference"/>
        </w:rPr>
        <w:footnoteRef/>
      </w:r>
      <w:r>
        <w:t xml:space="preserve"> </w:t>
      </w:r>
      <w:r>
        <w:t xml:space="preserve">Around 01:58–02:10, the original title remains unclear. A second recognition pass renders the later name as “Gennadios”; it is retained tentatively rather than treated as a confirmed spelling. The wording about Mr Antoniadis noticing the Bible also remains uncertain.</w:t>
      </w:r>
    </w:p>
  </w:footnote>
  <w:footnote w:id="135">
    <w:p>
      <w:pPr>
        <w:pStyle w:val="FootnoteText"/>
      </w:pPr>
      <w:r>
        <w:rPr>
          <w:rStyle w:val="FootnoteReference"/>
        </w:rPr>
        <w:footnoteRef/>
      </w:r>
      <w:r>
        <w:t xml:space="preserve"> </w:t>
      </w:r>
      <w:r>
        <w:t xml:space="preserve">Around 02:59–03:03, the first recognition pass gives “I’ll take you” and the second gives “they will take you.” The second reading is retained tentatively; the exact arrangement remains unresolved. “The following Sunday” is an apparent spoken false start.</w:t>
      </w:r>
    </w:p>
  </w:footnote>
  <w:footnote w:id="137">
    <w:p>
      <w:pPr>
        <w:pStyle w:val="FootnoteText"/>
      </w:pPr>
      <w:r>
        <w:rPr>
          <w:rStyle w:val="FootnoteReference"/>
        </w:rPr>
        <w:footnoteRef/>
      </w:r>
      <w:r>
        <w:t xml:space="preserve"> </w:t>
      </w:r>
      <w:r>
        <w:t xml:space="preserve">The recognised wording around 03:11–03:19 is incomplete. It supports hospital staff and going home, but does not reliably establish the surrounding details.</w:t>
      </w:r>
    </w:p>
  </w:footnote>
  <w:footnote w:id="147">
    <w:p>
      <w:pPr>
        <w:pStyle w:val="FootnoteText"/>
      </w:pPr>
      <w:r>
        <w:rPr>
          <w:rStyle w:val="FootnoteReference"/>
        </w:rPr>
        <w:footnoteRef/>
      </w:r>
      <w:r>
        <w:t xml:space="preserve"> </w:t>
      </w:r>
      <w:r>
        <w:t xml:space="preserve">The recognised wording for the pictures and the form of address in the quoted instruction is damaged. “Pictures” is supported by the repeated reference to them around 08:37–08:39; the speaker’s catechist is not named clearly in this passage.</w:t>
      </w:r>
    </w:p>
  </w:footnote>
  <w:footnote w:id="149">
    <w:p>
      <w:pPr>
        <w:pStyle w:val="FootnoteText"/>
      </w:pPr>
      <w:r>
        <w:rPr>
          <w:rStyle w:val="FootnoteReference"/>
        </w:rPr>
        <w:footnoteRef/>
      </w:r>
      <w:r>
        <w:t xml:space="preserve"> </w:t>
      </w:r>
      <w:r>
        <w:t xml:space="preserve">At 08:32–08:34, the second man’s name is not recoverable from the recognised text. It has not been supplied from the written history. The recognised verb around 08:41–08:43 is also imperfect; the translation follows the surrounding first-person account of entering missionary work.</w:t>
      </w:r>
    </w:p>
  </w:footnote>
  <w:footnote w:id="151">
    <w:p>
      <w:pPr>
        <w:pStyle w:val="FootnoteText"/>
      </w:pPr>
      <w:r>
        <w:rPr>
          <w:rStyle w:val="FootnoteReference"/>
        </w:rPr>
        <w:footnoteRef/>
      </w:r>
      <w:r>
        <w:t xml:space="preserve"> </w:t>
      </w:r>
      <w:r>
        <w:t xml:space="preserve">The recognised wording at 09:25–09:27 gives “1960, I think.” That date and the speaker’s qualification are preserved, rather than replaced with the written history’s chronology. The sentence immediately before it, around 09:20–09:23, is too damaged to translate reliably.</w:t>
      </w:r>
    </w:p>
  </w:footnote>
  <w:footnote w:id="163">
    <w:p>
      <w:pPr>
        <w:pStyle w:val="FootnoteText"/>
      </w:pPr>
      <w:r>
        <w:rPr>
          <w:rStyle w:val="FootnoteReference"/>
        </w:rPr>
        <w:footnoteRef/>
      </w:r>
      <w:r>
        <w:t xml:space="preserve"> </w:t>
      </w:r>
      <w:r>
        <w:t xml:space="preserve">Around 15:50–16:01, the recognised wording for the setting of the lessons and gatherings is damaged. No precise description of the meetings has been supplied from another source.</w:t>
      </w:r>
    </w:p>
  </w:footnote>
  <w:footnote w:id="165">
    <w:p>
      <w:pPr>
        <w:pStyle w:val="FootnoteText"/>
      </w:pPr>
      <w:r>
        <w:rPr>
          <w:rStyle w:val="FootnoteReference"/>
        </w:rPr>
        <w:footnoteRef/>
      </w:r>
      <w:r>
        <w:t xml:space="preserve"> </w:t>
      </w:r>
      <w:r>
        <w:t xml:space="preserve">The end of the sentence about what was available at home, around 16:32–16:35, cannot be translated reliably. The distorted place names at 16:43–16:45 are rendered Wollongong and Newcastle, consistent with their recognised sounds.</w:t>
      </w:r>
    </w:p>
  </w:footnote>
  <w:footnote w:id="167">
    <w:p>
      <w:pPr>
        <w:pStyle w:val="FootnoteText"/>
      </w:pPr>
      <w:r>
        <w:rPr>
          <w:rStyle w:val="FootnoteReference"/>
        </w:rPr>
        <w:footnoteRef/>
      </w:r>
      <w:r>
        <w:t xml:space="preserve"> </w:t>
      </w:r>
      <w:r>
        <w:t xml:space="preserve">Around 17:30, the recognised word is damaged and may be “witness” or “testimony”; that reading remains tentative. The surrounding wording about an Anglo-Saxon way of life and second-class citizenship is clearer.</w:t>
      </w:r>
    </w:p>
  </w:footnote>
  <w:footnote w:id="169">
    <w:p>
      <w:pPr>
        <w:pStyle w:val="FootnoteText"/>
      </w:pPr>
      <w:r>
        <w:rPr>
          <w:rStyle w:val="FootnoteReference"/>
        </w:rPr>
        <w:footnoteRef/>
      </w:r>
      <w:r>
        <w:t xml:space="preserve"> </w:t>
      </w:r>
      <w:r>
        <w:t xml:space="preserve">The wording following the reference to God around 18:28 and the exact ecclesiastical office around 18:43–18:44 are unclear. The text supports a church administrative office, but does not reliably establish its formal title.</w:t>
      </w:r>
    </w:p>
  </w:footnote>
  <w:footnote w:id="171">
    <w:p>
      <w:pPr>
        <w:pStyle w:val="FootnoteText"/>
      </w:pPr>
      <w:r>
        <w:rPr>
          <w:rStyle w:val="FootnoteReference"/>
        </w:rPr>
        <w:footnoteRef/>
      </w:r>
      <w:r>
        <w:t xml:space="preserve"> </w:t>
      </w:r>
      <w:r>
        <w:t xml:space="preserve">“Thirty-five weddings in a weekend” preserves the recognised figure. The passage does not establish whether that total applied to one priest, one city or a wider area.</w:t>
      </w:r>
    </w:p>
  </w:footnote>
  <w:footnote w:id="175">
    <w:p>
      <w:pPr>
        <w:pStyle w:val="FootnoteText"/>
      </w:pPr>
      <w:r>
        <w:rPr>
          <w:rStyle w:val="FootnoteReference"/>
        </w:rPr>
        <w:footnoteRef/>
      </w:r>
      <w:r>
        <w:t xml:space="preserve"> </w:t>
      </w:r>
      <w:r>
        <w:t xml:space="preserve">The recognised Greek around 20:25–20:32 has damaged grammar. The reading that Mr Antoniadis saw Mr Kyriakidis’s letter is tentative. The given name is recognised as “Fidias,” but its spelling remains uncertain. The newspaper title is also provisional. The phrase after “baptisms” around 19:20 is not reliably recognised.</w:t>
      </w:r>
    </w:p>
  </w:footnote>
  <w:footnote w:id="180">
    <w:p>
      <w:pPr>
        <w:pStyle w:val="FootnoteText"/>
      </w:pPr>
      <w:r>
        <w:rPr>
          <w:rStyle w:val="FootnoteReference"/>
        </w:rPr>
        <w:footnoteRef/>
      </w:r>
      <w:r>
        <w:t xml:space="preserve"> </w:t>
      </w:r>
      <w:r>
        <w:t xml:space="preserve">The beginning contains incomplete recognised wording and long pauses. No specific invitation or interview question has been reconstructed.</w:t>
      </w:r>
    </w:p>
  </w:footnote>
  <w:footnote w:id="187">
    <w:p>
      <w:pPr>
        <w:pStyle w:val="FootnoteText"/>
      </w:pPr>
      <w:r>
        <w:rPr>
          <w:rStyle w:val="FootnoteReference"/>
        </w:rPr>
        <w:footnoteRef/>
      </w:r>
      <w:r>
        <w:t xml:space="preserve"> </w:t>
      </w:r>
      <w:r>
        <w:t xml:space="preserve">Around 04:17–04:26, the recognition is damaged at the proposed visit and subsequent decision about going home. The likely sense is marked explicitly, rather than presented as certain wording.</w:t>
      </w:r>
    </w:p>
  </w:footnote>
  <w:footnote w:id="191">
    <w:p>
      <w:pPr>
        <w:pStyle w:val="FootnoteText"/>
      </w:pPr>
      <w:r>
        <w:rPr>
          <w:rStyle w:val="FootnoteReference"/>
        </w:rPr>
        <w:footnoteRef/>
      </w:r>
      <w:r>
        <w:t xml:space="preserve"> </w:t>
      </w:r>
      <w:r>
        <w:t xml:space="preserve">The recognition gives both “five years” and “eight years” around 06:15–06:18. They are preserved without deciding whether the speaker corrected himself or the recognition is mistaken.</w:t>
      </w:r>
    </w:p>
  </w:footnote>
  <w:footnote w:id="194">
    <w:p>
      <w:pPr>
        <w:pStyle w:val="FootnoteText"/>
      </w:pPr>
      <w:r>
        <w:rPr>
          <w:rStyle w:val="FootnoteReference"/>
        </w:rPr>
        <w:footnoteRef/>
      </w:r>
      <w:r>
        <w:t xml:space="preserve"> </w:t>
      </w:r>
      <w:r>
        <w:t xml:space="preserve">Around 07:13–07:15, the recognition ends with the adjective/noun</w:t>
      </w:r>
      <w:r>
        <w:t xml:space="preserve"> </w:t>
      </w:r>
      <w:r>
        <w:rPr>
          <w:i/>
          <w:iCs/>
        </w:rPr>
        <w:t xml:space="preserve">pnevmatikos</w:t>
      </w:r>
      <w:r>
        <w:t xml:space="preserve"> </w:t>
      </w:r>
      <w:r>
        <w:t xml:space="preserve">without reliably establishing the intended spiritual relationship. Neither “spiritual father” nor “spiritual child” has been supplied. The adjective describing his advice around 07:30 and the wording about raising his voice around 07:51–07:54 are also damaged.</w:t>
      </w:r>
    </w:p>
  </w:footnote>
  <w:footnote w:id="196">
    <w:p>
      <w:pPr>
        <w:pStyle w:val="FootnoteText"/>
      </w:pPr>
      <w:r>
        <w:rPr>
          <w:rStyle w:val="FootnoteReference"/>
        </w:rPr>
        <w:footnoteRef/>
      </w:r>
      <w:r>
        <w:t xml:space="preserve"> </w:t>
      </w:r>
      <w:r>
        <w:t xml:space="preserve">Around 08:18–08:23, the phrase about not seeking publicity is a linguistic reconstruction from damaged recognition and should be checked against the audio.</w:t>
      </w:r>
    </w:p>
  </w:footnote>
  <w:footnote w:id="201">
    <w:p>
      <w:pPr>
        <w:pStyle w:val="FootnoteText"/>
      </w:pPr>
      <w:r>
        <w:rPr>
          <w:rStyle w:val="FootnoteReference"/>
        </w:rPr>
        <w:footnoteRef/>
      </w:r>
      <w:r>
        <w:t xml:space="preserve"> </w:t>
      </w:r>
      <w:r>
        <w:t xml:space="preserve">Around 10:10–10:17, the sentence structure about his central role is damaged; “he was the heart of it all” follows the recognised image. The final phrase around 10:30–10:34 is insufficiently clear to establish how participation is described.</w:t>
      </w:r>
    </w:p>
  </w:footnote>
  <w:footnote w:id="204">
    <w:p>
      <w:pPr>
        <w:pStyle w:val="FootnoteText"/>
      </w:pPr>
      <w:r>
        <w:rPr>
          <w:rStyle w:val="FootnoteReference"/>
        </w:rPr>
        <w:footnoteRef/>
      </w:r>
      <w:r>
        <w:t xml:space="preserve"> </w:t>
      </w:r>
      <w:r>
        <w:t xml:space="preserve">The clause beginning around 11:14 is damaged. The recording ends after the unfinished phrase “What particularly impressed me is that…”; no continuation has been invented.</w:t>
      </w:r>
    </w:p>
  </w:footnote>
  <w:footnote w:id="207">
    <w:p>
      <w:pPr>
        <w:pStyle w:val="FootnoteText"/>
      </w:pPr>
      <w:r>
        <w:rPr>
          <w:rStyle w:val="FootnoteReference"/>
        </w:rPr>
        <w:footnoteRef/>
      </w:r>
      <w:r>
        <w:t xml:space="preserve"> </w:t>
      </w:r>
      <w:r>
        <w:t xml:space="preserve">The clause after the reference to his wife’s ordeal and the final transition are damaged in recognition. The aged-care home’s name is provisionally rendered Vasiliada; no formal English institution name has been substituted.</w:t>
      </w:r>
    </w:p>
  </w:footnote>
  <w:footnote w:id="210">
    <w:p>
      <w:pPr>
        <w:pStyle w:val="FootnoteText"/>
      </w:pPr>
      <w:r>
        <w:rPr>
          <w:rStyle w:val="FootnoteReference"/>
        </w:rPr>
        <w:footnoteRef/>
      </w:r>
      <w:r>
        <w:t xml:space="preserve"> </w:t>
      </w:r>
      <w:r>
        <w:t xml:space="preserve">The aunt’s given name is not reliably recognised. It has not been supplied from the written history. The precise wording about secondary schooling is also damaged.</w:t>
      </w:r>
    </w:p>
  </w:footnote>
  <w:footnote w:id="213">
    <w:p>
      <w:pPr>
        <w:pStyle w:val="FootnoteText"/>
      </w:pPr>
      <w:r>
        <w:rPr>
          <w:rStyle w:val="FootnoteReference"/>
        </w:rPr>
        <w:footnoteRef/>
      </w:r>
      <w:r>
        <w:t xml:space="preserve"> </w:t>
      </w:r>
      <w:r>
        <w:t xml:space="preserve">The wording about the communities and the Archdiocese, and the clause explaining what would happen to the spiritual work, are damaged. The translation does not reconstruct a precise institutional dispute or its outcome.</w:t>
      </w:r>
    </w:p>
  </w:footnote>
  <w:footnote w:id="215">
    <w:p>
      <w:pPr>
        <w:pStyle w:val="FootnoteText"/>
      </w:pPr>
      <w:r>
        <w:rPr>
          <w:rStyle w:val="FootnoteReference"/>
        </w:rPr>
        <w:footnoteRef/>
      </w:r>
      <w:r>
        <w:t xml:space="preserve"> </w:t>
      </w:r>
      <w:r>
        <w:t xml:space="preserve">The recognition is damaged around the expression of emotion and the word rendered “case”; the positive or negative wording of the emotion clause remains unresolved. St Spyridon is recognisable, and Kingsford is named in the following passage.</w:t>
      </w:r>
    </w:p>
  </w:footnote>
  <w:footnote w:id="219">
    <w:p>
      <w:pPr>
        <w:pStyle w:val="FootnoteText"/>
      </w:pPr>
      <w:r>
        <w:rPr>
          <w:rStyle w:val="FootnoteReference"/>
        </w:rPr>
        <w:footnoteRef/>
      </w:r>
      <w:r>
        <w:t xml:space="preserve"> </w:t>
      </w:r>
      <w:r>
        <w:t xml:space="preserve">The description of the Archdiocese as a parish, or of an associated church, is not clear in recognition. The translation preserves the uncertainty rather than assigning the reference to a particular parish or building.</w:t>
      </w:r>
    </w:p>
  </w:footnote>
  <w:footnote w:id="221">
    <w:p>
      <w:pPr>
        <w:pStyle w:val="FootnoteText"/>
      </w:pPr>
      <w:r>
        <w:rPr>
          <w:rStyle w:val="FootnoteReference"/>
        </w:rPr>
        <w:footnoteRef/>
      </w:r>
      <w:r>
        <w:t xml:space="preserve"> </w:t>
      </w:r>
      <w:r>
        <w:t xml:space="preserve">The places are rendered Leichhardt, Parramatta, Bankstown and Kogarah from their recognised sounds. The clause rendered “fill the churches” and the following brief reference to the children are damaged.</w:t>
      </w:r>
    </w:p>
  </w:footnote>
  <w:footnote w:id="226">
    <w:p>
      <w:pPr>
        <w:pStyle w:val="FootnoteText"/>
      </w:pPr>
      <w:r>
        <w:rPr>
          <w:rStyle w:val="FootnoteReference"/>
        </w:rPr>
        <w:footnoteRef/>
      </w:r>
      <w:r>
        <w:t xml:space="preserve"> </w:t>
      </w:r>
      <w:r>
        <w:t xml:space="preserve">The expression about the field catching fire appears figurative. Its ending is damaged and remains tentative.</w:t>
      </w:r>
    </w:p>
  </w:footnote>
  <w:footnote w:id="228">
    <w:p>
      <w:pPr>
        <w:pStyle w:val="FootnoteText"/>
      </w:pPr>
      <w:r>
        <w:rPr>
          <w:rStyle w:val="FootnoteReference"/>
        </w:rPr>
        <w:footnoteRef/>
      </w:r>
      <w:r>
        <w:t xml:space="preserve"> </w:t>
      </w:r>
      <w:r>
        <w:t xml:space="preserve">The phrase recognised as “face to face” is damaged; the reference to God is tentative. The following list of personal qualities is fragmentary in the recognised text.</w:t>
      </w:r>
    </w:p>
  </w:footnote>
  <w:footnote w:id="231">
    <w:p>
      <w:pPr>
        <w:pStyle w:val="FootnoteText"/>
      </w:pPr>
      <w:r>
        <w:rPr>
          <w:rStyle w:val="FootnoteReference"/>
        </w:rPr>
        <w:footnoteRef/>
      </w:r>
      <w:r>
        <w:t xml:space="preserve"> </w:t>
      </w:r>
      <w:r>
        <w:t xml:space="preserve">The clause about any expectation or demand concerning his advice is damaged. “Follow it” is a tentative reading. The name Fidias follows the recognised Greek; its English spelling remains unconfirmed.</w:t>
      </w:r>
    </w:p>
  </w:footnote>
  <w:footnote w:id="236">
    <w:p>
      <w:pPr>
        <w:pStyle w:val="FootnoteText"/>
      </w:pPr>
      <w:r>
        <w:rPr>
          <w:rStyle w:val="FootnoteReference"/>
        </w:rPr>
        <w:footnoteRef/>
      </w:r>
      <w:r>
        <w:t xml:space="preserve"> </w:t>
      </w:r>
      <w:r>
        <w:t xml:space="preserve">The recognised phrase around 00:22–00:28 is distorted and sounds like a reference to Holy Trinity. That reading is tentative; no location has been supplied solely from another recording or the written history.</w:t>
      </w:r>
    </w:p>
  </w:footnote>
  <w:footnote w:id="239">
    <w:p>
      <w:pPr>
        <w:pStyle w:val="FootnoteText"/>
      </w:pPr>
      <w:r>
        <w:rPr>
          <w:rStyle w:val="FootnoteReference"/>
        </w:rPr>
        <w:footnoteRef/>
      </w:r>
      <w:r>
        <w:t xml:space="preserve"> </w:t>
      </w:r>
      <w:r>
        <w:t xml:space="preserve">Around 01:03–01:07, the recognition combines the Greek words for “social” and “sociology.” The exact course or qualification is not established.</w:t>
      </w:r>
    </w:p>
  </w:footnote>
  <w:footnote w:id="241">
    <w:p>
      <w:pPr>
        <w:pStyle w:val="FootnoteText"/>
      </w:pPr>
      <w:r>
        <w:rPr>
          <w:rStyle w:val="FootnoteReference"/>
        </w:rPr>
        <w:footnoteRef/>
      </w:r>
      <w:r>
        <w:t xml:space="preserve"> </w:t>
      </w:r>
      <w:r>
        <w:t xml:space="preserve">Around 01:49–01:54, the recognised name is “Sevasti… Macarouna.” The relationship between the following fragments “a doctor, a pharmacist” and the children is not fully expressed in the recognised text; no professions or identities have been assigned to specific children.</w:t>
      </w:r>
    </w:p>
  </w:footnote>
  <w:footnote w:id="243">
    <w:p>
      <w:pPr>
        <w:pStyle w:val="FootnoteText"/>
      </w:pPr>
      <w:r>
        <w:rPr>
          <w:rStyle w:val="FootnoteReference"/>
        </w:rPr>
        <w:footnoteRef/>
      </w:r>
      <w:r>
        <w:t xml:space="preserve"> </w:t>
      </w:r>
      <w:r>
        <w:t xml:space="preserve">The recognised wording around 02:33–02:42 is damaged. The following sentence clearly concerns his learning to be a youth-group leader; the wording about being the first appointed leader is tentative.</w:t>
      </w:r>
    </w:p>
  </w:footnote>
  <w:footnote w:id="248">
    <w:p>
      <w:pPr>
        <w:pStyle w:val="FootnoteText"/>
      </w:pPr>
      <w:r>
        <w:rPr>
          <w:rStyle w:val="FootnoteReference"/>
        </w:rPr>
        <w:footnoteRef/>
      </w:r>
      <w:r>
        <w:t xml:space="preserve"> </w:t>
      </w:r>
      <w:r>
        <w:t xml:space="preserve">The recognition around 05:17–05:21 is damaged after “only two priests.” A location, if spoken, cannot be established reliably from this text. The number two has been preserved without adding a city.</w:t>
      </w:r>
    </w:p>
  </w:footnote>
  <w:footnote w:id="252">
    <w:p>
      <w:pPr>
        <w:pStyle w:val="FootnoteText"/>
      </w:pPr>
      <w:r>
        <w:rPr>
          <w:rStyle w:val="FootnoteReference"/>
        </w:rPr>
        <w:footnoteRef/>
      </w:r>
      <w:r>
        <w:t xml:space="preserve"> </w:t>
      </w:r>
      <w:r>
        <w:t xml:space="preserve">The wording about the contribution to the gatherings around 07:01–07:07 is grammatically damaged in recognition. The image of heavenly manna is clear; the translation makes the surrounding grammar readable without adding a new historical claim.</w:t>
      </w:r>
    </w:p>
  </w:footnote>
  <w:footnote w:id="255">
    <w:p>
      <w:pPr>
        <w:pStyle w:val="FootnoteText"/>
      </w:pPr>
      <w:r>
        <w:rPr>
          <w:rStyle w:val="FootnoteReference"/>
        </w:rPr>
        <w:footnoteRef/>
      </w:r>
      <w:r>
        <w:t xml:space="preserve"> </w:t>
      </w:r>
      <w:r>
        <w:t xml:space="preserve">The opening question’s intended audience and final phrase are not reliably recognised. No anniversary, age or institutional name has been supplied to fill the gap.</w:t>
      </w:r>
    </w:p>
  </w:footnote>
  <w:footnote w:id="259">
    <w:p>
      <w:pPr>
        <w:pStyle w:val="FootnoteText"/>
      </w:pPr>
      <w:r>
        <w:rPr>
          <w:rStyle w:val="FootnoteReference"/>
        </w:rPr>
        <w:footnoteRef/>
      </w:r>
      <w:r>
        <w:t xml:space="preserve"> </w:t>
      </w:r>
      <w:r>
        <w:t xml:space="preserve">The word describing how Mr Antoniadis brought the speaker back onto his path, around 02:24–02:27, is damaged in the recognised Greek. “The means” is a tentative rendering, not a confirmed metaphor.</w:t>
      </w:r>
    </w:p>
  </w:footnote>
  <w:footnote w:id="261">
    <w:p>
      <w:pPr>
        <w:pStyle w:val="FootnoteText"/>
      </w:pPr>
      <w:r>
        <w:rPr>
          <w:rStyle w:val="FootnoteReference"/>
        </w:rPr>
        <w:footnoteRef/>
      </w:r>
      <w:r>
        <w:t xml:space="preserve"> </w:t>
      </w:r>
      <w:r>
        <w:t xml:space="preserve">The name near 03:12–03:16 is damaged; Mr Antoniadis is the likely reading in context. The following reference to starting studies again and going to university is clear. There is an interval without recognised speech between approximately 02:53 and 03:10; no missing question or other speech has been reconstructed.</w:t>
      </w:r>
    </w:p>
  </w:footnote>
  <w:footnote w:id="263">
    <w:p>
      <w:pPr>
        <w:pStyle w:val="FootnoteText"/>
      </w:pPr>
      <w:r>
        <w:rPr>
          <w:rStyle w:val="FootnoteReference"/>
        </w:rPr>
        <w:footnoteRef/>
      </w:r>
      <w:r>
        <w:t xml:space="preserve"> </w:t>
      </w:r>
      <w:r>
        <w:t xml:space="preserve">Wording around 04:23–04:36 is damaged. The recognised text supports his patience, weighing matters and then deciding; the repeated weighing is tentative.</w:t>
      </w:r>
    </w:p>
  </w:footnote>
  <w:footnote w:id="265">
    <w:p>
      <w:pPr>
        <w:pStyle w:val="FootnoteText"/>
      </w:pPr>
      <w:r>
        <w:rPr>
          <w:rStyle w:val="FootnoteReference"/>
        </w:rPr>
        <w:footnoteRef/>
      </w:r>
      <w:r>
        <w:t xml:space="preserve"> </w:t>
      </w:r>
      <w:r>
        <w:t xml:space="preserve">After referring to the catechists, the recognised Greek does not securely establish whether “he” or “they” helped with the journey to Greece. Passive wording preserves that uncertainty. The preliminaries connected with studies are also damaged; no particular examination, course or admissions requirement has been supplied.</w:t>
      </w:r>
    </w:p>
  </w:footnote>
  <w:footnote w:id="267">
    <w:p>
      <w:pPr>
        <w:pStyle w:val="FootnoteText"/>
      </w:pPr>
      <w:r>
        <w:rPr>
          <w:rStyle w:val="FootnoteReference"/>
        </w:rPr>
        <w:footnoteRef/>
      </w:r>
      <w:r>
        <w:t xml:space="preserve"> </w:t>
      </w:r>
      <w:r>
        <w:t xml:space="preserve">An unbiased second recognition recovered a question around 05:59–06:10 that the first pass merged into the surrounding speech. “St Arsenios,” services and Mr Antoniadis are tentative recognised elements; the rest is not reliable enough to reconstruct. The brief “the services” interjection at 06:15 also comes from that second pass. The speakers have not been confirmed by listening.</w:t>
      </w:r>
    </w:p>
  </w:footnote>
  <w:footnote w:id="272">
    <w:p>
      <w:pPr>
        <w:pStyle w:val="FootnoteText"/>
      </w:pPr>
      <w:r>
        <w:rPr>
          <w:rStyle w:val="FootnoteReference"/>
        </w:rPr>
        <w:footnoteRef/>
      </w:r>
      <w:r>
        <w:t xml:space="preserve"> </w:t>
      </w:r>
      <w:r>
        <w:t xml:space="preserve">The recogniser repeatedly gives Greek words meaning “his work” or “the work” at approximately 06:39, 06:41, 07:13, 07:34 and 07:40. Their context could instead conceal a misrecognised place name. Neither “his work” nor a particular suburb is secure enough to use as a historical claim. Earlwood is a possible contextual reading, but it is not confirmed. The place has therefore been left unresolved.</w:t>
      </w:r>
    </w:p>
  </w:footnote>
  <w:footnote w:id="274">
    <w:p>
      <w:pPr>
        <w:pStyle w:val="FootnoteText"/>
      </w:pPr>
      <w:r>
        <w:rPr>
          <w:rStyle w:val="FootnoteReference"/>
        </w:rPr>
        <w:footnoteRef/>
      </w:r>
      <w:r>
        <w:t xml:space="preserve"> </w:t>
      </w:r>
      <w:r>
        <w:t xml:space="preserve">The surname around 07:21 is provisionally recognised as Magdalopoulos. It has not been replaced with Magdas or another name from the written history. The damaged closing clauses do not establish a claim about a place or group becoming Orthodox.</w:t>
      </w:r>
    </w:p>
  </w:footnote>
  <w:footnote w:id="276">
    <w:p>
      <w:pPr>
        <w:pStyle w:val="FootnoteText"/>
      </w:pPr>
      <w:r>
        <w:rPr>
          <w:rStyle w:val="FootnoteReference"/>
        </w:rPr>
        <w:footnoteRef/>
      </w:r>
      <w:r>
        <w:t xml:space="preserve"> </w:t>
      </w:r>
      <w:r>
        <w:t xml:space="preserve">The Greek Club is explicitly recognised around 08:12–08:13. The preceding wording about the Archdiocese and people from Greece is damaged; no further account of their identities or dispute has been reconstructed.</w:t>
      </w:r>
    </w:p>
  </w:footnote>
  <w:footnote w:id="279">
    <w:p>
      <w:pPr>
        <w:pStyle w:val="FootnoteText"/>
      </w:pPr>
      <w:r>
        <w:rPr>
          <w:rStyle w:val="FootnoteReference"/>
        </w:rPr>
        <w:footnoteRef/>
      </w:r>
      <w:r>
        <w:t xml:space="preserve"> </w:t>
      </w:r>
      <w:r>
        <w:t xml:space="preserve">The recognised wording does not establish how the prayer was requested or who invited a speaker. “Father Stephanos” is a plausible normalisation of a damaged name. The dollar/rest/easy-living quotation reports an accusation; it is not an admission. The person pressing the speaker down is only “he” in this sentence, so no name or chair has been added.</w:t>
      </w:r>
    </w:p>
  </w:footnote>
  <w:footnote w:id="281">
    <w:p>
      <w:pPr>
        <w:pStyle w:val="FootnoteText"/>
      </w:pPr>
      <w:r>
        <w:rPr>
          <w:rStyle w:val="FootnoteReference"/>
        </w:rPr>
        <w:footnoteRef/>
      </w:r>
      <w:r>
        <w:t xml:space="preserve"> </w:t>
      </w:r>
      <w:r>
        <w:t xml:space="preserve">The short phrase recognised as “How many years” around 09:52–09:53 is uncertain. It has not been made into a second blessing or assigned to another speaker.</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AU"/>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60" w:line="341" w:lineRule="auto"/>
    </w:pPr>
    <w:rPr>
      <w:rFonts w:ascii="Noto Serif" w:hAnsi="Noto Serif"/>
      <w:color w:val="292D32"/>
      <w:sz w:val="22"/>
    </w:rPr>
  </w:style>
  <w:style w:styleId="BodyText" w:type="paragraph">
    <w:name w:val="Body Text"/>
    <w:basedOn w:val="Normal"/>
    <w:link w:val="BodyTextChar"/>
    <w:qFormat/>
    <w:pPr>
      <w:widowControl/>
      <w:spacing w:after="160" w:before="180" w:line="341" w:lineRule="auto"/>
      <w:ind w:firstLine="0"/>
    </w:pPr>
    <w:rPr>
      <w:rFonts w:ascii="Noto Serif" w:hAnsi="Noto Serif"/>
      <w:color w:val="292D32"/>
      <w:sz w:val="22"/>
    </w:rPr>
  </w:style>
  <w:style w:customStyle="1" w:styleId="FirstParagraph" w:type="paragraph">
    <w:name w:val="First Paragraph"/>
    <w:basedOn w:val="BodyText"/>
    <w:next w:val="BodyText"/>
    <w:qFormat/>
    <w:pPr>
      <w:widowControl/>
      <w:spacing w:after="160" w:line="341" w:lineRule="auto"/>
      <w:ind w:firstLine="0"/>
    </w:pPr>
    <w:rPr>
      <w:rFonts w:ascii="Noto Serif" w:hAnsi="Noto Serif"/>
      <w:color w:val="292D32"/>
      <w:sz w:val="22"/>
    </w:rPr>
  </w:style>
  <w:style w:customStyle="1" w:styleId="Compact" w:type="paragraph">
    <w:name w:val="Compact"/>
    <w:basedOn w:val="BodyText"/>
    <w:qFormat/>
    <w:pPr>
      <w:widowControl/>
      <w:spacing w:after="160" w:before="36" w:line="341" w:lineRule="auto"/>
    </w:pPr>
    <w:rPr>
      <w:rFonts w:ascii="Noto Serif" w:hAnsi="Noto Serif"/>
      <w:color w:val="292D32"/>
      <w:sz w:val="22"/>
    </w:rPr>
  </w:style>
  <w:style w:styleId="Title" w:type="paragraph">
    <w:name w:val="Title"/>
    <w:basedOn w:val="Normal"/>
    <w:next w:val="BodyText"/>
    <w:qFormat/>
    <w:pPr>
      <w:keepNext/>
      <w:keepLines/>
      <w:spacing w:after="360" w:before="1400"/>
      <w:jc w:val="center"/>
    </w:pPr>
    <w:rPr>
      <w:rFonts w:ascii="Noto Serif" w:asciiTheme="majorHAnsi" w:cstheme="majorBidi" w:eastAsiaTheme="majorEastAsia" w:hAnsi="Noto Serif" w:hAnsiTheme="majorHAnsi"/>
      <w:b/>
      <w:bCs/>
      <w:color w:val="742E3D"/>
      <w:sz w:val="72"/>
      <w:szCs w:val="36"/>
    </w:rPr>
  </w:style>
  <w:style w:styleId="Subtitle" w:type="paragraph">
    <w:name w:val="Subtitle"/>
    <w:basedOn w:val="Title"/>
    <w:next w:val="BodyText"/>
    <w:qFormat/>
    <w:pPr>
      <w:keepNext/>
      <w:keepLines/>
      <w:spacing w:after="440" w:before="240"/>
      <w:jc w:val="center"/>
    </w:pPr>
    <w:rPr>
      <w:rFonts w:ascii="Noto Serif" w:hAnsi="Noto Serif"/>
      <w:color w:val="233746"/>
      <w:sz w:val="3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spacing w:after="700"/>
      <w:jc w:val="center"/>
    </w:pPr>
    <w:rPr>
      <w:rFonts w:ascii="Noto Serif" w:hAnsi="Noto Serif"/>
      <w:color w:val="A48748"/>
      <w:sz w:val="46"/>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80" w:before="400"/>
      <w:outlineLvl w:val="0"/>
    </w:pPr>
    <w:rPr>
      <w:rFonts w:ascii="Noto Serif" w:asciiTheme="majorHAnsi" w:cstheme="majorBidi" w:eastAsiaTheme="majorEastAsia" w:hAnsi="Noto Serif" w:hAnsiTheme="majorHAnsi"/>
      <w:b/>
      <w:bCs/>
      <w:color w:val="742E3D"/>
      <w:sz w:val="38"/>
      <w:szCs w:val="32"/>
    </w:rPr>
  </w:style>
  <w:style w:styleId="Heading2" w:type="paragraph">
    <w:name w:val="Heading 2"/>
    <w:basedOn w:val="Normal"/>
    <w:next w:val="BodyText"/>
    <w:uiPriority w:val="9"/>
    <w:unhideWhenUsed/>
    <w:qFormat/>
    <w:pPr>
      <w:keepNext/>
      <w:keepLines/>
      <w:spacing w:after="180" w:before="240"/>
      <w:outlineLvl w:val="1"/>
    </w:pPr>
    <w:rPr>
      <w:rFonts w:ascii="Noto Serif" w:asciiTheme="majorHAnsi" w:cstheme="majorBidi" w:eastAsiaTheme="majorEastAsia" w:hAnsi="Noto Serif" w:hAnsiTheme="majorHAnsi"/>
      <w:b/>
      <w:bCs/>
      <w:color w:val="742E3D"/>
      <w:sz w:val="27"/>
      <w:szCs w:val="28"/>
    </w:rPr>
  </w:style>
  <w:style w:styleId="Heading3" w:type="paragraph">
    <w:name w:val="Heading 3"/>
    <w:basedOn w:val="Normal"/>
    <w:next w:val="BodyText"/>
    <w:uiPriority w:val="9"/>
    <w:unhideWhenUsed/>
    <w:qFormat/>
    <w:pPr>
      <w:keepNext/>
      <w:keepLines/>
      <w:spacing w:after="180" w:before="240"/>
      <w:outlineLvl w:val="2"/>
    </w:pPr>
    <w:rPr>
      <w:rFonts w:ascii="Noto Serif" w:asciiTheme="majorHAnsi" w:cstheme="majorBidi" w:eastAsiaTheme="majorEastAsia" w:hAnsi="Noto Serif" w:hAnsiTheme="majorHAnsi"/>
      <w:b/>
      <w:bCs/>
      <w:color w:val="742E3D"/>
      <w:sz w:val="23"/>
      <w:szCs w:val="24"/>
    </w:rPr>
  </w:style>
  <w:style w:styleId="Heading4" w:type="paragraph">
    <w:name w:val="Heading 4"/>
    <w:basedOn w:val="Normal"/>
    <w:next w:val="BodyText"/>
    <w:uiPriority w:val="9"/>
    <w:unhideWhenUsed/>
    <w:qFormat/>
    <w:pPr>
      <w:keepNext/>
      <w:keepLines/>
      <w:spacing w:after="180" w:before="240"/>
      <w:outlineLvl w:val="3"/>
    </w:pPr>
    <w:rPr>
      <w:rFonts w:ascii="Noto Serif" w:asciiTheme="majorHAnsi" w:cstheme="majorBidi" w:eastAsiaTheme="majorEastAsia" w:hAnsi="Noto Serif" w:hAnsiTheme="majorHAnsi"/>
      <w:b/>
      <w:bCs/>
      <w:i/>
      <w:color w:val="742E3D"/>
      <w:sz w:val="23"/>
      <w:szCs w:val="24"/>
    </w:rPr>
  </w:style>
  <w:style w:styleId="Heading5" w:type="paragraph">
    <w:name w:val="Heading 5"/>
    <w:basedOn w:val="Normal"/>
    <w:next w:val="BodyText"/>
    <w:uiPriority w:val="9"/>
    <w:unhideWhenUsed/>
    <w:qFormat/>
    <w:pPr>
      <w:keepNext/>
      <w:keepLines/>
      <w:spacing w:after="180" w:before="240"/>
      <w:outlineLvl w:val="4"/>
    </w:pPr>
    <w:rPr>
      <w:rFonts w:ascii="Noto Serif" w:asciiTheme="majorHAnsi" w:cstheme="majorBidi" w:eastAsiaTheme="majorEastAsia" w:hAnsi="Noto Serif" w:hAnsiTheme="majorHAnsi"/>
      <w:b/>
      <w:iCs/>
      <w:color w:val="742E3D"/>
      <w:sz w:val="23"/>
      <w:szCs w:val="24"/>
    </w:rPr>
  </w:style>
  <w:style w:styleId="Heading6" w:type="paragraph">
    <w:name w:val="Heading 6"/>
    <w:basedOn w:val="Normal"/>
    <w:next w:val="BodyText"/>
    <w:uiPriority w:val="9"/>
    <w:unhideWhenUsed/>
    <w:qFormat/>
    <w:pPr>
      <w:keepNext/>
      <w:keepLines/>
      <w:spacing w:after="180" w:before="240"/>
      <w:outlineLvl w:val="5"/>
    </w:pPr>
    <w:rPr>
      <w:rFonts w:ascii="Noto Serif" w:asciiTheme="majorHAnsi" w:cstheme="majorBidi" w:eastAsiaTheme="majorEastAsia" w:hAnsi="Noto Serif" w:hAnsiTheme="majorHAnsi"/>
      <w:b/>
      <w:color w:val="742E3D"/>
      <w:sz w:val="23"/>
      <w:szCs w:val="24"/>
    </w:rPr>
  </w:style>
  <w:style w:styleId="Heading7" w:type="paragraph">
    <w:name w:val="Heading 7"/>
    <w:basedOn w:val="Normal"/>
    <w:next w:val="BodyText"/>
    <w:uiPriority w:val="9"/>
    <w:unhideWhenUsed/>
    <w:qFormat/>
    <w:pPr>
      <w:keepNext/>
      <w:keepLines/>
      <w:spacing w:after="180" w:before="240"/>
      <w:outlineLvl w:val="6"/>
    </w:pPr>
    <w:rPr>
      <w:rFonts w:ascii="Noto Serif" w:asciiTheme="majorHAnsi" w:cstheme="majorBidi" w:eastAsiaTheme="majorEastAsia" w:hAnsi="Noto Serif" w:hAnsiTheme="majorHAnsi"/>
      <w:b/>
      <w:color w:val="742E3D"/>
      <w:sz w:val="23"/>
      <w:szCs w:val="24"/>
    </w:rPr>
  </w:style>
  <w:style w:styleId="Heading8" w:type="paragraph">
    <w:name w:val="Heading 8"/>
    <w:basedOn w:val="Normal"/>
    <w:next w:val="BodyText"/>
    <w:uiPriority w:val="9"/>
    <w:unhideWhenUsed/>
    <w:qFormat/>
    <w:pPr>
      <w:keepNext/>
      <w:keepLines/>
      <w:spacing w:after="180" w:before="240"/>
      <w:outlineLvl w:val="7"/>
    </w:pPr>
    <w:rPr>
      <w:rFonts w:ascii="Noto Serif" w:asciiTheme="majorHAnsi" w:cstheme="majorBidi" w:eastAsiaTheme="majorEastAsia" w:hAnsi="Noto Serif" w:hAnsiTheme="majorHAnsi"/>
      <w:b/>
      <w:color w:val="742E3D"/>
      <w:sz w:val="23"/>
      <w:szCs w:val="24"/>
    </w:rPr>
  </w:style>
  <w:style w:styleId="Heading9" w:type="paragraph">
    <w:name w:val="Heading 9"/>
    <w:basedOn w:val="Normal"/>
    <w:next w:val="BodyText"/>
    <w:uiPriority w:val="9"/>
    <w:unhideWhenUsed/>
    <w:qFormat/>
    <w:pPr>
      <w:keepNext/>
      <w:keepLines/>
      <w:spacing w:after="180" w:before="240"/>
      <w:outlineLvl w:val="8"/>
    </w:pPr>
    <w:rPr>
      <w:rFonts w:ascii="Noto Serif" w:asciiTheme="majorHAnsi" w:cstheme="majorBidi" w:eastAsiaTheme="majorEastAsia" w:hAnsi="Noto Serif" w:hAnsiTheme="majorHAnsi"/>
      <w:b/>
      <w:color w:val="742E3D"/>
      <w:sz w:val="23"/>
      <w:szCs w:val="24"/>
    </w:rPr>
  </w:style>
  <w:style w:styleId="BlockText" w:type="paragraph">
    <w:name w:val="Block Text"/>
    <w:basedOn w:val="BodyText"/>
    <w:next w:val="BodyText"/>
    <w:uiPriority w:val="9"/>
    <w:unhideWhenUsed/>
    <w:qFormat/>
    <w:pPr>
      <w:keepLines w:val="0"/>
      <w:spacing w:after="240" w:before="160"/>
      <w:ind w:firstLine="0" w:left="397" w:right="227"/>
    </w:pPr>
    <w:rPr>
      <w:rFonts w:ascii="Noto Serif" w:hAnsi="Noto Serif"/>
      <w:i/>
      <w:color w:val="233746"/>
      <w:sz w:val="24"/>
    </w:rPr>
  </w:style>
  <w:style w:styleId="FootnoteText" w:type="paragraph">
    <w:name w:val="Footnote Text"/>
    <w:basedOn w:val="Normal"/>
    <w:next w:val="FootnoteText"/>
    <w:uiPriority w:val="9"/>
    <w:unhideWhenUsed/>
    <w:qFormat/>
    <w:pPr>
      <w:spacing w:after="100" w:line="288" w:lineRule="auto"/>
    </w:pPr>
    <w:rPr>
      <w:rFonts w:ascii="Noto Serif" w:hAnsi="Noto Serif"/>
      <w:color w:val="626870"/>
      <w:sz w:val="18"/>
    </w:rPr>
  </w:style>
  <w:style w:styleId="FootnoteBlockText" w:type="paragraph">
    <w:name w:val="Footnote Block Text"/>
    <w:basedOn w:val="Footnote Text"/>
    <w:next w:val="Footnote Text"/>
    <w:uiPriority w:val="9"/>
    <w:unhideWhenUsed/>
    <w:qFormat/>
    <w:pPr>
      <w:spacing w:after="100" w:before="100" w:line="288" w:lineRule="auto"/>
      <w:ind w:firstLine="0" w:left="480" w:right="480"/>
    </w:pPr>
    <w:rPr>
      <w:rFonts w:ascii="Noto Serif" w:hAnsi="Noto Serif"/>
      <w:color w:val="626870"/>
      <w:sz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overNote" w:type="paragraph">
    <w:name w:val="Cover Note"/>
    <w:basedOn w:val="BodyText"/>
    <w:pPr>
      <w:spacing w:after="260" w:before="200"/>
      <w:jc w:val="center"/>
    </w:pPr>
    <w:rPr>
      <w:rFonts w:ascii="Noto Serif" w:hAnsi="Noto Serif"/>
      <w:color w:val="233746"/>
      <w:sz w:val="24"/>
    </w:rPr>
  </w:style>
  <w:style w:customStyle="1" w:styleId="MilestoneStrip" w:type="paragraph">
    <w:name w:val="Milestone Strip"/>
    <w:basedOn w:val="BodyText"/>
    <w:pPr>
      <w:spacing w:after="260" w:before="200"/>
      <w:jc w:val="center"/>
      <w:shd w:fill="F7F3EA"/>
    </w:pPr>
    <w:rPr>
      <w:rFonts w:ascii="Noto Serif" w:hAnsi="Noto Serif"/>
      <w:b/>
      <w:color w:val="742E3D"/>
      <w:sz w:val="21"/>
    </w:rPr>
  </w:style>
  <w:style w:customStyle="1" w:styleId="EditionNote" w:type="paragraph">
    <w:name w:val="Edition Note"/>
    <w:basedOn w:val="BodyText"/>
    <w:pPr>
      <w:spacing w:after="260" w:before="200"/>
      <w:jc w:val="center"/>
    </w:pPr>
    <w:rPr>
      <w:rFonts w:ascii="Noto Serif" w:hAnsi="Noto Serif"/>
      <w:color w:val="626870"/>
      <w:sz w:val="18"/>
    </w:rPr>
  </w:style>
  <w:style w:customStyle="1" w:styleId="PageBreak" w:type="paragraph">
    <w:name w:val="Page Break"/>
    <w:basedOn w:val="BodyText"/>
    <w:pPr>
      <w:keepNext/>
      <w:pageBreakBefore/>
      <w:spacing w:after="0" w:before="0" w:line="20" w:lineRule="exact"/>
    </w:pPr>
    <w:rPr>
      <w:rFonts w:ascii="Noto Serif" w:hAnsi="Noto Serif"/>
      <w:color w:val="292D32"/>
      <w:sz w:val="2"/>
    </w:rPr>
  </w:style>
  <w:style w:customStyle="1" w:styleId="OmathaBox" w:type="paragraph">
    <w:name w:val="Omatha Box"/>
    <w:basedOn w:val="BodyText"/>
    <w:pPr>
      <w:spacing w:after="260" w:before="200"/>
      <w:shd w:fill="F7F3EA"/>
      <w:keepLines/>
      <w:pBdr>
        <w:left w:color="A48748" w:space="10" w:sz="16" w:val="single"/>
      </w:pBdr>
      <w:ind w:left="283" w:right="170"/>
    </w:pPr>
    <w:rPr>
      <w:rFonts w:ascii="Noto Serif" w:hAnsi="Noto Serif"/>
      <w:color w:val="233746"/>
      <w:sz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PublicationContents">
    <w:name w:val="Publication Contents"/>
    <w:basedOn w:val="BodyText"/>
    <w:pPr>
      <w:spacing w:after="80" w:before="160"/>
    </w:pPr>
    <w:rPr>
      <w:rFonts w:ascii="Noto Serif" w:hAnsi="Noto Serif"/>
      <w:b/>
      <w:color w:val="742E3D"/>
      <w:sz w:val="38"/>
    </w:rPr>
  </w:style>
  <w:style w:type="paragraph" w:customStyle="1" w:styleId="Contents1">
    <w:name w:val="Contents 1"/>
    <w:basedOn w:val="BodyText"/>
    <w:pPr>
      <w:spacing w:after="80" w:before="160"/>
      <w:ind w:left="0"/>
    </w:pPr>
    <w:rPr>
      <w:rFonts w:ascii="Noto Serif" w:hAnsi="Noto Serif"/>
      <w:b/>
      <w:color w:val="233746"/>
      <w:sz w:val="22"/>
    </w:rPr>
  </w:style>
  <w:style w:type="paragraph" w:customStyle="1" w:styleId="Contents2">
    <w:name w:val="Contents 2"/>
    <w:basedOn w:val="BodyText"/>
    <w:pPr>
      <w:spacing w:after="80" w:before="40"/>
      <w:ind w:left="283"/>
    </w:pPr>
    <w:rPr>
      <w:rFonts w:ascii="Noto Serif" w:hAnsi="Noto Serif"/>
      <w:b w:val="0"/>
      <w:color w:val="233746"/>
      <w:sz w:val="21"/>
    </w:rPr>
  </w:style>
  <w:style w:type="paragraph" w:customStyle="1" w:styleId="Contents3">
    <w:name w:val="Contents 3"/>
    <w:basedOn w:val="BodyText"/>
    <w:pPr>
      <w:spacing w:after="80" w:before="40"/>
      <w:ind w:left="567"/>
    </w:pPr>
    <w:rPr>
      <w:rFonts w:ascii="Noto Serif" w:hAnsi="Noto Serif"/>
      <w:b w:val="0"/>
      <w:color w:val="233746"/>
      <w:sz w:val="21"/>
    </w:rPr>
  </w:style>
  <w:style w:type="paragraph" w:customStyle="1" w:styleId="TranscriptTimestamp">
    <w:name w:val="Transcript Timestamp"/>
    <w:basedOn w:val="Heading3"/>
    <w:pPr>
      <w:keepNext/>
      <w:spacing w:after="80" w:before="240"/>
      <w:outlineLvl w:val="2"/>
    </w:pPr>
    <w:rPr>
      <w:rFonts w:ascii="Noto Sans" w:hAnsi="Noto Sans"/>
      <w:b/>
      <w:color w:val="742E3D"/>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22" Type="http://schemas.openxmlformats.org/officeDocument/2006/relationships/hyperlink" Target="https://1drv.ms/f/c/f402a2d4820417fc/IgD8FwSC1KICIID0AogBAAAAAbMQPzKWbBlpyvqqIpDTE1s" TargetMode="External"/><Relationship Id="rId20" Type="http://schemas.openxmlformats.org/officeDocument/2006/relationships/hyperlink" Target="https://docs.google.com/document/d/1B0K3ujyhB3cfZn3NL8v-GcM5enj14DNDYgMqdemt8PI/edit" TargetMode="External"/><Relationship Id="rId21" Type="http://schemas.openxmlformats.org/officeDocument/2006/relationships/hyperlink" Target="https://www.dropbox.com/scl/fi/mwndh9qklitgjwhqgjaxy/Geronda-Stephanos.wmv?rlkey=ou1qih1z2ubq51xg7e41gdn2o&amp;dl=0" TargetMode="External"/></Relationships>
</file>

<file path=word/_rels/footnotes.xml.rels><?xml version='1.0' encoding='UTF-8' standalone='yes'?>
<Relationships xmlns="http://schemas.openxmlformats.org/package/2006/relationships"><Relationship Id="rId22" Type="http://schemas.openxmlformats.org/officeDocument/2006/relationships/hyperlink" Target="https://1drv.ms/f/c/f402a2d4820417fc/IgD8FwSC1KICIID0AogBAAAAAbMQPzKWbBlpyvqqIpDTE1s" TargetMode="External"/><Relationship Id="rId20" Type="http://schemas.openxmlformats.org/officeDocument/2006/relationships/hyperlink" Target="https://docs.google.com/document/d/1B0K3ujyhB3cfZn3NL8v-GcM5enj14DNDYgMqdemt8PI/edit" TargetMode="External"/><Relationship Id="rId21" Type="http://schemas.openxmlformats.org/officeDocument/2006/relationships/hyperlink" Target="https://www.dropbox.com/scl/fi/mwndh9qklitgjwhqgjaxy/Geronda-Stephanos.wmv?rlkey=ou1qih1z2ubq51xg7e41gdn2o&amp;dl=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Earlwood Parish</dc:title>
  <dc:creator/>
  <dc:language>en-AU</dc:language>
  <cp:keywords/>
  <dcterms:created xsi:type="dcterms:W3CDTF">2026-10-24T18:33:37Z</dcterms:created>
  <dcterms:modified xsi:type="dcterms:W3CDTF">2026-10-24T18:33:37Z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1976–2026</vt:lpwstr>
  </property>
  <property fmtid="{D5CDD505-2E9C-101B-9397-08002B2CF9AE}" pid="3" name="subtitle">
    <vt:lpwstr>History, Recollections and the Complete Interview Archive</vt:lpwstr>
  </property>
</Properties>
</file>