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240" w:lineRule="auto"/>
      </w:pPr>
      <w:r>
        <w:rPr>
          <w:rFonts w:ascii="Calibri" w:hAnsi="Calibri"/>
          <w:b/>
          <w:color w:val="4C7774"/>
          <w:sz w:val="18"/>
        </w:rPr>
        <w:t>LANGUAGE ANALYSIS ORGANISER</w:t>
      </w:r>
    </w:p>
    <w:p>
      <w:pPr>
        <w:keepNext/>
        <w:spacing w:before="0" w:after="60" w:line="240" w:lineRule="auto"/>
      </w:pPr>
      <w:r>
        <w:rPr>
          <w:rFonts w:ascii="Calibri" w:hAnsi="Calibri"/>
          <w:b/>
          <w:color w:val="202F3B"/>
          <w:sz w:val="46"/>
        </w:rPr>
        <w:t>The Bias Spectrum</w:t>
      </w:r>
    </w:p>
    <w:p>
      <w:pPr>
        <w:keepNext w:val="0"/>
        <w:spacing w:before="0" w:after="160" w:line="252" w:lineRule="auto"/>
        <w:pBdr>
          <w:bottom w:val="single" w:sz="16" w:space="8" w:color="D5A84B"/>
        </w:pBdr>
      </w:pPr>
      <w:r>
        <w:rPr>
          <w:rFonts w:ascii="Calibri" w:hAnsi="Calibri"/>
          <w:i/>
          <w:color w:val="66737B"/>
          <w:sz w:val="23"/>
        </w:rPr>
        <w:t>Find the exact pull. Report the viewpoint fairly.</w:t>
      </w:r>
    </w:p>
    <w:p>
      <w:pPr>
        <w:keepNext w:val="0"/>
        <w:spacing w:before="0" w:after="120" w:line="240" w:lineRule="auto"/>
        <w:jc w:val="right"/>
      </w:pPr>
      <w:r>
        <w:rPr>
          <w:rFonts w:ascii="Calibri" w:hAnsi="Calibri"/>
          <w:b/>
          <w:color w:val="66737B"/>
          <w:sz w:val="17"/>
        </w:rPr>
        <w:t>ANALYSE  |  PLACE  |  REWRITE</w:t>
      </w:r>
    </w:p>
    <w:p>
      <w:pPr>
        <w:pStyle w:val="Heading1"/>
        <w:keepNext/>
        <w:spacing w:before="180" w:after="100" w:line="240" w:lineRule="auto"/>
      </w:pPr>
      <w:r>
        <w:rPr>
          <w:rFonts w:ascii="Calibri" w:hAnsi="Calibri"/>
          <w:b/>
          <w:color w:val="334C5C"/>
          <w:sz w:val="30"/>
        </w:rPr>
        <w:t>1. Establish the fact base</w:t>
      </w:r>
    </w:p>
    <w:tbl>
      <w:tblPr>
        <w:tblStyle w:val="TableGrid"/>
        <w:tblW w:type="dxa" w:w="101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89"/>
        <w:gridCol w:w="5089"/>
      </w:tblGrid>
      <w:tr>
        <w:trPr>
          <w:cantSplit/>
          <w:tblHeader w:val="true"/>
        </w:trPr>
        <w:tc>
          <w:tcPr>
            <w:tcW w:type="dxa" w:w="50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34C5C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Verified proposal detail</w:t>
            </w:r>
          </w:p>
        </w:tc>
        <w:tc>
          <w:tcPr>
            <w:tcW w:type="dxa" w:w="50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34C5C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 letter's claim or prediction</w:t>
            </w:r>
          </w:p>
        </w:tc>
      </w:tr>
      <w:tr>
        <w:tc>
          <w:tcPr>
            <w:tcW w:type="dxa" w:w="5089"/>
          </w:tcPr>
          <w:p>
            <w:pPr>
              <w:keepNext w:val="0"/>
              <w:spacing w:before="0" w:after="56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9"/>
              </w:rPr>
            </w:r>
          </w:p>
        </w:tc>
        <w:tc>
          <w:tcPr>
            <w:tcW w:type="dxa" w:w="5089"/>
          </w:tcPr>
          <w:p>
            <w:pPr>
              <w:keepNext w:val="0"/>
              <w:spacing w:before="0" w:after="56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9"/>
              </w:rPr>
            </w:r>
          </w:p>
        </w:tc>
      </w:tr>
      <w:tr>
        <w:tc>
          <w:tcPr>
            <w:tcW w:type="dxa" w:w="5089"/>
          </w:tcPr>
          <w:p>
            <w:pPr>
              <w:keepNext w:val="0"/>
              <w:spacing w:before="0" w:after="56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9"/>
              </w:rPr>
            </w:r>
          </w:p>
        </w:tc>
        <w:tc>
          <w:tcPr>
            <w:tcW w:type="dxa" w:w="5089"/>
          </w:tcPr>
          <w:p>
            <w:pPr>
              <w:keepNext w:val="0"/>
              <w:spacing w:before="0" w:after="56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9"/>
              </w:rPr>
            </w:r>
          </w:p>
        </w:tc>
      </w:tr>
      <w:tr>
        <w:tc>
          <w:tcPr>
            <w:tcW w:type="dxa" w:w="5089"/>
          </w:tcPr>
          <w:p>
            <w:pPr>
              <w:keepNext w:val="0"/>
              <w:spacing w:before="0" w:after="56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9"/>
              </w:rPr>
            </w:r>
          </w:p>
        </w:tc>
        <w:tc>
          <w:tcPr>
            <w:tcW w:type="dxa" w:w="5089"/>
          </w:tcPr>
          <w:p>
            <w:pPr>
              <w:keepNext w:val="0"/>
              <w:spacing w:before="0" w:after="56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9"/>
              </w:rPr>
            </w:r>
          </w:p>
        </w:tc>
      </w:tr>
      <w:tr>
        <w:tc>
          <w:tcPr>
            <w:tcW w:type="dxa" w:w="5089"/>
          </w:tcPr>
          <w:p>
            <w:pPr>
              <w:keepNext w:val="0"/>
              <w:spacing w:before="0" w:after="56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9"/>
              </w:rPr>
            </w:r>
          </w:p>
        </w:tc>
        <w:tc>
          <w:tcPr>
            <w:tcW w:type="dxa" w:w="5089"/>
          </w:tcPr>
          <w:p>
            <w:pPr>
              <w:keepNext w:val="0"/>
              <w:spacing w:before="0" w:after="56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9"/>
              </w:rPr>
            </w:r>
          </w:p>
        </w:tc>
      </w:tr>
    </w:tbl>
    <w:p>
      <w:pPr>
        <w:keepNext w:val="0"/>
        <w:spacing w:before="0" w:after="40" w:line="276" w:lineRule="auto"/>
      </w:pPr>
    </w:p>
    <w:p>
      <w:pPr>
        <w:pStyle w:val="Heading1"/>
        <w:keepNext/>
        <w:spacing w:before="180" w:after="100" w:line="240" w:lineRule="auto"/>
      </w:pPr>
      <w:r>
        <w:rPr>
          <w:rFonts w:ascii="Calibri" w:hAnsi="Calibri"/>
          <w:b/>
          <w:color w:val="334C5C"/>
          <w:sz w:val="30"/>
        </w:rPr>
        <w:t>2. Track each letter</w:t>
      </w:r>
    </w:p>
    <w:tbl>
      <w:tblPr>
        <w:tblStyle w:val="TableGrid"/>
        <w:tblW w:type="dxa" w:w="101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800"/>
        <w:gridCol w:w="2500"/>
        <w:gridCol w:w="2100"/>
        <w:gridCol w:w="2828"/>
      </w:tblGrid>
      <w:tr>
        <w:trPr>
          <w:cantSplit/>
          <w:tblHeader w:val="true"/>
        </w:trPr>
        <w:tc>
          <w:tcPr>
            <w:tcW w:type="dxa" w:w="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34C5C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Letter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34C5C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Position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34C5C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Exact wording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34C5C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Fingerprint</w:t>
            </w:r>
          </w:p>
        </w:tc>
        <w:tc>
          <w:tcPr>
            <w:tcW w:type="dxa" w:w="28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34C5C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Effect / omission</w:t>
            </w:r>
          </w:p>
        </w:tc>
      </w:tr>
      <w:tr>
        <w:tc>
          <w:tcPr>
            <w:tcW w:type="dxa" w:w="95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7"/>
              </w:rPr>
              <w:t>A</w:t>
            </w:r>
          </w:p>
        </w:tc>
        <w:tc>
          <w:tcPr>
            <w:tcW w:type="dxa" w:w="18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7"/>
              </w:rPr>
            </w:r>
          </w:p>
        </w:tc>
        <w:tc>
          <w:tcPr>
            <w:tcW w:type="dxa" w:w="25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7"/>
              </w:rPr>
            </w:r>
          </w:p>
        </w:tc>
        <w:tc>
          <w:tcPr>
            <w:tcW w:type="dxa" w:w="21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7"/>
              </w:rPr>
            </w:r>
          </w:p>
        </w:tc>
        <w:tc>
          <w:tcPr>
            <w:tcW w:type="dxa" w:w="2828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7"/>
              </w:rPr>
            </w:r>
          </w:p>
        </w:tc>
      </w:tr>
      <w:tr>
        <w:tc>
          <w:tcPr>
            <w:tcW w:type="dxa" w:w="95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7"/>
              </w:rPr>
              <w:t>B</w:t>
            </w:r>
          </w:p>
        </w:tc>
        <w:tc>
          <w:tcPr>
            <w:tcW w:type="dxa" w:w="18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7"/>
              </w:rPr>
            </w:r>
          </w:p>
        </w:tc>
        <w:tc>
          <w:tcPr>
            <w:tcW w:type="dxa" w:w="25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7"/>
              </w:rPr>
            </w:r>
          </w:p>
        </w:tc>
        <w:tc>
          <w:tcPr>
            <w:tcW w:type="dxa" w:w="21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7"/>
              </w:rPr>
            </w:r>
          </w:p>
        </w:tc>
        <w:tc>
          <w:tcPr>
            <w:tcW w:type="dxa" w:w="2828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7"/>
              </w:rPr>
            </w:r>
          </w:p>
        </w:tc>
      </w:tr>
      <w:tr>
        <w:tc>
          <w:tcPr>
            <w:tcW w:type="dxa" w:w="95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7"/>
              </w:rPr>
              <w:t>C</w:t>
            </w:r>
          </w:p>
        </w:tc>
        <w:tc>
          <w:tcPr>
            <w:tcW w:type="dxa" w:w="18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7"/>
              </w:rPr>
            </w:r>
          </w:p>
        </w:tc>
        <w:tc>
          <w:tcPr>
            <w:tcW w:type="dxa" w:w="25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7"/>
              </w:rPr>
            </w:r>
          </w:p>
        </w:tc>
        <w:tc>
          <w:tcPr>
            <w:tcW w:type="dxa" w:w="21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7"/>
              </w:rPr>
            </w:r>
          </w:p>
        </w:tc>
        <w:tc>
          <w:tcPr>
            <w:tcW w:type="dxa" w:w="2828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7"/>
              </w:rPr>
            </w:r>
          </w:p>
        </w:tc>
      </w:tr>
      <w:tr>
        <w:tc>
          <w:tcPr>
            <w:tcW w:type="dxa" w:w="95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7"/>
              </w:rPr>
              <w:t>D</w:t>
            </w:r>
          </w:p>
        </w:tc>
        <w:tc>
          <w:tcPr>
            <w:tcW w:type="dxa" w:w="18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7"/>
              </w:rPr>
            </w:r>
          </w:p>
        </w:tc>
        <w:tc>
          <w:tcPr>
            <w:tcW w:type="dxa" w:w="25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7"/>
              </w:rPr>
            </w:r>
          </w:p>
        </w:tc>
        <w:tc>
          <w:tcPr>
            <w:tcW w:type="dxa" w:w="21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7"/>
              </w:rPr>
            </w:r>
          </w:p>
        </w:tc>
        <w:tc>
          <w:tcPr>
            <w:tcW w:type="dxa" w:w="2828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7"/>
              </w:rPr>
            </w:r>
          </w:p>
        </w:tc>
      </w:tr>
      <w:tr>
        <w:tc>
          <w:tcPr>
            <w:tcW w:type="dxa" w:w="95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7"/>
              </w:rPr>
              <w:t>E</w:t>
            </w:r>
          </w:p>
        </w:tc>
        <w:tc>
          <w:tcPr>
            <w:tcW w:type="dxa" w:w="18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7"/>
              </w:rPr>
            </w:r>
          </w:p>
        </w:tc>
        <w:tc>
          <w:tcPr>
            <w:tcW w:type="dxa" w:w="25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7"/>
              </w:rPr>
            </w:r>
          </w:p>
        </w:tc>
        <w:tc>
          <w:tcPr>
            <w:tcW w:type="dxa" w:w="21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7"/>
              </w:rPr>
            </w:r>
          </w:p>
        </w:tc>
        <w:tc>
          <w:tcPr>
            <w:tcW w:type="dxa" w:w="2828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7"/>
              </w:rPr>
            </w:r>
          </w:p>
        </w:tc>
      </w:tr>
      <w:tr>
        <w:tc>
          <w:tcPr>
            <w:tcW w:type="dxa" w:w="95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7"/>
              </w:rPr>
              <w:t>F</w:t>
            </w:r>
          </w:p>
        </w:tc>
        <w:tc>
          <w:tcPr>
            <w:tcW w:type="dxa" w:w="18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7"/>
              </w:rPr>
            </w:r>
          </w:p>
        </w:tc>
        <w:tc>
          <w:tcPr>
            <w:tcW w:type="dxa" w:w="25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7"/>
              </w:rPr>
            </w:r>
          </w:p>
        </w:tc>
        <w:tc>
          <w:tcPr>
            <w:tcW w:type="dxa" w:w="2100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7"/>
              </w:rPr>
            </w:r>
          </w:p>
        </w:tc>
        <w:tc>
          <w:tcPr>
            <w:tcW w:type="dxa" w:w="2828"/>
          </w:tcPr>
          <w:p>
            <w:pPr>
              <w:keepNext w:val="0"/>
              <w:spacing w:before="0" w:after="5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7"/>
              </w:rPr>
            </w:r>
          </w:p>
        </w:tc>
      </w:tr>
    </w:tbl>
    <w:p>
      <w:pPr>
        <w:keepNext w:val="0"/>
        <w:spacing w:before="0" w:after="40" w:line="276" w:lineRule="auto"/>
      </w:pPr>
    </w:p>
    <w:p>
      <w:r>
        <w:br w:type="page"/>
      </w:r>
    </w:p>
    <w:p>
      <w:pPr>
        <w:pStyle w:val="Heading1"/>
        <w:keepNext/>
        <w:spacing w:before="180" w:after="100" w:line="240" w:lineRule="auto"/>
      </w:pPr>
      <w:r>
        <w:rPr>
          <w:rFonts w:ascii="Calibri" w:hAnsi="Calibri"/>
          <w:b/>
          <w:color w:val="334C5C"/>
          <w:sz w:val="30"/>
        </w:rPr>
        <w:t>3. Place the letters on the spectrum</w:t>
      </w:r>
    </w:p>
    <w:tbl>
      <w:tblPr>
        <w:tblStyle w:val="TableGrid"/>
        <w:tblW w:type="dxa" w:w="101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92"/>
        <w:gridCol w:w="3393"/>
        <w:gridCol w:w="3393"/>
      </w:tblGrid>
      <w:tr>
        <w:trPr>
          <w:cantSplit/>
          <w:tblHeader w:val="true"/>
        </w:trPr>
        <w:tc>
          <w:tcPr>
            <w:tcW w:type="dxa" w:w="33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34C5C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Most heavily positioned</w:t>
            </w:r>
          </w:p>
        </w:tc>
        <w:tc>
          <w:tcPr>
            <w:tcW w:type="dxa" w:w="33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34C5C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Middle / subtly slanted</w:t>
            </w:r>
          </w:p>
        </w:tc>
        <w:tc>
          <w:tcPr>
            <w:tcW w:type="dxa" w:w="33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34C5C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Most balanced</w:t>
            </w:r>
          </w:p>
        </w:tc>
      </w:tr>
      <w:tr>
        <w:tc>
          <w:tcPr>
            <w:tcW w:type="dxa" w:w="3392"/>
          </w:tcPr>
          <w:p>
            <w:pPr>
              <w:keepNext w:val="0"/>
              <w:spacing w:before="0" w:after="76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9"/>
              </w:rPr>
            </w:r>
          </w:p>
        </w:tc>
        <w:tc>
          <w:tcPr>
            <w:tcW w:type="dxa" w:w="3393"/>
          </w:tcPr>
          <w:p>
            <w:pPr>
              <w:keepNext w:val="0"/>
              <w:spacing w:before="0" w:after="76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9"/>
              </w:rPr>
            </w:r>
          </w:p>
        </w:tc>
        <w:tc>
          <w:tcPr>
            <w:tcW w:type="dxa" w:w="3393"/>
          </w:tcPr>
          <w:p>
            <w:pPr>
              <w:keepNext w:val="0"/>
              <w:spacing w:before="0" w:after="76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9"/>
              </w:rPr>
            </w:r>
          </w:p>
        </w:tc>
      </w:tr>
      <w:tr>
        <w:tc>
          <w:tcPr>
            <w:tcW w:type="dxa" w:w="3392"/>
          </w:tcPr>
          <w:p>
            <w:pPr>
              <w:keepNext w:val="0"/>
              <w:spacing w:before="0" w:after="76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9"/>
              </w:rPr>
            </w:r>
          </w:p>
        </w:tc>
        <w:tc>
          <w:tcPr>
            <w:tcW w:type="dxa" w:w="3393"/>
          </w:tcPr>
          <w:p>
            <w:pPr>
              <w:keepNext w:val="0"/>
              <w:spacing w:before="0" w:after="76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9"/>
              </w:rPr>
            </w:r>
          </w:p>
        </w:tc>
        <w:tc>
          <w:tcPr>
            <w:tcW w:type="dxa" w:w="3393"/>
          </w:tcPr>
          <w:p>
            <w:pPr>
              <w:keepNext w:val="0"/>
              <w:spacing w:before="0" w:after="76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9"/>
              </w:rPr>
            </w:r>
          </w:p>
        </w:tc>
      </w:tr>
    </w:tbl>
    <w:p>
      <w:pPr>
        <w:keepNext w:val="0"/>
        <w:spacing w:before="0" w:after="40" w:line="276" w:lineRule="auto"/>
      </w:pPr>
    </w:p>
    <w:p>
      <w:pPr>
        <w:keepNext w:val="0"/>
        <w:spacing w:before="90" w:after="90" w:line="276" w:lineRule="auto"/>
        <w:shd w:fill="EAF2F0"/>
        <w:pBdr>
          <w:left w:val="single" w:sz="22" w:space="8" w:color="4C7774"/>
        </w:pBdr>
      </w:pPr>
      <w:r>
        <w:rPr>
          <w:rFonts w:ascii="Calibri" w:hAnsi="Calibri"/>
          <w:b/>
          <w:color w:val="4C7774"/>
          <w:sz w:val="21"/>
        </w:rPr>
        <w:t xml:space="preserve">Justification 1: </w:t>
      </w:r>
      <w:r>
        <w:rPr>
          <w:rFonts w:ascii="Calibri" w:hAnsi="Calibri"/>
          <w:color w:val="263139"/>
          <w:sz w:val="21"/>
        </w:rPr>
        <w:t>Letter ___ belongs here because the phrase '________________' ________________________________.</w:t>
      </w:r>
    </w:p>
    <w:p>
      <w:pPr>
        <w:keepNext w:val="0"/>
        <w:spacing w:before="90" w:after="90" w:line="276" w:lineRule="auto"/>
        <w:shd w:fill="FFF2D6"/>
        <w:pBdr>
          <w:left w:val="single" w:sz="22" w:space="8" w:color="A9564D"/>
        </w:pBdr>
      </w:pPr>
      <w:r>
        <w:rPr>
          <w:rFonts w:ascii="Calibri" w:hAnsi="Calibri"/>
          <w:b/>
          <w:color w:val="A9564D"/>
          <w:sz w:val="21"/>
        </w:rPr>
        <w:t xml:space="preserve">Justification 2: </w:t>
      </w:r>
      <w:r>
        <w:rPr>
          <w:rFonts w:ascii="Calibri" w:hAnsi="Calibri"/>
          <w:color w:val="263139"/>
          <w:sz w:val="21"/>
        </w:rPr>
        <w:t>Letter ___ is more / less balanced than ___ because __________________________________________.</w:t>
      </w:r>
    </w:p>
    <w:p>
      <w:pPr>
        <w:pStyle w:val="Heading1"/>
        <w:keepNext/>
        <w:spacing w:before="180" w:after="100" w:line="240" w:lineRule="auto"/>
      </w:pPr>
      <w:r>
        <w:rPr>
          <w:rFonts w:ascii="Calibri" w:hAnsi="Calibri"/>
          <w:b/>
          <w:color w:val="334C5C"/>
          <w:sz w:val="30"/>
        </w:rPr>
        <w:t>4. Rewrite without changing the position</w:t>
      </w:r>
    </w:p>
    <w:tbl>
      <w:tblPr>
        <w:tblStyle w:val="TableGrid"/>
        <w:tblW w:type="dxa" w:w="101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4300"/>
        <w:gridCol w:w="2378"/>
      </w:tblGrid>
      <w:tr>
        <w:trPr>
          <w:cantSplit/>
          <w:tblHeader w:val="true"/>
        </w:trP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34C5C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Biased sentence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34C5C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Neutral attributed version</w:t>
            </w:r>
          </w:p>
        </w:tc>
        <w:tc>
          <w:tcPr>
            <w:tcW w:type="dxa" w:w="23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34C5C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I removed or qualified</w:t>
            </w:r>
          </w:p>
        </w:tc>
      </w:tr>
      <w:tr>
        <w:tc>
          <w:tcPr>
            <w:tcW w:type="dxa" w:w="3500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9"/>
              </w:rPr>
            </w:r>
          </w:p>
        </w:tc>
        <w:tc>
          <w:tcPr>
            <w:tcW w:type="dxa" w:w="4300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9"/>
              </w:rPr>
            </w:r>
          </w:p>
        </w:tc>
        <w:tc>
          <w:tcPr>
            <w:tcW w:type="dxa" w:w="2378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9"/>
              </w:rPr>
            </w:r>
          </w:p>
        </w:tc>
      </w:tr>
      <w:tr>
        <w:tc>
          <w:tcPr>
            <w:tcW w:type="dxa" w:w="3500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9"/>
              </w:rPr>
            </w:r>
          </w:p>
        </w:tc>
        <w:tc>
          <w:tcPr>
            <w:tcW w:type="dxa" w:w="4300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9"/>
              </w:rPr>
            </w:r>
          </w:p>
        </w:tc>
        <w:tc>
          <w:tcPr>
            <w:tcW w:type="dxa" w:w="2378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9"/>
              </w:rPr>
            </w:r>
          </w:p>
        </w:tc>
      </w:tr>
      <w:tr>
        <w:tc>
          <w:tcPr>
            <w:tcW w:type="dxa" w:w="3500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9"/>
              </w:rPr>
            </w:r>
          </w:p>
        </w:tc>
        <w:tc>
          <w:tcPr>
            <w:tcW w:type="dxa" w:w="4300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9"/>
              </w:rPr>
            </w:r>
          </w:p>
        </w:tc>
        <w:tc>
          <w:tcPr>
            <w:tcW w:type="dxa" w:w="2378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9"/>
              </w:rPr>
            </w:r>
          </w:p>
        </w:tc>
      </w:tr>
    </w:tbl>
    <w:p>
      <w:pPr>
        <w:keepNext w:val="0"/>
        <w:spacing w:before="0" w:after="40" w:line="276" w:lineRule="auto"/>
      </w:pPr>
    </w:p>
    <w:p>
      <w:r>
        <w:br w:type="page"/>
      </w:r>
    </w:p>
    <w:p>
      <w:pPr>
        <w:pStyle w:val="Heading1"/>
        <w:keepNext/>
        <w:spacing w:before="180" w:after="100" w:line="240" w:lineRule="auto"/>
      </w:pPr>
      <w:r>
        <w:rPr>
          <w:rFonts w:ascii="Calibri" w:hAnsi="Calibri"/>
          <w:b/>
          <w:color w:val="334C5C"/>
          <w:sz w:val="30"/>
        </w:rPr>
        <w:t>5. Plan the Editorial Fairness Briefing</w:t>
      </w:r>
    </w:p>
    <w:p>
      <w:pPr>
        <w:keepNext w:val="0"/>
        <w:spacing w:before="0" w:after="100" w:line="276" w:lineRule="auto"/>
      </w:pPr>
      <w:r>
        <w:rPr>
          <w:rFonts w:ascii="Calibri" w:hAnsi="Calibri"/>
          <w:b/>
          <w:color w:val="334C5C"/>
          <w:sz w:val="21"/>
        </w:rPr>
        <w:t xml:space="preserve">Shared decision and verified details: </w:t>
      </w:r>
      <w:r>
        <w:rPr>
          <w:rFonts w:ascii="Calibri" w:hAnsi="Calibri"/>
          <w:color w:val="263139"/>
          <w:sz w:val="21"/>
        </w:rPr>
        <w:t>________________________________________________________________________________</w:t>
      </w:r>
    </w:p>
    <w:p>
      <w:pPr>
        <w:keepNext w:val="0"/>
        <w:spacing w:before="0" w:after="100" w:line="276" w:lineRule="auto"/>
      </w:pPr>
      <w:r>
        <w:rPr>
          <w:rFonts w:ascii="Calibri" w:hAnsi="Calibri"/>
          <w:b/>
          <w:color w:val="334C5C"/>
          <w:sz w:val="21"/>
        </w:rPr>
        <w:t xml:space="preserve">Position 1 reported neutrally: </w:t>
      </w:r>
      <w:r>
        <w:rPr>
          <w:rFonts w:ascii="Calibri" w:hAnsi="Calibri"/>
          <w:color w:val="263139"/>
          <w:sz w:val="21"/>
        </w:rPr>
        <w:t>________________________________________________________________________________</w:t>
      </w:r>
    </w:p>
    <w:p>
      <w:pPr>
        <w:keepNext w:val="0"/>
        <w:spacing w:before="0" w:after="100" w:line="276" w:lineRule="auto"/>
      </w:pPr>
      <w:r>
        <w:rPr>
          <w:rFonts w:ascii="Calibri" w:hAnsi="Calibri"/>
          <w:b/>
          <w:color w:val="334C5C"/>
          <w:sz w:val="21"/>
        </w:rPr>
        <w:t xml:space="preserve">Position 2 reported neutrally: </w:t>
      </w:r>
      <w:r>
        <w:rPr>
          <w:rFonts w:ascii="Calibri" w:hAnsi="Calibri"/>
          <w:color w:val="263139"/>
          <w:sz w:val="21"/>
        </w:rPr>
        <w:t>________________________________________________________________________________</w:t>
      </w:r>
    </w:p>
    <w:p>
      <w:pPr>
        <w:keepNext w:val="0"/>
        <w:spacing w:before="0" w:after="100" w:line="276" w:lineRule="auto"/>
      </w:pPr>
      <w:r>
        <w:rPr>
          <w:rFonts w:ascii="Calibri" w:hAnsi="Calibri"/>
          <w:b/>
          <w:color w:val="334C5C"/>
          <w:sz w:val="21"/>
        </w:rPr>
        <w:t xml:space="preserve">Quoted wording + reader effect 1: </w:t>
      </w:r>
      <w:r>
        <w:rPr>
          <w:rFonts w:ascii="Calibri" w:hAnsi="Calibri"/>
          <w:color w:val="263139"/>
          <w:sz w:val="21"/>
        </w:rPr>
        <w:t>________________________________________________________________________________</w:t>
      </w:r>
    </w:p>
    <w:p>
      <w:pPr>
        <w:keepNext w:val="0"/>
        <w:spacing w:before="0" w:after="100" w:line="276" w:lineRule="auto"/>
      </w:pPr>
      <w:r>
        <w:rPr>
          <w:rFonts w:ascii="Calibri" w:hAnsi="Calibri"/>
          <w:b/>
          <w:color w:val="334C5C"/>
          <w:sz w:val="21"/>
        </w:rPr>
        <w:t xml:space="preserve">Quoted wording + reader effect 2: </w:t>
      </w:r>
      <w:r>
        <w:rPr>
          <w:rFonts w:ascii="Calibri" w:hAnsi="Calibri"/>
          <w:color w:val="263139"/>
          <w:sz w:val="21"/>
        </w:rPr>
        <w:t>________________________________________________________________________________</w:t>
      </w:r>
    </w:p>
    <w:p>
      <w:pPr>
        <w:keepNext w:val="0"/>
        <w:spacing w:before="0" w:after="100" w:line="276" w:lineRule="auto"/>
      </w:pPr>
      <w:r>
        <w:rPr>
          <w:rFonts w:ascii="Calibri" w:hAnsi="Calibri"/>
          <w:b/>
          <w:color w:val="334C5C"/>
          <w:sz w:val="21"/>
        </w:rPr>
        <w:t xml:space="preserve">Important omission / unsupported certainty: </w:t>
      </w:r>
      <w:r>
        <w:rPr>
          <w:rFonts w:ascii="Calibri" w:hAnsi="Calibri"/>
          <w:color w:val="263139"/>
          <w:sz w:val="21"/>
        </w:rPr>
        <w:t>________________________________________________________________________________</w:t>
      </w:r>
    </w:p>
    <w:p>
      <w:pPr>
        <w:keepNext w:val="0"/>
        <w:spacing w:before="0" w:after="100" w:line="276" w:lineRule="auto"/>
      </w:pPr>
      <w:r>
        <w:rPr>
          <w:rFonts w:ascii="Calibri" w:hAnsi="Calibri"/>
          <w:b/>
          <w:color w:val="334C5C"/>
          <w:sz w:val="21"/>
        </w:rPr>
        <w:t xml:space="preserve">Neutral rewrite: </w:t>
      </w:r>
      <w:r>
        <w:rPr>
          <w:rFonts w:ascii="Calibri" w:hAnsi="Calibri"/>
          <w:color w:val="263139"/>
          <w:sz w:val="21"/>
        </w:rPr>
        <w:t>________________________________________________________________________________</w:t>
      </w:r>
    </w:p>
    <w:p>
      <w:pPr>
        <w:keepNext w:val="0"/>
        <w:spacing w:before="0" w:after="100" w:line="276" w:lineRule="auto"/>
      </w:pPr>
      <w:r>
        <w:rPr>
          <w:rFonts w:ascii="Calibri" w:hAnsi="Calibri"/>
          <w:b/>
          <w:color w:val="334C5C"/>
          <w:sz w:val="21"/>
        </w:rPr>
        <w:t xml:space="preserve">Most trustworthy letter + reason: </w:t>
      </w:r>
      <w:r>
        <w:rPr>
          <w:rFonts w:ascii="Calibri" w:hAnsi="Calibri"/>
          <w:color w:val="263139"/>
          <w:sz w:val="21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  <w:spacing w:before="180" w:after="100" w:line="240" w:lineRule="auto"/>
      </w:pPr>
      <w:r>
        <w:rPr>
          <w:rFonts w:ascii="Calibri" w:hAnsi="Calibri"/>
          <w:b/>
          <w:color w:val="334C5C"/>
          <w:sz w:val="30"/>
        </w:rPr>
        <w:t>6. Feedback and visible revision</w:t>
      </w:r>
    </w:p>
    <w:tbl>
      <w:tblPr>
        <w:tblStyle w:val="TableGrid"/>
        <w:tblW w:type="dxa" w:w="101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89"/>
        <w:gridCol w:w="5089"/>
      </w:tblGrid>
      <w:tr>
        <w:trPr>
          <w:cantSplit/>
          <w:tblHeader w:val="true"/>
        </w:trPr>
        <w:tc>
          <w:tcPr>
            <w:tcW w:type="dxa" w:w="50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34C5C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Reviewer diagnosis</w:t>
            </w:r>
          </w:p>
        </w:tc>
        <w:tc>
          <w:tcPr>
            <w:tcW w:type="dxa" w:w="50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34C5C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Writer's revision</w:t>
            </w:r>
          </w:p>
        </w:tc>
      </w:tr>
      <w:tr>
        <w:tc>
          <w:tcPr>
            <w:tcW w:type="dxa" w:w="5089"/>
          </w:tcPr>
          <w:p>
            <w:pPr>
              <w:keepNext w:val="0"/>
              <w:spacing w:before="0" w:after="9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9"/>
              </w:rPr>
              <w:t>One phrase that absorbs a letter's judgement as fact is...</w:t>
            </w:r>
          </w:p>
        </w:tc>
        <w:tc>
          <w:tcPr>
            <w:tcW w:type="dxa" w:w="5089"/>
          </w:tcPr>
          <w:p>
            <w:pPr>
              <w:keepNext w:val="0"/>
              <w:spacing w:before="0" w:after="9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9"/>
              </w:rPr>
              <w:t>Original sentence:</w:t>
            </w:r>
          </w:p>
        </w:tc>
      </w:tr>
      <w:tr>
        <w:tc>
          <w:tcPr>
            <w:tcW w:type="dxa" w:w="5089"/>
          </w:tcPr>
          <w:p>
            <w:pPr>
              <w:keepNext w:val="0"/>
              <w:spacing w:before="0" w:after="9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9"/>
              </w:rPr>
              <w:t>One explanation that needs a more precise effect or omission is...</w:t>
            </w:r>
          </w:p>
        </w:tc>
        <w:tc>
          <w:tcPr>
            <w:tcW w:type="dxa" w:w="5089"/>
          </w:tcPr>
          <w:p>
            <w:pPr>
              <w:keepNext w:val="0"/>
              <w:spacing w:before="0" w:after="920" w:line="259" w:lineRule="auto"/>
            </w:pPr>
            <w:r/>
            <w:r>
              <w:rPr>
                <w:rFonts w:ascii="Calibri" w:hAnsi="Calibri"/>
                <w:b w:val="0"/>
                <w:color w:val="66737B"/>
                <w:sz w:val="19"/>
              </w:rPr>
              <w:t>Revised sentence:</w:t>
            </w:r>
          </w:p>
        </w:tc>
      </w:tr>
    </w:tbl>
    <w:p>
      <w:pPr>
        <w:keepNext w:val="0"/>
        <w:spacing w:before="0" w:after="40" w:line="276" w:lineRule="auto"/>
      </w:pPr>
    </w:p>
    <w:p>
      <w:pPr>
        <w:pStyle w:val="Heading1"/>
        <w:keepNext/>
        <w:spacing w:before="180" w:after="100" w:line="240" w:lineRule="auto"/>
      </w:pPr>
      <w:r>
        <w:rPr>
          <w:rFonts w:ascii="Calibri" w:hAnsi="Calibri"/>
          <w:b/>
          <w:color w:val="334C5C"/>
          <w:sz w:val="30"/>
        </w:rPr>
        <w:t>Final self-check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color w:val="263139"/>
          <w:sz w:val="21"/>
        </w:rPr>
        <w:t>[ ] I reported two positions fairly.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color w:val="263139"/>
          <w:sz w:val="21"/>
        </w:rPr>
        <w:t>[ ] I used three short exact language choices.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color w:val="263139"/>
          <w:sz w:val="21"/>
        </w:rPr>
        <w:t>[ ] I explained two reader effects.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color w:val="263139"/>
          <w:sz w:val="21"/>
        </w:rPr>
        <w:t>[ ] I identified an omission or unsupported certainty.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color w:val="263139"/>
          <w:sz w:val="21"/>
        </w:rPr>
        <w:t>[ ] My rewrite preserves the position without the distortion.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color w:val="263139"/>
          <w:sz w:val="21"/>
        </w:rPr>
        <w:t>[ ] My trust judgement uses criteria.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color w:val="263139"/>
          <w:sz w:val="21"/>
        </w:rPr>
        <w:t>[ ] I made one revision visible.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64" w:right="864" w:bottom="864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Calibri" w:hAnsi="Calibri"/>
        <w:color w:val="66737B"/>
        <w:sz w:val="15"/>
      </w:rPr>
      <w:t>Bias Spectrum Organiser  |  Letters from Seabreeze Square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Calibri" w:hAnsi="Calibri"/>
        <w:b/>
        <w:color w:val="66737B"/>
        <w:sz w:val="15"/>
      </w:rPr>
      <w:t>ENGLISH UNIT 3  |  LESSON 22 ALTERNATIVE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Calibri" w:hAnsi="Calibri"/>
      <w:color w:val="2631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334C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4C777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334C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