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Arial" w:hAnsi="Arial"/>
          <w:b/>
          <w:i w:val="0"/>
          <w:color w:val="132A34"/>
          <w:sz w:val="48"/>
        </w:rPr>
        <w:t>Living With Flying-Foxes</w:t>
      </w:r>
    </w:p>
    <w:p>
      <w:pPr>
        <w:pStyle w:val="Subtitle"/>
      </w:pPr>
      <w:r>
        <w:rPr>
          <w:rFonts w:ascii="Arial" w:hAnsi="Arial"/>
          <w:b w:val="0"/>
          <w:i w:val="0"/>
          <w:color w:val="53665F"/>
          <w:sz w:val="23"/>
        </w:rPr>
        <w:t>Student evidence briefing and competing community messages</w:t>
      </w:r>
    </w:p>
    <w:tbl>
      <w:tblPr>
        <w:tblStyle w:val="TableGrid"/>
        <w:tblW w:type="dxa" w:w="10080"/>
        <w:jc w:val="left"/>
        <w:tblLayout w:type="fixed"/>
        <w:tblLook w:firstColumn="1" w:firstRow="1" w:lastColumn="0" w:lastRow="0" w:noHBand="0" w:noVBand="1" w:val="04A0"/>
        <w:tblInd w:w="120" w:type="dxa"/>
      </w:tblPr>
      <w:tblGrid>
        <w:gridCol w:w="10080"/>
      </w:tblGrid>
      <w:tr>
        <w:tc>
          <w:tcPr>
            <w:tcW w:type="dxa" w:w="10080"/>
            <w:tcMar>
              <w:top w:w="90" w:type="dxa"/>
              <w:start w:w="120" w:type="dxa"/>
              <w:bottom w:w="90" w:type="dxa"/>
              <w:end w:w="120" w:type="dxa"/>
            </w:tcMar>
            <w:vAlign w:val="center"/>
            <w:shd w:fill="FFF3C9"/>
          </w:tcPr>
          <w:p>
            <w:pPr>
              <w:spacing w:after="40"/>
            </w:pPr>
            <w:r>
              <w:rPr>
                <w:rFonts w:ascii="Arial" w:hAnsi="Arial"/>
                <w:b/>
                <w:i w:val="0"/>
                <w:color w:val="1E5C4A"/>
                <w:sz w:val="21"/>
              </w:rPr>
              <w:t xml:space="preserve">Your reading mission  </w:t>
            </w:r>
            <w:r>
              <w:rPr>
                <w:rFonts w:ascii="Arial" w:hAnsi="Arial"/>
                <w:b w:val="0"/>
                <w:i w:val="0"/>
                <w:color w:val="19312D"/>
                <w:sz w:val="21"/>
              </w:rPr>
              <w:t>Mark C for community impact, E for ecological importance and S for a safe or lawful response. Box one sentence that corrects a misconception.</w:t>
            </w:r>
          </w:p>
        </w:tc>
      </w:tr>
    </w:tbl>
    <w:p>
      <w:pPr>
        <w:pStyle w:val="Heading1"/>
      </w:pPr>
      <w:r>
        <w:t>1  Night travellers and daytime camps</w:t>
      </w:r>
    </w:p>
    <w:p>
      <w:pPr>
        <w:spacing w:after="80"/>
      </w:pPr>
      <w:r>
        <w:rPr>
          <w:rFonts w:ascii="Arial" w:hAnsi="Arial"/>
          <w:b w:val="0"/>
          <w:i w:val="0"/>
          <w:color w:val="19312D"/>
          <w:sz w:val="21"/>
        </w:rPr>
        <w:t>Flying-foxes are large fruit- and nectar-eating bats. They are nocturnal: they rest together in trees during the day, then fly out around dusk to feed. The trees used for resting and breeding are called a camp or roost. Food and camp use change with flowering, fruiting and seasons, so numbers at a camp can rise, fall or move.</w:t>
      </w:r>
    </w:p>
    <w:p>
      <w:pPr>
        <w:spacing w:after="80"/>
      </w:pPr>
      <w:r>
        <w:rPr>
          <w:rFonts w:ascii="Arial" w:hAnsi="Arial"/>
          <w:b w:val="0"/>
          <w:i w:val="0"/>
          <w:color w:val="19312D"/>
          <w:sz w:val="21"/>
        </w:rPr>
        <w:t>As flying-foxes travel between feeding areas, they can carry pollen and seeds. This helps native forests reproduce and connect across the landscape. Their long-distance movement makes them important pollinators and seed dispersers. Australia monitors flying-fox populations because grey-headed and spectacled flying-foxes are nationally listed as threatened.</w:t>
      </w:r>
    </w:p>
    <w:p>
      <w:pPr>
        <w:pStyle w:val="Heading1"/>
      </w:pPr>
      <w:r>
        <w:t>2  Why camps appear near people</w:t>
      </w:r>
    </w:p>
    <w:p>
      <w:pPr>
        <w:spacing w:after="80"/>
      </w:pPr>
      <w:r>
        <w:rPr>
          <w:rFonts w:ascii="Arial" w:hAnsi="Arial"/>
          <w:b w:val="0"/>
          <w:i w:val="0"/>
          <w:color w:val="19312D"/>
          <w:sz w:val="21"/>
        </w:rPr>
        <w:t>Flying-foxes need flowering trees, feeding habitat and safe places to rest. Forest loss and fragmentation have reduced some natural habitat. Remaining patches of trees in towns, parks and along waterways can become useful camp sites. This can bring wildlife and people into closer contact.</w:t>
      </w:r>
    </w:p>
    <w:p>
      <w:pPr>
        <w:spacing w:after="80"/>
      </w:pPr>
      <w:r>
        <w:rPr>
          <w:rFonts w:ascii="Arial" w:hAnsi="Arial"/>
          <w:b w:val="0"/>
          <w:i w:val="0"/>
          <w:color w:val="19312D"/>
          <w:sz w:val="21"/>
        </w:rPr>
        <w:t>A large or seasonal camp can create real challenges. Residents may experience noise, strong odour, droppings on cars or washing, damaged vegetation and interrupted sleep. These impacts are not imaginary simply because flying-foxes are ecologically valuable. A fair community message should describe the exact impact instead of labelling the animals.</w:t>
      </w:r>
    </w:p>
    <w:tbl>
      <w:tblPr>
        <w:tblStyle w:val="TableGrid"/>
        <w:tblW w:type="dxa" w:w="10080"/>
        <w:jc w:val="left"/>
        <w:tblLayout w:type="fixed"/>
        <w:tblLook w:firstColumn="1" w:firstRow="1" w:lastColumn="0" w:lastRow="0" w:noHBand="0" w:noVBand="1" w:val="04A0"/>
        <w:tblInd w:w="120" w:type="dxa"/>
      </w:tblPr>
      <w:tblGrid>
        <w:gridCol w:w="10080"/>
      </w:tblGrid>
      <w:tr>
        <w:tc>
          <w:tcPr>
            <w:tcW w:type="dxa" w:w="10080"/>
            <w:tcMar>
              <w:top w:w="90" w:type="dxa"/>
              <w:start w:w="120" w:type="dxa"/>
              <w:bottom w:w="90" w:type="dxa"/>
              <w:end w:w="120" w:type="dxa"/>
            </w:tcMar>
            <w:vAlign w:val="center"/>
            <w:shd w:fill="EEF5EE"/>
          </w:tcPr>
          <w:p>
            <w:pPr>
              <w:spacing w:after="40"/>
            </w:pPr>
            <w:r>
              <w:rPr>
                <w:rFonts w:ascii="Arial" w:hAnsi="Arial"/>
                <w:b/>
                <w:i w:val="0"/>
                <w:color w:val="1E5C4A"/>
                <w:sz w:val="21"/>
              </w:rPr>
              <w:t xml:space="preserve">Language alert  </w:t>
            </w:r>
            <w:r>
              <w:rPr>
                <w:rFonts w:ascii="Arial" w:hAnsi="Arial"/>
                <w:b w:val="0"/>
                <w:i w:val="0"/>
                <w:color w:val="19312D"/>
                <w:sz w:val="21"/>
              </w:rPr>
              <w:t>“A camp is present beside the park” is checkable. “A disgusting invasion has stolen our park” adds loaded judgement and metaphor.</w:t>
            </w:r>
          </w:p>
        </w:tc>
      </w:tr>
    </w:tbl>
    <w:p>
      <w:pPr>
        <w:pStyle w:val="Heading2"/>
      </w:pPr>
      <w:r>
        <w:t>Quick evidence check</w:t>
      </w:r>
    </w:p>
    <w:tbl>
      <w:tblPr>
        <w:tblStyle w:val="TableGrid"/>
        <w:tblW w:type="dxa" w:w="10080"/>
        <w:jc w:val="left"/>
        <w:tblLayout w:type="fixed"/>
        <w:tblLook w:firstColumn="1" w:firstRow="1" w:lastColumn="0" w:lastRow="0" w:noHBand="0" w:noVBand="1" w:val="04A0"/>
        <w:tblInd w:w="120" w:type="dxa"/>
      </w:tblPr>
      <w:tblGrid>
        <w:gridCol w:w="3000"/>
        <w:gridCol w:w="7080"/>
      </w:tblGrid>
      <w:tr>
        <w:trPr>
          <w:tblHeader w:val="true"/>
        </w:trPr>
        <w:tc>
          <w:tcPr>
            <w:tcW w:type="dxa" w:w="3000"/>
            <w:tcMar>
              <w:top w:w="90" w:type="dxa"/>
              <w:start w:w="120" w:type="dxa"/>
              <w:bottom w:w="90" w:type="dxa"/>
              <w:end w:w="120" w:type="dxa"/>
            </w:tcMar>
            <w:vAlign w:val="center"/>
            <w:shd w:fill="1E5C4A"/>
          </w:tcPr>
          <w:p>
            <w:pPr>
              <w:spacing w:after="0"/>
            </w:pPr>
            <w:r>
              <w:rPr>
                <w:rFonts w:ascii="Arial" w:hAnsi="Arial"/>
                <w:b/>
                <w:i w:val="0"/>
                <w:color w:val="FFFFFF"/>
                <w:sz w:val="18"/>
              </w:rPr>
              <w:t>What could be checked?</w:t>
            </w:r>
          </w:p>
        </w:tc>
        <w:tc>
          <w:tcPr>
            <w:tcW w:type="dxa" w:w="7080"/>
            <w:tcMar>
              <w:top w:w="90" w:type="dxa"/>
              <w:start w:w="120" w:type="dxa"/>
              <w:bottom w:w="90" w:type="dxa"/>
              <w:end w:w="120" w:type="dxa"/>
            </w:tcMar>
            <w:vAlign w:val="center"/>
            <w:shd w:fill="1E5C4A"/>
          </w:tcPr>
          <w:p>
            <w:pPr>
              <w:spacing w:after="0"/>
            </w:pPr>
            <w:r>
              <w:rPr>
                <w:rFonts w:ascii="Arial" w:hAnsi="Arial"/>
                <w:b/>
                <w:i w:val="0"/>
                <w:color w:val="FFFFFF"/>
                <w:sz w:val="18"/>
              </w:rPr>
              <w:t>What extra detail would make it precise?</w:t>
            </w:r>
          </w:p>
        </w:tc>
      </w:tr>
      <w:tr>
        <w:tc>
          <w:tcPr>
            <w:tcW w:type="dxa" w:w="3000"/>
            <w:tcMar>
              <w:top w:w="90" w:type="dxa"/>
              <w:start w:w="120" w:type="dxa"/>
              <w:bottom w:w="90" w:type="dxa"/>
              <w:end w:w="120" w:type="dxa"/>
            </w:tcMar>
            <w:vAlign w:val="center"/>
          </w:tcPr>
          <w:p>
            <w:pPr>
              <w:spacing w:after="0"/>
            </w:pPr>
            <w:r>
              <w:rPr>
                <w:rFonts w:ascii="Arial" w:hAnsi="Arial"/>
                <w:b w:val="0"/>
                <w:i w:val="0"/>
                <w:color w:val="19312D"/>
                <w:sz w:val="18"/>
              </w:rPr>
              <w:t>The number of bats at a camp</w:t>
            </w:r>
          </w:p>
        </w:tc>
        <w:tc>
          <w:tcPr>
            <w:tcW w:type="dxa" w:w="7080"/>
            <w:tcMar>
              <w:top w:w="90" w:type="dxa"/>
              <w:start w:w="120" w:type="dxa"/>
              <w:bottom w:w="90" w:type="dxa"/>
              <w:end w:w="120" w:type="dxa"/>
            </w:tcMar>
            <w:vAlign w:val="center"/>
          </w:tcPr>
          <w:p>
            <w:pPr>
              <w:spacing w:after="0"/>
            </w:pPr>
            <w:r>
              <w:rPr>
                <w:rFonts w:ascii="Arial" w:hAnsi="Arial"/>
                <w:b w:val="0"/>
                <w:i w:val="0"/>
                <w:color w:val="19312D"/>
                <w:sz w:val="18"/>
              </w:rPr>
              <w:t>Place, date, counting method and species</w:t>
            </w:r>
          </w:p>
        </w:tc>
      </w:tr>
      <w:tr>
        <w:tc>
          <w:tcPr>
            <w:tcW w:type="dxa" w:w="3000"/>
            <w:tcMar>
              <w:top w:w="90" w:type="dxa"/>
              <w:start w:w="120" w:type="dxa"/>
              <w:bottom w:w="90" w:type="dxa"/>
              <w:end w:w="120" w:type="dxa"/>
            </w:tcMar>
            <w:vAlign w:val="center"/>
          </w:tcPr>
          <w:p>
            <w:pPr>
              <w:spacing w:after="0"/>
            </w:pPr>
            <w:r>
              <w:rPr>
                <w:rFonts w:ascii="Arial" w:hAnsi="Arial"/>
                <w:b w:val="0"/>
                <w:i w:val="0"/>
                <w:color w:val="19312D"/>
                <w:sz w:val="18"/>
              </w:rPr>
              <w:t>Residents reported noise</w:t>
            </w:r>
          </w:p>
        </w:tc>
        <w:tc>
          <w:tcPr>
            <w:tcW w:type="dxa" w:w="7080"/>
            <w:tcMar>
              <w:top w:w="90" w:type="dxa"/>
              <w:start w:w="120" w:type="dxa"/>
              <w:bottom w:w="90" w:type="dxa"/>
              <w:end w:w="120" w:type="dxa"/>
            </w:tcMar>
            <w:vAlign w:val="center"/>
          </w:tcPr>
          <w:p>
            <w:pPr>
              <w:spacing w:after="0"/>
            </w:pPr>
            <w:r>
              <w:rPr>
                <w:rFonts w:ascii="Arial" w:hAnsi="Arial"/>
                <w:b w:val="0"/>
                <w:i w:val="0"/>
                <w:color w:val="19312D"/>
                <w:sz w:val="18"/>
              </w:rPr>
              <w:t>Who was asked, how many people and when</w:t>
            </w:r>
          </w:p>
        </w:tc>
      </w:tr>
      <w:tr>
        <w:tc>
          <w:tcPr>
            <w:tcW w:type="dxa" w:w="3000"/>
            <w:tcMar>
              <w:top w:w="90" w:type="dxa"/>
              <w:start w:w="120" w:type="dxa"/>
              <w:bottom w:w="90" w:type="dxa"/>
              <w:end w:w="120" w:type="dxa"/>
            </w:tcMar>
            <w:vAlign w:val="center"/>
          </w:tcPr>
          <w:p>
            <w:pPr>
              <w:spacing w:after="0"/>
            </w:pPr>
            <w:r>
              <w:rPr>
                <w:rFonts w:ascii="Arial" w:hAnsi="Arial"/>
                <w:b w:val="0"/>
                <w:i w:val="0"/>
                <w:color w:val="19312D"/>
                <w:sz w:val="18"/>
              </w:rPr>
              <w:t>Flying-foxes move seeds</w:t>
            </w:r>
          </w:p>
        </w:tc>
        <w:tc>
          <w:tcPr>
            <w:tcW w:type="dxa" w:w="7080"/>
            <w:tcMar>
              <w:top w:w="90" w:type="dxa"/>
              <w:start w:w="120" w:type="dxa"/>
              <w:bottom w:w="90" w:type="dxa"/>
              <w:end w:w="120" w:type="dxa"/>
            </w:tcMar>
            <w:vAlign w:val="center"/>
          </w:tcPr>
          <w:p>
            <w:pPr>
              <w:spacing w:after="0"/>
            </w:pPr>
            <w:r>
              <w:rPr>
                <w:rFonts w:ascii="Arial" w:hAnsi="Arial"/>
                <w:b w:val="0"/>
                <w:i w:val="0"/>
                <w:color w:val="19312D"/>
                <w:sz w:val="18"/>
              </w:rPr>
              <w:t>Which species, plants, distance and research source</w:t>
            </w:r>
          </w:p>
        </w:tc>
      </w:tr>
    </w:tbl>
    <w:p>
      <w:r>
        <w:br w:type="page"/>
      </w:r>
    </w:p>
    <w:tbl>
      <w:tblPr>
        <w:tblStyle w:val="TableGrid"/>
        <w:tblW w:type="dxa" w:w="10080"/>
        <w:jc w:val="left"/>
        <w:tblLayout w:type="fixed"/>
        <w:tblLook w:firstColumn="1" w:firstRow="1" w:lastColumn="0" w:lastRow="0" w:noHBand="0" w:noVBand="1" w:val="04A0"/>
        <w:tblInd w:w="120" w:type="dxa"/>
      </w:tblPr>
      <w:tblGrid>
        <w:gridCol w:w="10080"/>
      </w:tblGrid>
      <w:tr>
        <w:tc>
          <w:tcPr>
            <w:tcW w:type="dxa" w:w="10080"/>
            <w:tcMar>
              <w:top w:w="90" w:type="dxa"/>
              <w:start w:w="120" w:type="dxa"/>
              <w:bottom w:w="90" w:type="dxa"/>
              <w:end w:w="120" w:type="dxa"/>
            </w:tcMar>
            <w:vAlign w:val="center"/>
            <w:shd w:fill="1E5C4A"/>
          </w:tcPr>
          <w:p>
            <w:pPr>
              <w:spacing w:after="0"/>
            </w:pPr>
            <w:r>
              <w:rPr>
                <w:rFonts w:ascii="Arial" w:hAnsi="Arial"/>
                <w:b/>
                <w:i w:val="0"/>
                <w:color w:val="FFFFFF"/>
                <w:sz w:val="19"/>
              </w:rPr>
              <w:t>HEALTH, SAFETY AND LAWFUL COEXISTENCE</w:t>
            </w:r>
          </w:p>
        </w:tc>
      </w:tr>
    </w:tbl>
    <w:p>
      <w:pPr>
        <w:pStyle w:val="Heading1"/>
      </w:pPr>
      <w:r>
        <w:t>3  What the health advice actually says</w:t>
      </w:r>
    </w:p>
    <w:p>
      <w:pPr>
        <w:spacing w:after="80"/>
      </w:pPr>
      <w:r>
        <w:rPr>
          <w:rFonts w:ascii="Arial" w:hAnsi="Arial"/>
          <w:b w:val="0"/>
          <w:i w:val="0"/>
          <w:color w:val="19312D"/>
          <w:sz w:val="21"/>
        </w:rPr>
        <w:t>Queensland Government advice says that catching disease directly from flying-foxes is extremely unlikely. Australian Bat Lyssavirus can be transmitted through an untreated bite or scratch from an infected bat. Living, walking or playing near a camp does not expose a person to the virus. There is no evidence that Hendra virus passes directly from flying-foxes to people.</w:t>
      </w:r>
    </w:p>
    <w:tbl>
      <w:tblPr>
        <w:tblStyle w:val="TableGrid"/>
        <w:tblW w:type="dxa" w:w="10080"/>
        <w:jc w:val="left"/>
        <w:tblLayout w:type="fixed"/>
        <w:tblLook w:firstColumn="1" w:firstRow="1" w:lastColumn="0" w:lastRow="0" w:noHBand="0" w:noVBand="1" w:val="04A0"/>
        <w:tblInd w:w="120" w:type="dxa"/>
      </w:tblPr>
      <w:tblGrid>
        <w:gridCol w:w="10080"/>
      </w:tblGrid>
      <w:tr>
        <w:tc>
          <w:tcPr>
            <w:tcW w:type="dxa" w:w="10080"/>
            <w:tcMar>
              <w:top w:w="90" w:type="dxa"/>
              <w:start w:w="120" w:type="dxa"/>
              <w:bottom w:w="90" w:type="dxa"/>
              <w:end w:w="120" w:type="dxa"/>
            </w:tcMar>
            <w:vAlign w:val="center"/>
            <w:shd w:fill="FBE9E5"/>
          </w:tcPr>
          <w:p>
            <w:pPr>
              <w:spacing w:after="40"/>
            </w:pPr>
            <w:r>
              <w:rPr>
                <w:rFonts w:ascii="Arial" w:hAnsi="Arial"/>
                <w:b/>
                <w:i w:val="0"/>
                <w:color w:val="1E5C4A"/>
                <w:sz w:val="21"/>
              </w:rPr>
              <w:t xml:space="preserve">No touch means safe distance  </w:t>
            </w:r>
            <w:r>
              <w:rPr>
                <w:rFonts w:ascii="Arial" w:hAnsi="Arial"/>
                <w:b w:val="0"/>
                <w:i w:val="0"/>
                <w:color w:val="19312D"/>
                <w:sz w:val="21"/>
              </w:rPr>
              <w:t>Never touch, feed or try to rescue a flying-fox. Keep people and pets away from an injured or grounded bat and contact a trained, vaccinated wildlife rescuer. If a person is bitten or scratched, seek medical advice immediately.</w:t>
            </w:r>
          </w:p>
        </w:tc>
      </w:tr>
    </w:tbl>
    <w:p>
      <w:pPr>
        <w:pStyle w:val="Heading1"/>
      </w:pPr>
      <w:r>
        <w:t>4  Practical responses</w:t>
      </w:r>
    </w:p>
    <w:p>
      <w:pPr>
        <w:spacing w:after="80"/>
      </w:pPr>
      <w:r>
        <w:rPr>
          <w:rFonts w:ascii="Arial" w:hAnsi="Arial"/>
          <w:b w:val="0"/>
          <w:i w:val="0"/>
          <w:color w:val="19312D"/>
          <w:sz w:val="21"/>
        </w:rPr>
        <w:t>People living near a seasonal camp can reduce some impacts by planning ahead. Official suggestions include bringing washing in at night, parking vehicles under cover, covering outdoor items and maintaining buildings or water systems appropriately. Avoiding disturbance can also reduce extra noise and stress.</w:t>
      </w:r>
    </w:p>
    <w:p>
      <w:pPr>
        <w:spacing w:after="80"/>
      </w:pPr>
      <w:r>
        <w:rPr>
          <w:rFonts w:ascii="Arial" w:hAnsi="Arial"/>
          <w:b w:val="0"/>
          <w:i w:val="0"/>
          <w:color w:val="19312D"/>
          <w:sz w:val="21"/>
        </w:rPr>
        <w:t>Flying-foxes and their roosts are protected under Queensland conservation law. Some low-impact activities and council management actions are allowed only when current rules and codes are followed. Management must not harm the animals. Moving a camp is not a simple “push them away” solution: flying-foxes are mobile, impacts can shift elsewhere, and disturbance can affect animals and nearby residents.</w:t>
      </w:r>
    </w:p>
    <w:p>
      <w:pPr>
        <w:pStyle w:val="Heading1"/>
      </w:pPr>
      <w:r>
        <w:t>5  A fair council message needs three things</w:t>
      </w:r>
    </w:p>
    <w:tbl>
      <w:tblPr>
        <w:tblStyle w:val="TableGrid"/>
        <w:tblW w:type="dxa" w:w="10080"/>
        <w:jc w:val="left"/>
        <w:tblLayout w:type="fixed"/>
        <w:tblLook w:firstColumn="1" w:firstRow="1" w:lastColumn="0" w:lastRow="0" w:noHBand="0" w:noVBand="1" w:val="04A0"/>
        <w:tblInd w:w="120" w:type="dxa"/>
      </w:tblPr>
      <w:tblGrid>
        <w:gridCol w:w="2300"/>
        <w:gridCol w:w="3900"/>
        <w:gridCol w:w="3880"/>
      </w:tblGrid>
      <w:tr>
        <w:trPr>
          <w:tblHeader w:val="true"/>
        </w:trPr>
        <w:tc>
          <w:tcPr>
            <w:tcW w:type="dxa" w:w="2300"/>
            <w:tcMar>
              <w:top w:w="90" w:type="dxa"/>
              <w:start w:w="120" w:type="dxa"/>
              <w:bottom w:w="90" w:type="dxa"/>
              <w:end w:w="120" w:type="dxa"/>
            </w:tcMar>
            <w:vAlign w:val="center"/>
            <w:shd w:fill="1E5C4A"/>
          </w:tcPr>
          <w:p>
            <w:pPr>
              <w:spacing w:after="0"/>
            </w:pPr>
            <w:r>
              <w:rPr>
                <w:rFonts w:ascii="Arial" w:hAnsi="Arial"/>
                <w:b/>
                <w:i w:val="0"/>
                <w:color w:val="FFFFFF"/>
                <w:sz w:val="18"/>
              </w:rPr>
              <w:t>Need</w:t>
            </w:r>
          </w:p>
        </w:tc>
        <w:tc>
          <w:tcPr>
            <w:tcW w:type="dxa" w:w="3900"/>
            <w:tcMar>
              <w:top w:w="90" w:type="dxa"/>
              <w:start w:w="120" w:type="dxa"/>
              <w:bottom w:w="90" w:type="dxa"/>
              <w:end w:w="120" w:type="dxa"/>
            </w:tcMar>
            <w:vAlign w:val="center"/>
            <w:shd w:fill="1E5C4A"/>
          </w:tcPr>
          <w:p>
            <w:pPr>
              <w:spacing w:after="0"/>
            </w:pPr>
            <w:r>
              <w:rPr>
                <w:rFonts w:ascii="Arial" w:hAnsi="Arial"/>
                <w:b/>
                <w:i w:val="0"/>
                <w:color w:val="FFFFFF"/>
                <w:sz w:val="18"/>
              </w:rPr>
              <w:t>Include</w:t>
            </w:r>
          </w:p>
        </w:tc>
        <w:tc>
          <w:tcPr>
            <w:tcW w:type="dxa" w:w="3880"/>
            <w:tcMar>
              <w:top w:w="90" w:type="dxa"/>
              <w:start w:w="120" w:type="dxa"/>
              <w:bottom w:w="90" w:type="dxa"/>
              <w:end w:w="120" w:type="dxa"/>
            </w:tcMar>
            <w:vAlign w:val="center"/>
            <w:shd w:fill="1E5C4A"/>
          </w:tcPr>
          <w:p>
            <w:pPr>
              <w:spacing w:after="0"/>
            </w:pPr>
            <w:r>
              <w:rPr>
                <w:rFonts w:ascii="Arial" w:hAnsi="Arial"/>
                <w:b/>
                <w:i w:val="0"/>
                <w:color w:val="FFFFFF"/>
                <w:sz w:val="18"/>
              </w:rPr>
              <w:t>Avoid</w:t>
            </w:r>
          </w:p>
        </w:tc>
      </w:tr>
      <w:tr>
        <w:tc>
          <w:tcPr>
            <w:tcW w:type="dxa" w:w="2300"/>
            <w:tcMar>
              <w:top w:w="90" w:type="dxa"/>
              <w:start w:w="120" w:type="dxa"/>
              <w:bottom w:w="90" w:type="dxa"/>
              <w:end w:w="120" w:type="dxa"/>
            </w:tcMar>
            <w:vAlign w:val="center"/>
          </w:tcPr>
          <w:p>
            <w:pPr>
              <w:spacing w:after="0"/>
            </w:pPr>
            <w:r>
              <w:rPr>
                <w:rFonts w:ascii="Arial" w:hAnsi="Arial"/>
                <w:b w:val="0"/>
                <w:i w:val="0"/>
                <w:color w:val="19312D"/>
                <w:sz w:val="18"/>
              </w:rPr>
              <w:t>Accuracy</w:t>
            </w:r>
          </w:p>
        </w:tc>
        <w:tc>
          <w:tcPr>
            <w:tcW w:type="dxa" w:w="3900"/>
            <w:tcMar>
              <w:top w:w="90" w:type="dxa"/>
              <w:start w:w="120" w:type="dxa"/>
              <w:bottom w:w="90" w:type="dxa"/>
              <w:end w:w="120" w:type="dxa"/>
            </w:tcMar>
            <w:vAlign w:val="center"/>
          </w:tcPr>
          <w:p>
            <w:pPr>
              <w:spacing w:after="0"/>
            </w:pPr>
            <w:r>
              <w:rPr>
                <w:rFonts w:ascii="Arial" w:hAnsi="Arial"/>
                <w:b w:val="0"/>
                <w:i w:val="0"/>
                <w:color w:val="19312D"/>
                <w:sz w:val="18"/>
              </w:rPr>
              <w:t>Checkable facts and source limits</w:t>
            </w:r>
          </w:p>
        </w:tc>
        <w:tc>
          <w:tcPr>
            <w:tcW w:type="dxa" w:w="3880"/>
            <w:tcMar>
              <w:top w:w="90" w:type="dxa"/>
              <w:start w:w="120" w:type="dxa"/>
              <w:bottom w:w="90" w:type="dxa"/>
              <w:end w:w="120" w:type="dxa"/>
            </w:tcMar>
            <w:vAlign w:val="center"/>
          </w:tcPr>
          <w:p>
            <w:pPr>
              <w:spacing w:after="0"/>
            </w:pPr>
            <w:r>
              <w:rPr>
                <w:rFonts w:ascii="Arial" w:hAnsi="Arial"/>
                <w:b w:val="0"/>
                <w:i w:val="0"/>
                <w:color w:val="19312D"/>
                <w:sz w:val="18"/>
              </w:rPr>
              <w:t>Rumour, certainty without evidence</w:t>
            </w:r>
          </w:p>
        </w:tc>
      </w:tr>
      <w:tr>
        <w:tc>
          <w:tcPr>
            <w:tcW w:type="dxa" w:w="2300"/>
            <w:tcMar>
              <w:top w:w="90" w:type="dxa"/>
              <w:start w:w="120" w:type="dxa"/>
              <w:bottom w:w="90" w:type="dxa"/>
              <w:end w:w="120" w:type="dxa"/>
            </w:tcMar>
            <w:vAlign w:val="center"/>
          </w:tcPr>
          <w:p>
            <w:pPr>
              <w:spacing w:after="0"/>
            </w:pPr>
            <w:r>
              <w:rPr>
                <w:rFonts w:ascii="Arial" w:hAnsi="Arial"/>
                <w:b w:val="0"/>
                <w:i w:val="0"/>
                <w:color w:val="19312D"/>
                <w:sz w:val="18"/>
              </w:rPr>
              <w:t>Respect</w:t>
            </w:r>
          </w:p>
        </w:tc>
        <w:tc>
          <w:tcPr>
            <w:tcW w:type="dxa" w:w="3900"/>
            <w:tcMar>
              <w:top w:w="90" w:type="dxa"/>
              <w:start w:w="120" w:type="dxa"/>
              <w:bottom w:w="90" w:type="dxa"/>
              <w:end w:w="120" w:type="dxa"/>
            </w:tcMar>
            <w:vAlign w:val="center"/>
          </w:tcPr>
          <w:p>
            <w:pPr>
              <w:spacing w:after="0"/>
            </w:pPr>
            <w:r>
              <w:rPr>
                <w:rFonts w:ascii="Arial" w:hAnsi="Arial"/>
                <w:b w:val="0"/>
                <w:i w:val="0"/>
                <w:color w:val="19312D"/>
                <w:sz w:val="18"/>
              </w:rPr>
              <w:t>Real community impacts and ecological value</w:t>
            </w:r>
          </w:p>
        </w:tc>
        <w:tc>
          <w:tcPr>
            <w:tcW w:type="dxa" w:w="3880"/>
            <w:tcMar>
              <w:top w:w="90" w:type="dxa"/>
              <w:start w:w="120" w:type="dxa"/>
              <w:bottom w:w="90" w:type="dxa"/>
              <w:end w:w="120" w:type="dxa"/>
            </w:tcMar>
            <w:vAlign w:val="center"/>
          </w:tcPr>
          <w:p>
            <w:pPr>
              <w:spacing w:after="0"/>
            </w:pPr>
            <w:r>
              <w:rPr>
                <w:rFonts w:ascii="Arial" w:hAnsi="Arial"/>
                <w:b w:val="0"/>
                <w:i w:val="0"/>
                <w:color w:val="19312D"/>
                <w:sz w:val="18"/>
              </w:rPr>
              <w:t>Mocking residents or demonising wildlife</w:t>
            </w:r>
          </w:p>
        </w:tc>
      </w:tr>
      <w:tr>
        <w:tc>
          <w:tcPr>
            <w:tcW w:type="dxa" w:w="2300"/>
            <w:tcMar>
              <w:top w:w="90" w:type="dxa"/>
              <w:start w:w="120" w:type="dxa"/>
              <w:bottom w:w="90" w:type="dxa"/>
              <w:end w:w="120" w:type="dxa"/>
            </w:tcMar>
            <w:vAlign w:val="center"/>
          </w:tcPr>
          <w:p>
            <w:pPr>
              <w:spacing w:after="0"/>
            </w:pPr>
            <w:r>
              <w:rPr>
                <w:rFonts w:ascii="Arial" w:hAnsi="Arial"/>
                <w:b w:val="0"/>
                <w:i w:val="0"/>
                <w:color w:val="19312D"/>
                <w:sz w:val="18"/>
              </w:rPr>
              <w:t>Action</w:t>
            </w:r>
          </w:p>
        </w:tc>
        <w:tc>
          <w:tcPr>
            <w:tcW w:type="dxa" w:w="3900"/>
            <w:tcMar>
              <w:top w:w="90" w:type="dxa"/>
              <w:start w:w="120" w:type="dxa"/>
              <w:bottom w:w="90" w:type="dxa"/>
              <w:end w:w="120" w:type="dxa"/>
            </w:tcMar>
            <w:vAlign w:val="center"/>
          </w:tcPr>
          <w:p>
            <w:pPr>
              <w:spacing w:after="0"/>
            </w:pPr>
            <w:r>
              <w:rPr>
                <w:rFonts w:ascii="Arial" w:hAnsi="Arial"/>
                <w:b w:val="0"/>
                <w:i w:val="0"/>
                <w:color w:val="19312D"/>
                <w:sz w:val="18"/>
              </w:rPr>
              <w:t>Safe, lawful and practical steps</w:t>
            </w:r>
          </w:p>
        </w:tc>
        <w:tc>
          <w:tcPr>
            <w:tcW w:type="dxa" w:w="3880"/>
            <w:tcMar>
              <w:top w:w="90" w:type="dxa"/>
              <w:start w:w="120" w:type="dxa"/>
              <w:bottom w:w="90" w:type="dxa"/>
              <w:end w:w="120" w:type="dxa"/>
            </w:tcMar>
            <w:vAlign w:val="center"/>
          </w:tcPr>
          <w:p>
            <w:pPr>
              <w:spacing w:after="0"/>
            </w:pPr>
            <w:r>
              <w:rPr>
                <w:rFonts w:ascii="Arial" w:hAnsi="Arial"/>
                <w:b w:val="0"/>
                <w:i w:val="0"/>
                <w:color w:val="19312D"/>
                <w:sz w:val="18"/>
              </w:rPr>
              <w:t>Handling bats or unauthorised disturbance</w:t>
            </w:r>
          </w:p>
        </w:tc>
      </w:tr>
    </w:tbl>
    <w:tbl>
      <w:tblPr>
        <w:tblStyle w:val="TableGrid"/>
        <w:tblW w:type="dxa" w:w="10080"/>
        <w:jc w:val="left"/>
        <w:tblLayout w:type="fixed"/>
        <w:tblLook w:firstColumn="1" w:firstRow="1" w:lastColumn="0" w:lastRow="0" w:noHBand="0" w:noVBand="1" w:val="04A0"/>
        <w:tblInd w:w="120" w:type="dxa"/>
      </w:tblPr>
      <w:tblGrid>
        <w:gridCol w:w="10080"/>
      </w:tblGrid>
      <w:tr>
        <w:tc>
          <w:tcPr>
            <w:tcW w:type="dxa" w:w="10080"/>
            <w:tcMar>
              <w:top w:w="90" w:type="dxa"/>
              <w:start w:w="120" w:type="dxa"/>
              <w:bottom w:w="90" w:type="dxa"/>
              <w:end w:w="120" w:type="dxa"/>
            </w:tcMar>
            <w:vAlign w:val="center"/>
            <w:shd w:fill="FFF3C9"/>
          </w:tcPr>
          <w:p>
            <w:pPr>
              <w:spacing w:after="40"/>
            </w:pPr>
            <w:r>
              <w:rPr>
                <w:rFonts w:ascii="Arial" w:hAnsi="Arial"/>
                <w:b/>
                <w:i w:val="0"/>
                <w:color w:val="1E5C4A"/>
                <w:sz w:val="21"/>
              </w:rPr>
              <w:t xml:space="preserve">Remember  </w:t>
            </w:r>
            <w:r>
              <w:rPr>
                <w:rFonts w:ascii="Arial" w:hAnsi="Arial"/>
                <w:b w:val="0"/>
                <w:i w:val="0"/>
                <w:color w:val="19312D"/>
                <w:sz w:val="21"/>
              </w:rPr>
              <w:t>Objective language is not automatically proven. A council should still check its source, date, place, measurement and limits.</w:t>
            </w:r>
          </w:p>
        </w:tc>
      </w:tr>
    </w:tbl>
    <w:p>
      <w:r>
        <w:br w:type="page"/>
      </w:r>
    </w:p>
    <w:tbl>
      <w:tblPr>
        <w:tblStyle w:val="TableGrid"/>
        <w:tblW w:type="dxa" w:w="10080"/>
        <w:jc w:val="left"/>
        <w:tblLayout w:type="fixed"/>
        <w:tblLook w:firstColumn="1" w:firstRow="1" w:lastColumn="0" w:lastRow="0" w:noHBand="0" w:noVBand="1" w:val="04A0"/>
        <w:tblInd w:w="120" w:type="dxa"/>
      </w:tblPr>
      <w:tblGrid>
        <w:gridCol w:w="10080"/>
      </w:tblGrid>
      <w:tr>
        <w:tc>
          <w:tcPr>
            <w:tcW w:type="dxa" w:w="10080"/>
            <w:tcMar>
              <w:top w:w="90" w:type="dxa"/>
              <w:start w:w="120" w:type="dxa"/>
              <w:bottom w:w="90" w:type="dxa"/>
              <w:end w:w="120" w:type="dxa"/>
            </w:tcMar>
            <w:vAlign w:val="center"/>
            <w:shd w:fill="1E5C4A"/>
          </w:tcPr>
          <w:p>
            <w:pPr>
              <w:spacing w:after="0"/>
            </w:pPr>
            <w:r>
              <w:rPr>
                <w:rFonts w:ascii="Arial" w:hAnsi="Arial"/>
                <w:b/>
                <w:i w:val="0"/>
                <w:color w:val="FFFFFF"/>
                <w:sz w:val="19"/>
              </w:rPr>
              <w:t>RIVERGUM COUNCIL: TWO DRAFT COMMUNITY MESSAGES</w:t>
            </w:r>
          </w:p>
        </w:tc>
      </w:tr>
    </w:tbl>
    <w:p>
      <w:pPr>
        <w:spacing w:after="100"/>
      </w:pPr>
      <w:r>
        <w:rPr>
          <w:rFonts w:ascii="Arial" w:hAnsi="Arial"/>
          <w:b w:val="0"/>
          <w:i/>
          <w:color w:val="53665F"/>
          <w:sz w:val="19"/>
        </w:rPr>
        <w:t>These messages are fictional and deliberately positioned. Audit the language; neither is the official answer.</w:t>
      </w:r>
    </w:p>
    <w:p>
      <w:pPr>
        <w:pStyle w:val="Heading1"/>
      </w:pPr>
      <w:r>
        <w:t>Message A  |  CLEAR THE CAMP NOW</w:t>
      </w:r>
    </w:p>
    <w:tbl>
      <w:tblPr>
        <w:tblStyle w:val="TableGrid"/>
        <w:tblW w:type="dxa" w:w="10080"/>
        <w:jc w:val="left"/>
        <w:tblLayout w:type="fixed"/>
        <w:tblLook w:firstColumn="1" w:firstRow="1" w:lastColumn="0" w:lastRow="0" w:noHBand="0" w:noVBand="1" w:val="04A0"/>
        <w:tblInd w:w="120" w:type="dxa"/>
      </w:tblPr>
      <w:tblGrid>
        <w:gridCol w:w="10080"/>
      </w:tblGrid>
      <w:tr>
        <w:tc>
          <w:tcPr>
            <w:tcW w:type="dxa" w:w="10080"/>
            <w:tcMar>
              <w:top w:w="90" w:type="dxa"/>
              <w:start w:w="120" w:type="dxa"/>
              <w:bottom w:w="90" w:type="dxa"/>
              <w:end w:w="120" w:type="dxa"/>
            </w:tcMar>
            <w:vAlign w:val="center"/>
            <w:shd w:fill="FBE9E5"/>
          </w:tcPr>
          <w:p>
            <w:pPr>
              <w:spacing w:after="40"/>
            </w:pPr>
            <w:r>
              <w:rPr>
                <w:rFonts w:ascii="Arial" w:hAnsi="Arial"/>
                <w:b/>
                <w:i w:val="0"/>
                <w:color w:val="1E5C4A"/>
                <w:sz w:val="22"/>
              </w:rPr>
              <w:t xml:space="preserve">Resident Action Group draft  </w:t>
            </w:r>
            <w:r>
              <w:rPr>
                <w:rFonts w:ascii="Arial" w:hAnsi="Arial"/>
                <w:b w:val="0"/>
                <w:i w:val="0"/>
                <w:color w:val="19312D"/>
                <w:sz w:val="22"/>
              </w:rPr>
              <w:t>A deafening invasion has taken over Rivergum Park. Families are forced to endure unbearable noise, foul smells and dangerous animals beside their homes. The camp is ruining our neighbourhood, and every responsible council would clear it immediately. Rivergum residents deserve their peaceful park back - no excuses and no delays.</w:t>
            </w:r>
          </w:p>
        </w:tc>
      </w:tr>
    </w:tbl>
    <w:p>
      <w:pPr>
        <w:pStyle w:val="Heading1"/>
      </w:pPr>
      <w:r>
        <w:t>Message B  |  WELCOME OUR NIGHT GARDENERS</w:t>
      </w:r>
    </w:p>
    <w:tbl>
      <w:tblPr>
        <w:tblStyle w:val="TableGrid"/>
        <w:tblW w:type="dxa" w:w="10080"/>
        <w:jc w:val="left"/>
        <w:tblLayout w:type="fixed"/>
        <w:tblLook w:firstColumn="1" w:firstRow="1" w:lastColumn="0" w:lastRow="0" w:noHBand="0" w:noVBand="1" w:val="04A0"/>
        <w:tblInd w:w="120" w:type="dxa"/>
      </w:tblPr>
      <w:tblGrid>
        <w:gridCol w:w="10080"/>
      </w:tblGrid>
      <w:tr>
        <w:tc>
          <w:tcPr>
            <w:tcW w:type="dxa" w:w="10080"/>
            <w:tcMar>
              <w:top w:w="90" w:type="dxa"/>
              <w:start w:w="120" w:type="dxa"/>
              <w:bottom w:w="90" w:type="dxa"/>
              <w:end w:w="120" w:type="dxa"/>
            </w:tcMar>
            <w:vAlign w:val="center"/>
            <w:shd w:fill="EEF5EE"/>
          </w:tcPr>
          <w:p>
            <w:pPr>
              <w:spacing w:after="40"/>
            </w:pPr>
            <w:r>
              <w:rPr>
                <w:rFonts w:ascii="Arial" w:hAnsi="Arial"/>
                <w:b/>
                <w:i w:val="0"/>
                <w:color w:val="1E5C4A"/>
                <w:sz w:val="22"/>
              </w:rPr>
              <w:t xml:space="preserve">Wildlife Network draft  </w:t>
            </w:r>
            <w:r>
              <w:rPr>
                <w:rFonts w:ascii="Arial" w:hAnsi="Arial"/>
                <w:b w:val="0"/>
                <w:i w:val="0"/>
                <w:color w:val="19312D"/>
                <w:sz w:val="22"/>
              </w:rPr>
              <w:t>Our wonderful night gardeners are bringing life to Rivergum Park. Flying-foxes move pollen and seeds through native forests, so their camp is a precious gift. Noise and droppings are only a tiny inconvenience, and there is nothing for residents to worry about. Everyone should welcome the camp and leave nature completely alone.</w:t>
            </w:r>
          </w:p>
        </w:tc>
      </w:tr>
    </w:tbl>
    <w:p>
      <w:pPr>
        <w:pStyle w:val="Heading2"/>
      </w:pPr>
      <w:r>
        <w:t>Audit before you advise</w:t>
      </w:r>
    </w:p>
    <w:p>
      <w:pPr>
        <w:pStyle w:val="ListBullet"/>
        <w:spacing w:after="60"/>
        <w:ind w:left="369" w:hanging="181"/>
      </w:pPr>
      <w:r>
        <w:rPr>
          <w:rFonts w:ascii="Arial" w:hAnsi="Arial"/>
          <w:b w:val="0"/>
          <w:i w:val="0"/>
          <w:color w:val="19312D"/>
          <w:sz w:val="21"/>
        </w:rPr>
        <w:t>Underline one checkable claim in each message.</w:t>
      </w:r>
    </w:p>
    <w:p>
      <w:pPr>
        <w:pStyle w:val="ListBullet"/>
        <w:spacing w:after="60"/>
        <w:ind w:left="369" w:hanging="181"/>
      </w:pPr>
      <w:r>
        <w:rPr>
          <w:rFonts w:ascii="Arial" w:hAnsi="Arial"/>
          <w:b w:val="0"/>
          <w:i w:val="0"/>
          <w:color w:val="19312D"/>
          <w:sz w:val="21"/>
        </w:rPr>
        <w:t>Circle one judgement, emotion or loaded phrase in each message.</w:t>
      </w:r>
    </w:p>
    <w:p>
      <w:pPr>
        <w:pStyle w:val="ListBullet"/>
        <w:spacing w:after="60"/>
        <w:ind w:left="369" w:hanging="181"/>
      </w:pPr>
      <w:r>
        <w:rPr>
          <w:rFonts w:ascii="Arial" w:hAnsi="Arial"/>
          <w:b w:val="0"/>
          <w:i w:val="0"/>
          <w:color w:val="19312D"/>
          <w:sz w:val="21"/>
        </w:rPr>
        <w:t>Place a star beside one statement that mixes information and positioning.</w:t>
      </w:r>
    </w:p>
    <w:p>
      <w:pPr>
        <w:pStyle w:val="ListBullet"/>
        <w:spacing w:after="60"/>
        <w:ind w:left="369" w:hanging="181"/>
      </w:pPr>
      <w:r>
        <w:rPr>
          <w:rFonts w:ascii="Arial" w:hAnsi="Arial"/>
          <w:b w:val="0"/>
          <w:i w:val="0"/>
          <w:color w:val="19312D"/>
          <w:sz w:val="21"/>
        </w:rPr>
        <w:t>Write one question the council should answer before publishing either message.</w:t>
      </w:r>
    </w:p>
    <w:p>
      <w:pPr>
        <w:pStyle w:val="Heading2"/>
      </w:pPr>
      <w:r>
        <w:t>Source trail</w:t>
      </w:r>
    </w:p>
    <w:p>
      <w:pPr>
        <w:spacing w:after="80"/>
      </w:pPr>
      <w:r>
        <w:rPr>
          <w:rFonts w:ascii="Arial" w:hAnsi="Arial"/>
          <w:b w:val="0"/>
          <w:i w:val="0"/>
          <w:color w:val="53665F"/>
          <w:sz w:val="17"/>
        </w:rPr>
        <w:t>Evidence briefing: original summary of Queensland Government Living near flying-foxes; Queensland Government Bats and human health; Queensland Flying-fox roost management guideline; and Australian Government DCCEEW flying-fox monitoring and conservation pages. Full links are in the Teacher Guide. Checked 29 July 2026.</w:t>
      </w:r>
    </w:p>
    <w:sectPr w:rsidR="00FC693F" w:rsidRPr="0006063C" w:rsidSect="00034616">
      <w:headerReference w:type="default" r:id="rId9"/>
      <w:footerReference w:type="default" r:id="rId10"/>
      <w:pgSz w:w="11906" w:h="16838"/>
      <w:pgMar w:top="850" w:right="850" w:bottom="850" w:left="85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3665F"/>
        <w:sz w:val="16"/>
      </w:rPr>
      <w:t>English Unit 3  •  objective, subjective and mixed language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i w:val="0"/>
        <w:color w:val="53665F"/>
        <w:sz w:val="17"/>
      </w:rPr>
      <w:t>LIVING WITH FLYING-FOXES  |  LESSON 15 ALTERNATIVE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color w:val="1931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E5C4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E5C4A"/>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32A3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32A3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i/>
      <w:iCs/>
      <w:color w:val="53665F"/>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