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40" w:lineRule="auto"/>
      </w:pPr>
      <w:r>
        <w:rPr>
          <w:rFonts w:ascii="Arial" w:cs="Arial" w:eastAsia="Arial" w:hAnsi="Arial"/>
          <w:b/>
          <w:bCs/>
          <w:color w:val="D9684B"/>
          <w:sz w:val="16"/>
          <w:szCs w:val="16"/>
        </w:rPr>
        <w:t xml:space="preserve">BERANI  |  LESSON 17</w:t>
      </w:r>
    </w:p>
    <w:p>
      <w:pPr>
        <w:spacing w:after="25" w:before="0" w:line="240" w:lineRule="auto"/>
      </w:pPr>
      <w:r>
        <w:rPr>
          <w:rFonts w:ascii="Arial" w:cs="Arial" w:eastAsia="Arial" w:hAnsi="Arial"/>
          <w:b/>
          <w:bCs/>
          <w:color w:val="0B302C"/>
          <w:sz w:val="27"/>
          <w:szCs w:val="27"/>
        </w:rPr>
        <w:t xml:space="preserve">Board of Consequences Map</w:t>
      </w:r>
    </w:p>
    <w:p>
      <w:pPr>
        <w:spacing w:after="60" w:before="0" w:line="240" w:lineRule="auto"/>
      </w:pPr>
      <w:r>
        <w:rPr>
          <w:rFonts w:ascii="Arial" w:cs="Arial" w:eastAsia="Arial" w:hAnsi="Arial"/>
          <w:b/>
          <w:bCs/>
          <w:color w:val="5E6B70"/>
          <w:sz w:val="18"/>
          <w:szCs w:val="18"/>
        </w:rPr>
        <w:t xml:space="preserve">The Board of Consequences</w:t>
      </w:r>
    </w:p>
    <w:p>
      <w:pPr>
        <w:spacing w:after="70" w:before="0" w:line="240" w:lineRule="auto"/>
      </w:pPr>
      <w:r>
        <w:rPr>
          <w:rFonts w:ascii="Arial" w:cs="Arial" w:eastAsia="Arial" w:hAnsi="Arial"/>
          <w:i/>
          <w:iCs/>
          <w:color w:val="5E6B70"/>
          <w:sz w:val="16"/>
          <w:szCs w:val="16"/>
        </w:rPr>
        <w:t xml:space="preserve">Name: ______________________________  Class: __________  Date: __________</w:t>
      </w:r>
    </w:p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1. Position map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80"/>
        <w:gridCol w:w="2580"/>
        <w:gridCol w:w="2580"/>
        <w:gridCol w:w="2580"/>
      </w:tblGrid>
      <w:tr>
        <w:trPr>
          <w:tblHeader/>
        </w:trPr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Opportunity</w:t>
            </w:r>
          </w:p>
        </w:tc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Reminder / trigger</w:t>
            </w:r>
          </w:p>
        </w:tc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Guilt revealed</w:t>
            </w:r>
          </w:p>
        </w:tc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Consequence</w:t>
            </w:r>
          </w:p>
        </w:tc>
      </w:tr>
      <w:tr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2. Cause-and-consequence chain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80"/>
        <w:gridCol w:w="2580"/>
        <w:gridCol w:w="2580"/>
        <w:gridCol w:w="2580"/>
      </w:tblGrid>
      <w:tr>
        <w:trPr>
          <w:tblHeader/>
        </w:trPr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Choice / event</w:t>
            </w:r>
          </w:p>
        </w:tc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Because...</w:t>
            </w:r>
          </w:p>
        </w:tc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Therefore...</w:t>
            </w:r>
          </w:p>
        </w:tc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Which means...</w:t>
            </w:r>
          </w:p>
        </w:tc>
      </w:tr>
      <w:tr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3. Chess metaphor map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80"/>
        <w:gridCol w:w="2580"/>
        <w:gridCol w:w="2580"/>
        <w:gridCol w:w="2580"/>
      </w:tblGrid>
      <w:tr>
        <w:trPr>
          <w:tblHeader/>
        </w:trPr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Chess feature</w:t>
            </w:r>
          </w:p>
        </w:tc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Ari detail</w:t>
            </w:r>
          </w:p>
        </w:tc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the connection clarifies</w:t>
            </w:r>
          </w:p>
        </w:tc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Limit of the comparison</w:t>
            </w:r>
          </w:p>
        </w:tc>
      </w:tr>
      <w:tr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  <w:tr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4. Point-of-view effect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20"/>
      </w:tblGrid>
      <w:tr>
        <w:tc>
          <w:tcPr>
            <w:tcW w:type="dxa" w:w="10320"/>
            <w:tcBorders>
              <w:top w:val="single" w:color="E3A94F" w:sz="5"/>
              <w:left w:val="single" w:color="E3A94F" w:sz="5"/>
              <w:bottom w:val="single" w:color="E3A94F" w:sz="5"/>
              <w:right w:val="single" w:color="E3A94F" w:sz="5"/>
            </w:tcBorders>
            <w:shd w:fill="FFF4D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8"/>
                <w:szCs w:val="18"/>
              </w:rPr>
              <w:t xml:space="preserve">Because Ari narrates in first person, the reader knows ____________________________________. This makes his success feel ____________________________________ because ____________________________________.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5. Analysis plan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64"/>
        <w:gridCol w:w="2064"/>
        <w:gridCol w:w="2064"/>
        <w:gridCol w:w="2064"/>
        <w:gridCol w:w="2064"/>
      </w:tblGrid>
      <w:tr>
        <w:trPr>
          <w:tblHeader/>
        </w:trPr>
        <w:tc>
          <w:tcPr>
            <w:tcW w:type="dxa" w:w="2064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Metaphor claim</w:t>
            </w:r>
          </w:p>
        </w:tc>
        <w:tc>
          <w:tcPr>
            <w:tcW w:type="dxa" w:w="2064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Evidence 1</w:t>
            </w:r>
          </w:p>
        </w:tc>
        <w:tc>
          <w:tcPr>
            <w:tcW w:type="dxa" w:w="2064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Evidence 2</w:t>
            </w:r>
          </w:p>
        </w:tc>
        <w:tc>
          <w:tcPr>
            <w:tcW w:type="dxa" w:w="2064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Viewpoint effect</w:t>
            </w:r>
          </w:p>
        </w:tc>
        <w:tc>
          <w:tcPr>
            <w:tcW w:type="dxa" w:w="2064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Responsibility insight</w:t>
            </w:r>
          </w:p>
        </w:tc>
      </w:tr>
      <w:tr>
        <w:tc>
          <w:tcPr>
            <w:tcW w:type="dxa" w:w="2064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064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064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064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064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</w:tbl>
    <w:p>
      <w:pPr>
        <w:spacing w:after="0" w:before="90" w:line="240" w:lineRule="auto"/>
      </w:pPr>
      <w:r>
        <w:rPr>
          <w:rFonts w:ascii="Arial" w:cs="Arial" w:eastAsia="Arial" w:hAnsi="Arial"/>
          <w:b/>
          <w:bCs/>
          <w:color w:val="0B302C"/>
          <w:sz w:val="16"/>
          <w:szCs w:val="16"/>
        </w:rPr>
        <w:t xml:space="preserve">FINAL RESPONSE: An 8-10 sentence analysis explaining how the chessboard can represent Ari's choices, guilt and growing responsibility in pages 93-97.</w:t>
      </w:r>
    </w:p>
    <w:sectPr>
      <w:headerReference w:type="default" r:id="rId7"/>
      <w:footerReference w:type="default" r:id="rId8"/>
      <w:pgSz w:w="11906" w:h="16838" w:orient="portrait"/>
      <w:pgMar w:top="1000" w:right="680" w:bottom="680" w:left="680" w:header="34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E6B70"/>
        <w:sz w:val="14"/>
        <w:szCs w:val="14"/>
      </w:rPr>
      <w:t xml:space="preserve">Lesson 17  |  Page </w:t>
    </w:r>
    <w:r>
      <w:rPr>
        <w:rFonts w:ascii="Arial" w:cs="Arial" w:eastAsia="Arial" w:hAnsi="Arial"/>
        <w:color w:val="5E6B7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right"/>
    </w:pPr>
    <w:r>
      <w:rPr>
        <w:rFonts w:ascii="Arial" w:cs="Arial" w:eastAsia="Arial" w:hAnsi="Arial"/>
        <w:b/>
        <w:bCs/>
        <w:color w:val="5E6B70"/>
        <w:sz w:val="14"/>
        <w:szCs w:val="14"/>
      </w:rPr>
      <w:t xml:space="preserve">ENGLISH UNIT 3  |  WORKBOOK ORGANISER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303C"/>
        <w:sz w:val="20"/>
        <w:szCs w:val="20"/>
      </w:rPr>
    </w:rPrDefault>
    <w:pPrDefault>
      <w:pPr>
        <w:spacing w:after="8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17 - Workbook Organiser</dc:title>
  <dc:creator>Joshua English Unit 3</dc:creator>
  <dc:description>The Board of Consequences classroom workbook insert.</dc:description>
  <cp:lastModifiedBy>Un-named</cp:lastModifiedBy>
  <cp:revision>1</cp:revision>
  <dcterms:created xsi:type="dcterms:W3CDTF">2026-07-29T09:56:21.666Z</dcterms:created>
  <dcterms:modified xsi:type="dcterms:W3CDTF">2026-07-29T09:56:21.667Z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