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2B4C6F" w:sz="12"/>
          <w:left w:val="single" w:color="2B4C6F" w:sz="12"/>
          <w:bottom w:val="single" w:color="2B4C6F" w:sz="12"/>
          <w:right w:val="single" w:color="2B4C6F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2B4C6F" w:val="clear"/>
          </w:tcPr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b/>
                <w:bCs/>
                <w:color w:val="D99B26"/>
                <w:sz w:val="18"/>
                <w:szCs w:val="18"/>
              </w:rPr>
              <w:t xml:space="preserve">BERANI • LESSON 7 SUPPORT HANDOUT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Spaces and Displacement (Guided Path)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color w:val="F0F4F8"/>
                <w:sz w:val="20"/>
                <w:szCs w:val="20"/>
              </w:rPr>
              <w:t xml:space="preserve">Guided quote analysis and paragraph frames for Ari's chapter (pp. 29–33)</w:t>
            </w:r>
          </w:p>
        </w:tc>
      </w:tr>
    </w:tbl>
    <w:p>
      <w:pPr>
        <w:spacing w:after="120" w:line="300" w:lineRule="auto"/>
      </w:pPr>
      <w:r>
        <w:rPr>
          <w:rFonts w:ascii="Arial" w:cs="Arial" w:eastAsia="Arial" w:hAnsi="Arial"/>
        </w:rPr>
        <w:t xml:space="preserve"> </w:t>
      </w:r>
    </w:p>
    <w:tbl>
      <w:tblPr>
        <w:tblW w:type="pct" w:w="100%"/>
        <w:tblBorders>
          <w:top w:val="single" w:color="B8C7D6" w:sz="4"/>
          <w:left w:val="single" w:color="B8C7D6" w:sz="4"/>
          <w:bottom w:val="single" w:color="B8C7D6" w:sz="4"/>
          <w:right w:val="single" w:color="B8C7D6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Name: __________________________</w:t>
            </w:r>
          </w:p>
        </w:tc>
        <w:tc>
          <w:tcPr>
            <w:tcW w:type="pct" w:w="50%"/>
          </w:tcPr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 __________________________</w:t>
            </w:r>
          </w:p>
        </w:tc>
      </w:tr>
    </w:tbl>
    <w:p>
      <w:pPr>
        <w:pStyle w:val="Lesson7Heading1"/>
      </w:pPr>
      <w:r>
        <w:rPr>
          <w:rFonts w:ascii="Arial" w:cs="Arial" w:eastAsia="Arial" w:hAnsi="Arial"/>
        </w:rPr>
        <w:t xml:space="preserve">Task 1: Guided Quote Match (pp. 29–33)</w:t>
      </w:r>
    </w:p>
    <w:p>
      <w:pPr>
        <w:spacing w:after="120" w:line="300" w:lineRule="auto"/>
      </w:pPr>
      <w:r>
        <w:rPr>
          <w:rFonts w:ascii="Arial" w:cs="Arial" w:eastAsia="Arial" w:hAnsi="Arial"/>
          <w:i/>
          <w:iCs/>
          <w:color w:val="506275"/>
        </w:rPr>
        <w:t xml:space="preserve">Match each quote from the text with the setting feature it describes by drawing a line.</w:t>
      </w:r>
    </w:p>
    <w:tbl>
      <w:tblPr>
        <w:tblW w:type="pct" w:w="100%"/>
        <w:tblBorders>
          <w:top w:val="single" w:color="B8C7D6" w:sz="6"/>
          <w:left w:val="single" w:color="B8C7D6" w:sz="6"/>
          <w:bottom w:val="single" w:color="B8C7D6" w:sz="6"/>
          <w:right w:val="single" w:color="B8C7D6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0D223A" w:val="clear"/>
          </w:tcPr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 Text Quote</w:t>
            </w:r>
          </w:p>
        </w:tc>
        <w:tc>
          <w:tcPr>
            <w:tcW w:type="pct" w:w="50%"/>
            <w:shd w:fill="0D223A" w:val="clear"/>
          </w:tcPr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 Meaning / Effect</w:t>
            </w:r>
          </w:p>
        </w:tc>
      </w:tr>
      <w:tr>
        <w:tc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1. "At our school you can't walk in the halls without bumping shoulders..."</w:t>
            </w:r>
          </w:p>
        </w:tc>
        <w:tc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A. Reveals that the wealthy players do not urgently need the prize money.</w:t>
            </w:r>
          </w:p>
        </w:tc>
      </w:tr>
      <w:tr>
        <w:tc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2. "Here the wide walkways and gardens give a glimpse of a much different experience..."</w:t>
            </w:r>
          </w:p>
        </w:tc>
        <w:tc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B. Shows how crowded and noisy Ari's public school is every day.</w:t>
            </w:r>
          </w:p>
        </w:tc>
      </w:tr>
      <w:tr>
        <w:tc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3. "These affluent players do not care so much about the tournament... not hungry for the win."</w:t>
            </w:r>
          </w:p>
        </w:tc>
        <w:tc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C. Shows the luxury, beauty, and open space of the private school SMP.</w:t>
            </w:r>
          </w:p>
        </w:tc>
      </w:tr>
    </w:tbl>
    <w:p>
      <w:pPr>
        <w:pStyle w:val="Lesson7Heading1"/>
      </w:pPr>
      <w:r>
        <w:rPr>
          <w:rFonts w:ascii="Arial" w:cs="Arial" w:eastAsia="Arial" w:hAnsi="Arial"/>
        </w:rPr>
        <w:t xml:space="preserve">Task 2: Guided Sentence Frame Writing</w:t>
      </w:r>
    </w:p>
    <w:p>
      <w:pPr>
        <w:spacing w:after="120" w:line="300" w:lineRule="auto"/>
      </w:pPr>
      <w:r>
        <w:rPr>
          <w:rFonts w:ascii="Arial" w:cs="Arial" w:eastAsia="Arial" w:hAnsi="Arial"/>
          <w:i/>
          <w:iCs/>
          <w:color w:val="506275"/>
        </w:rPr>
        <w:t xml:space="preserve">Complete the sentence frames to write your comparative paragraph.</w:t>
      </w:r>
    </w:p>
    <w:tbl>
      <w:tblPr>
        <w:tblW w:type="pct" w:w="100%"/>
        <w:tblBorders>
          <w:top w:val="single" w:color="2B4C6F" w:sz="8"/>
          <w:left w:val="single" w:color="2B4C6F" w:sz="8"/>
          <w:bottom w:val="single" w:color="2B4C6F" w:sz="8"/>
          <w:right w:val="single" w:color="2B4C6F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BF2" w:val="clear"/>
          </w:tcPr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At Ari's public school, the setting is described as __________________________________________________.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In contrast, when Ari arrives at SMP Surabaya, he notices __________________________________________________.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The author uses the words "luxury of space and beauty" to show that SMP is _____________________________________.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Even though Ari feels displaced at first, he notices that the private school players are "not hungry for the win" because __________________________________________________.</w:t>
            </w:r>
          </w:p>
          <w:p>
            <w:pPr>
              <w:spacing w:after="120" w:line="300" w:lineRule="auto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Therefore, Ari turns this setting difference into an advantage by __________________________________________________.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06275"/>
        <w:sz w:val="18"/>
        <w:szCs w:val="18"/>
      </w:rPr>
      <w:t xml:space="preserve">Page </w:t>
    </w:r>
    <w:r>
      <w:rPr>
        <w:rFonts w:ascii="Arial" w:cs="Arial" w:eastAsia="Arial" w:hAnsi="Arial"/>
        <w:color w:val="5062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06275"/>
        <w:sz w:val="18"/>
        <w:szCs w:val="18"/>
      </w:rPr>
      <w:t xml:space="preserve"> of </w:t>
    </w:r>
    <w:r>
      <w:rPr>
        <w:rFonts w:ascii="Arial" w:cs="Arial" w:eastAsia="Arial" w:hAnsi="Arial"/>
        <w:color w:val="5062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506275"/>
        <w:sz w:val="18"/>
        <w:szCs w:val="18"/>
      </w:rPr>
      <w:t xml:space="preserve">English Unit 3 | Lesson 7: Spaces and Displacement (Support)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2A45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esson7Heading1">
    <w:name w:val="Lesson 7 Heading 1"/>
    <w:basedOn w:val="Normal"/>
    <w:next w:val="Normal"/>
    <w:qFormat/>
    <w:pPr>
      <w:keepNext/>
      <w:spacing w:after="100" w:before="240"/>
    </w:pPr>
    <w:rPr>
      <w:rFonts w:ascii="Arial" w:cs="Arial" w:eastAsia="Arial" w:hAnsi="Arial"/>
      <w:b/>
      <w:bCs/>
      <w:color w:val="0D223A"/>
      <w:sz w:val="30"/>
      <w:szCs w:val="30"/>
    </w:rPr>
  </w:style>
  <w:style w:type="paragraph" w:styleId="Lesson7Heading2">
    <w:name w:val="Lesson 7 Heading 2"/>
    <w:basedOn w:val="Normal"/>
    <w:next w:val="Normal"/>
    <w:qFormat/>
    <w:pPr>
      <w:keepNext/>
      <w:spacing w:after="80" w:before="200"/>
    </w:pPr>
    <w:rPr>
      <w:rFonts w:ascii="Arial" w:cs="Arial" w:eastAsia="Arial" w:hAnsi="Arial"/>
      <w:b/>
      <w:bCs/>
      <w:color w:val="2B4C6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2026-07-22T02:33:02.489Z</dcterms:created>
  <dcterms:modified xsi:type="dcterms:W3CDTF">2026-07-22T02:33:02.489Z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