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b/>
          <w:bCs/>
          <w:sz w:val="32"/>
          <w:szCs w:val="32"/>
        </w:rPr>
        <w:t xml:space="preserve">Lesson R1: Cyclone Trackers - Revision Assessment</w:t>
      </w:r>
    </w:p>
    <w:p>
      <w:pPr>
        <w:spacing w:before="150"/>
      </w:pPr>
      <w:r>
        <w:rPr>
          <w:b/>
          <w:bCs/>
          <w:sz w:val="22"/>
          <w:szCs w:val="22"/>
        </w:rPr>
        <w:t xml:space="preserve">1. Which category does a tropical cyclone fall into if its average wind speed is 130 km/h?</w:t>
      </w:r>
    </w:p>
    <w:p>
      <w:r>
        <w:rPr>
          <w:sz w:val="20"/>
          <w:szCs w:val="20"/>
        </w:rPr>
        <w:t xml:space="preserve">A. Category 1</w:t>
      </w:r>
    </w:p>
    <w:p>
      <w:r>
        <w:rPr>
          <w:sz w:val="20"/>
          <w:szCs w:val="20"/>
        </w:rPr>
        <w:t xml:space="preserve">B. Category 2</w:t>
      </w:r>
    </w:p>
    <w:p>
      <w:r>
        <w:rPr>
          <w:sz w:val="20"/>
          <w:szCs w:val="20"/>
        </w:rPr>
        <w:t xml:space="preserve">C. Category 3</w:t>
      </w:r>
    </w:p>
    <w:p>
      <w:r>
        <w:rPr>
          <w:sz w:val="20"/>
          <w:szCs w:val="20"/>
        </w:rPr>
        <w:t xml:space="preserve">D. Category 4</w:t>
      </w:r>
    </w:p>
    <w:p>
      <w:pPr>
        <w:spacing w:after="150"/>
      </w:pPr>
      <w:r>
        <w:rPr>
          <w:b/>
          <w:bCs/>
          <w:sz w:val="22"/>
          <w:szCs w:val="22"/>
        </w:rPr>
        <w:t xml:space="preserve">ANS: C</w:t>
      </w:r>
    </w:p>
    <w:p>
      <w:pPr>
        <w:spacing w:before="150"/>
      </w:pPr>
      <w:r>
        <w:rPr>
          <w:b/>
          <w:bCs/>
          <w:sz w:val="22"/>
          <w:szCs w:val="22"/>
        </w:rPr>
        <w:t xml:space="preserve">2. Why is the Beaufort wind scale considered limited compared to digital weather stations?</w:t>
      </w:r>
    </w:p>
    <w:p>
      <w:r>
        <w:rPr>
          <w:sz w:val="20"/>
          <w:szCs w:val="20"/>
        </w:rPr>
        <w:t xml:space="preserve">A. It relies on subjective visual observations rather than direct instrument measurement.</w:t>
      </w:r>
    </w:p>
    <w:p>
      <w:r>
        <w:rPr>
          <w:sz w:val="20"/>
          <w:szCs w:val="20"/>
        </w:rPr>
        <w:t xml:space="preserve">B. It was designed in another country and does not apply to Australia.</w:t>
      </w:r>
    </w:p>
    <w:p>
      <w:r>
        <w:rPr>
          <w:sz w:val="20"/>
          <w:szCs w:val="20"/>
        </w:rPr>
        <w:t xml:space="preserve">C. It cannot measure winds stronger than a breeze.</w:t>
      </w:r>
    </w:p>
    <w:p>
      <w:r>
        <w:rPr>
          <w:sz w:val="20"/>
          <w:szCs w:val="20"/>
        </w:rPr>
        <w:t xml:space="preserve">D. It is only usable on land, not at sea.</w:t>
      </w:r>
    </w:p>
    <w:p>
      <w:pPr>
        <w:spacing w:after="150"/>
      </w:pPr>
      <w:r>
        <w:rPr>
          <w:b/>
          <w:bCs/>
          <w:sz w:val="22"/>
          <w:szCs w:val="22"/>
        </w:rPr>
        <w:t xml:space="preserve">ANS: A</w:t>
      </w:r>
    </w:p>
    <w:p>
      <w:pPr>
        <w:spacing w:before="150"/>
      </w:pPr>
      <w:r>
        <w:rPr>
          <w:b/>
          <w:bCs/>
          <w:sz w:val="22"/>
          <w:szCs w:val="22"/>
        </w:rPr>
        <w:t xml:space="preserve">3. Which temperature threshold of sea surface waters is required for a cyclone to form and sustain itself?</w:t>
      </w:r>
    </w:p>
    <w:p>
      <w:r>
        <w:rPr>
          <w:sz w:val="20"/>
          <w:szCs w:val="20"/>
        </w:rPr>
        <w:t xml:space="preserve">A. Above 10°C</w:t>
      </w:r>
    </w:p>
    <w:p>
      <w:r>
        <w:rPr>
          <w:sz w:val="20"/>
          <w:szCs w:val="20"/>
        </w:rPr>
        <w:t xml:space="preserve">B. Above 20°C</w:t>
      </w:r>
    </w:p>
    <w:p>
      <w:r>
        <w:rPr>
          <w:sz w:val="20"/>
          <w:szCs w:val="20"/>
        </w:rPr>
        <w:t xml:space="preserve">C. Above 26.5°C</w:t>
      </w:r>
    </w:p>
    <w:p>
      <w:r>
        <w:rPr>
          <w:sz w:val="20"/>
          <w:szCs w:val="20"/>
        </w:rPr>
        <w:t xml:space="preserve">D. Above 35°C</w:t>
      </w:r>
    </w:p>
    <w:p>
      <w:pPr>
        <w:spacing w:after="150"/>
      </w:pPr>
      <w:r>
        <w:rPr>
          <w:b/>
          <w:bCs/>
          <w:sz w:val="22"/>
          <w:szCs w:val="22"/>
        </w:rPr>
        <w:t xml:space="preserve">ANS: C</w:t>
      </w:r>
    </w:p>
    <w:p>
      <w:pPr>
        <w:spacing w:before="150"/>
      </w:pPr>
      <w:r>
        <w:rPr>
          <w:b/>
          <w:bCs/>
          <w:sz w:val="22"/>
          <w:szCs w:val="22"/>
        </w:rPr>
        <w:t xml:space="preserve">4. If a tropical cyclone track prediction is shown as a cone of uncertainty, what does this indicate?</w:t>
      </w:r>
    </w:p>
    <w:p>
      <w:r>
        <w:rPr>
          <w:sz w:val="20"/>
          <w:szCs w:val="20"/>
        </w:rPr>
        <w:t xml:space="preserve">A. The cyclone will grow larger in diameter.</w:t>
      </w:r>
    </w:p>
    <w:p>
      <w:r>
        <w:rPr>
          <w:sz w:val="20"/>
          <w:szCs w:val="20"/>
        </w:rPr>
        <w:t xml:space="preserve">B. The forecasting models become less certain about the exact path over time.</w:t>
      </w:r>
    </w:p>
    <w:p>
      <w:r>
        <w:rPr>
          <w:sz w:val="20"/>
          <w:szCs w:val="20"/>
        </w:rPr>
        <w:t xml:space="preserve">C. The winds will get weaker as it moves.</w:t>
      </w:r>
    </w:p>
    <w:p>
      <w:r>
        <w:rPr>
          <w:sz w:val="20"/>
          <w:szCs w:val="20"/>
        </w:rPr>
        <w:t xml:space="preserve">D. Evacuation is only needed at the center of the cone.</w:t>
      </w:r>
    </w:p>
    <w:p>
      <w:pPr>
        <w:spacing w:after="150"/>
      </w:pPr>
      <w:r>
        <w:rPr>
          <w:b/>
          <w:bCs/>
          <w:sz w:val="22"/>
          <w:szCs w:val="22"/>
        </w:rPr>
        <w:t xml:space="preserve">ANS: B</w:t>
      </w:r>
    </w:p>
    <w:p>
      <w:pPr>
        <w:spacing w:before="150"/>
      </w:pPr>
      <w:r>
        <w:rPr>
          <w:b/>
          <w:bCs/>
          <w:sz w:val="22"/>
          <w:szCs w:val="22"/>
        </w:rPr>
        <w:t xml:space="preserve">5. What additional data can meteorologists collect to improve prediction accuracy?</w:t>
      </w:r>
    </w:p>
    <w:p>
      <w:r>
        <w:rPr>
          <w:sz w:val="20"/>
          <w:szCs w:val="20"/>
        </w:rPr>
        <w:t xml:space="preserve">A. Seismograph vibration readouts.</w:t>
      </w:r>
    </w:p>
    <w:p>
      <w:r>
        <w:rPr>
          <w:sz w:val="20"/>
          <w:szCs w:val="20"/>
        </w:rPr>
        <w:t xml:space="preserve">B. Ocean temperature profiles, satellite radar sweeps, and barometric pressure trends.</w:t>
      </w:r>
    </w:p>
    <w:p>
      <w:r>
        <w:rPr>
          <w:sz w:val="20"/>
          <w:szCs w:val="20"/>
        </w:rPr>
        <w:t xml:space="preserve">C. Visual cloud counts from land.</w:t>
      </w:r>
    </w:p>
    <w:p>
      <w:r>
        <w:rPr>
          <w:sz w:val="20"/>
          <w:szCs w:val="20"/>
        </w:rPr>
        <w:t xml:space="preserve">D. Historical rain charts from the previous century.</w:t>
      </w:r>
    </w:p>
    <w:p>
      <w:pPr>
        <w:spacing w:after="150"/>
      </w:pPr>
      <w:r>
        <w:rPr>
          <w:b/>
          <w:bCs/>
          <w:sz w:val="22"/>
          <w:szCs w:val="22"/>
        </w:rPr>
        <w:t xml:space="preserve">ANS: B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2026-06-07T10:47:51.532Z</dcterms:created>
  <dcterms:modified xsi:type="dcterms:W3CDTF">2026-06-07T10:47:51.532Z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