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line="250"/>
      </w:pPr>
      <w:r>
        <w:rPr>
          <w:rFonts w:ascii="Calibri" w:cs="Calibri" w:eastAsia="Calibri" w:hAnsi="Calibri"/>
          <w:b/>
          <w:bCs/>
          <w:color w:val="B96658"/>
          <w:sz w:val="17"/>
          <w:szCs w:val="17"/>
        </w:rPr>
        <w:t xml:space="preserve">CONCISE PERSUASIVE PATHWAY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83E4A"/>
          <w:sz w:val="46"/>
          <w:szCs w:val="46"/>
        </w:rPr>
        <w:t xml:space="preserve">The Shade Shed</w:t>
      </w:r>
    </w:p>
    <w:p>
      <w:pPr>
        <w:spacing w:after="120" w:line="250"/>
      </w:pPr>
      <w:r>
        <w:rPr>
          <w:rFonts w:ascii="Calibri" w:cs="Calibri" w:eastAsia="Calibri" w:hAnsi="Calibri"/>
          <w:i/>
          <w:iCs/>
          <w:color w:val="66767B"/>
          <w:sz w:val="22"/>
          <w:szCs w:val="22"/>
        </w:rPr>
        <w:t xml:space="preserve">Same big idea: say what should happen, who should listen and what you need to find out.</w:t>
      </w:r>
    </w:p>
    <w:p>
      <w:pPr>
        <w:spacing w:after="170" w:line="250"/>
      </w:pPr>
      <w:r>
        <w:rPr>
          <w:rFonts w:ascii="Calibri" w:cs="Calibri" w:eastAsia="Calibri" w:hAnsi="Calibri"/>
          <w:b/>
          <w:bCs/>
          <w:color w:val="3F7D72"/>
          <w:sz w:val="17"/>
          <w:szCs w:val="17"/>
        </w:rPr>
        <w:t xml:space="preserve">READ TOGETHER | POINT / SAY / WRITE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The model idea</w:t>
      </w:r>
    </w:p>
    <w:p>
      <w:pPr>
        <w:spacing w:after="85" w:line="250"/>
      </w:pPr>
      <w:r>
        <w:rPr>
          <w:rFonts w:ascii="Calibri" w:cs="Calibri" w:eastAsia="Calibri" w:hAnsi="Calibri"/>
          <w:color w:val="24333A"/>
          <w:sz w:val="26"/>
          <w:szCs w:val="26"/>
        </w:rPr>
        <w:t xml:space="preserve">Maia wants the school to try a small Shade Shed beside the library for one term. Students could read, draw, talk quietly or wait for a friend. The school would check how the space works before deciding what to do next.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Find the parts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78"/>
      </w:tblGrid>
      <w:tr>
        <w:trPr>
          <w:tblHeader/>
        </w:trP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7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183E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H - hook</w:t>
            </w:r>
          </w:p>
        </w:tc>
        <w:tc>
          <w:tcPr>
            <w:tcW w:type="dxa" w:w="7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A start that helps us care.</w:t>
            </w:r>
          </w:p>
        </w:tc>
      </w:tr>
      <w:t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T - thesis</w:t>
            </w:r>
          </w:p>
        </w:tc>
        <w:tc>
          <w:tcPr>
            <w:tcW w:type="dxa" w:w="7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The main idea: what should happen.</w:t>
            </w:r>
          </w:p>
        </w:tc>
      </w:tr>
      <w:t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R - reason</w:t>
            </w:r>
          </w:p>
        </w:tc>
        <w:tc>
          <w:tcPr>
            <w:tcW w:type="dxa" w:w="7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Why the idea may help.</w:t>
            </w:r>
          </w:p>
        </w:tc>
      </w:tr>
      <w:t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O - other view</w:t>
            </w:r>
          </w:p>
        </w:tc>
        <w:tc>
          <w:tcPr>
            <w:tcW w:type="dxa" w:w="7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A real worry.</w:t>
            </w:r>
          </w:p>
        </w:tc>
      </w:tr>
      <w:tr>
        <w:tc>
          <w:tcPr>
            <w:tcW w:type="dxa" w:w="3000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C - conclusion</w:t>
            </w:r>
          </w:p>
        </w:tc>
        <w:tc>
          <w:tcPr>
            <w:tcW w:type="dxa" w:w="7178"/>
            <w:tcBorders>
              <w:top w:val="single" w:color="BFD0D2" w:sz="4"/>
              <w:left w:val="single" w:color="BFD0D2" w:sz="4"/>
              <w:bottom w:val="single" w:color="BFD0D2" w:sz="4"/>
              <w:right w:val="single" w:color="BFD0D2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color w:val="24333A"/>
                <w:sz w:val="18"/>
                <w:szCs w:val="18"/>
              </w:rPr>
              <w:t xml:space="preserve">What should happen next.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178"/>
            <w:tcBorders>
              <w:left w:val="single" w:color="B96658" w:sz="18"/>
            </w:tcBorders>
            <w:shd w:fill="FFF1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14E5D"/>
                <w:sz w:val="21"/>
                <w:szCs w:val="21"/>
              </w:rPr>
              <w:t xml:space="preserve">Important: 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333A"/>
                <w:sz w:val="20"/>
                <w:szCs w:val="20"/>
              </w:rPr>
              <w:t xml:space="preserve">The Shade Shed is a made-up model. It is not proof. Find your own sources next lesson.</w:t>
            </w:r>
          </w:p>
        </w:tc>
      </w:tr>
    </w:tbl>
    <w:p>
      <w:r>
        <w:br w:type="page"/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Build my idea</w:t>
      </w:r>
    </w:p>
    <w:p>
      <w:pPr>
        <w:spacing w:after="85" w:line="250"/>
      </w:pPr>
      <w:r>
        <w:rPr>
          <w:rFonts w:ascii="Calibri" w:cs="Calibri" w:eastAsia="Calibri" w:hAnsi="Calibri"/>
          <w:color w:val="24333A"/>
          <w:sz w:val="26"/>
          <w:szCs w:val="26"/>
        </w:rPr>
        <w:t xml:space="preserve">I think __________________ should ________________________________.
My listener is ____________________________________________________.
This could help because ___________________________________________.
I need to find out ________________________________________________.
A partner asked __________________. I changed ______________________.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214E5D"/>
          <w:sz w:val="30"/>
          <w:szCs w:val="30"/>
        </w:rPr>
        <w:t xml:space="preserve">Check</w:t>
      </w:r>
    </w:p>
    <w:p>
      <w:pPr>
        <w:spacing w:after="85" w:line="250"/>
      </w:pPr>
      <w:r>
        <w:rPr>
          <w:rFonts w:ascii="Calibri" w:cs="Calibri" w:eastAsia="Calibri" w:hAnsi="Calibri"/>
          <w:color w:val="24333A"/>
          <w:sz w:val="26"/>
          <w:szCs w:val="26"/>
        </w:rPr>
        <w:t xml:space="preserve">[ ] I say who should do something.
[ ] I say what should happen.
[ ] I say who should listen.
[ ] I have a question to research.</w:t>
      </w:r>
    </w:p>
    <w:sectPr>
      <w:headerReference w:type="default" r:id="rId7"/>
      <w:footerReference w:type="default" r:id="rId8"/>
      <w:pgSz w:w="11906" w:h="16838" w:orient="portrait"/>
      <w:pgMar w:top="864" w:right="864" w:bottom="864" w:left="864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50"/>
      <w:jc w:val="center"/>
    </w:pPr>
    <w:r>
      <w:rPr>
        <w:rFonts w:ascii="Calibri" w:cs="Calibri" w:eastAsia="Calibri" w:hAnsi="Calibri"/>
        <w:color w:val="66767B"/>
        <w:sz w:val="15"/>
        <w:szCs w:val="15"/>
      </w:rPr>
      <w:t xml:space="preserve">Concise Access Pack | The Shade Shed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50"/>
      <w:jc w:val="right"/>
    </w:pPr>
    <w:r>
      <w:rPr>
        <w:rFonts w:ascii="Calibri" w:cs="Calibri" w:eastAsia="Calibri" w:hAnsi="Calibri"/>
        <w:b/>
        <w:bCs/>
        <w:color w:val="66767B"/>
        <w:sz w:val="15"/>
        <w:szCs w:val="15"/>
      </w:rPr>
      <w:t xml:space="preserve">ENGLISH UNIT 3 | LESSON 26 ALTERNATIVE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33A"/>
        <w:sz w:val="21"/>
        <w:szCs w:val="21"/>
      </w:rPr>
    </w:rPrDefault>
    <w:pPrDefault>
      <w:pPr>
        <w:spacing w:after="85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10" w:before="200"/>
    </w:pPr>
    <w:rPr>
      <w:rFonts w:ascii="Calibri" w:cs="Calibri" w:eastAsia="Calibri" w:hAnsi="Calibri"/>
      <w:b/>
      <w:bCs/>
      <w:color w:val="214E5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Concise Access Pack</dc:title>
  <dc:creator>Joshua English Unit 3</dc:creator>
  <cp:lastModifiedBy>Un-named</cp:lastModifiedBy>
  <cp:revision>1</cp:revision>
  <dcterms:created xsi:type="dcterms:W3CDTF">2026-08-12T09:56:48.883Z</dcterms:created>
  <dcterms:modified xsi:type="dcterms:W3CDTF">2026-08-12T09:56:48.883Z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