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5" w:line="245"/>
      </w:pPr>
      <w:r>
        <w:rPr>
          <w:rFonts w:ascii="Calibri" w:cs="Calibri" w:eastAsia="Calibri" w:hAnsi="Calibri"/>
          <w:b/>
          <w:bCs/>
          <w:color w:val="A84F3A"/>
          <w:sz w:val="17"/>
          <w:szCs w:val="17"/>
        </w:rPr>
        <w:t xml:space="preserve">PERSUASIVE WRITING ORGANISER</w:t>
      </w:r>
    </w:p>
    <w:p>
      <w:pPr>
        <w:spacing w:after="55" w:line="245"/>
      </w:pPr>
      <w:r>
        <w:rPr>
          <w:rFonts w:ascii="Calibri" w:cs="Calibri" w:eastAsia="Calibri" w:hAnsi="Calibri"/>
          <w:b/>
          <w:bCs/>
          <w:color w:val="183E4A"/>
          <w:sz w:val="46"/>
          <w:szCs w:val="46"/>
        </w:rPr>
        <w:t xml:space="preserve">My conclusion: a future with a next step</w:t>
      </w:r>
    </w:p>
    <w:p>
      <w:pPr>
        <w:spacing w:after="120" w:line="245"/>
      </w:pPr>
      <w:r>
        <w:rPr>
          <w:rFonts w:ascii="Calibri" w:cs="Calibri" w:eastAsia="Calibri" w:hAnsi="Calibri"/>
          <w:i/>
          <w:iCs/>
          <w:color w:val="5E7470"/>
          <w:sz w:val="22"/>
          <w:szCs w:val="22"/>
        </w:rPr>
        <w:t xml:space="preserve">Plan, write and revise a conclusion that earns its hope.</w:t>
      </w:r>
    </w:p>
    <w:p>
      <w:pPr>
        <w:spacing w:after="170" w:line="245"/>
      </w:pPr>
      <w:r>
        <w:rPr>
          <w:rFonts w:ascii="Calibri" w:cs="Calibri" w:eastAsia="Calibri" w:hAnsi="Calibri"/>
          <w:b/>
          <w:bCs/>
          <w:color w:val="3F7D72"/>
          <w:sz w:val="17"/>
          <w:szCs w:val="17"/>
        </w:rPr>
        <w:t xml:space="preserve">PLAN | DRAFT | TEST</w:t>
      </w:r>
    </w:p>
    <w:p>
      <w:pPr>
        <w:spacing w:after="100" w:line="245"/>
      </w:pPr>
      <w:r>
        <w:rPr>
          <w:rFonts w:ascii="Calibri" w:cs="Calibri" w:eastAsia="Calibri" w:hAnsi="Calibri"/>
          <w:b/>
          <w:bCs/>
          <w:color w:val="183E4A"/>
          <w:sz w:val="30"/>
          <w:szCs w:val="30"/>
        </w:rPr>
        <w:t xml:space="preserve">1. Make three decisions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92"/>
        <w:gridCol w:w="3392"/>
        <w:gridCol w:w="3394"/>
      </w:tblGrid>
      <w:tr>
        <w:trPr>
          <w:tblHeader/>
        </w:trPr>
        <w:tc>
          <w:tcPr>
            <w:tcW w:type="dxa" w:w="3392"/>
            <w:tcBorders>
              <w:top w:val="single" w:color="AFC5BE" w:sz="4"/>
              <w:left w:val="single" w:color="AFC5BE" w:sz="4"/>
              <w:bottom w:val="single" w:color="AFC5BE" w:sz="4"/>
              <w:right w:val="single" w:color="AFC5BE" w:sz="4"/>
            </w:tcBorders>
            <w:shd w:fill="183E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Return to my opinion</w:t>
            </w:r>
          </w:p>
        </w:tc>
        <w:tc>
          <w:tcPr>
            <w:tcW w:type="dxa" w:w="3392"/>
            <w:tcBorders>
              <w:top w:val="single" w:color="AFC5BE" w:sz="4"/>
              <w:left w:val="single" w:color="AFC5BE" w:sz="4"/>
              <w:bottom w:val="single" w:color="AFC5BE" w:sz="4"/>
              <w:right w:val="single" w:color="AFC5BE" w:sz="4"/>
            </w:tcBorders>
            <w:shd w:fill="183E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Future I want to make possible</w:t>
            </w:r>
          </w:p>
        </w:tc>
        <w:tc>
          <w:tcPr>
            <w:tcW w:type="dxa" w:w="3394"/>
            <w:tcBorders>
              <w:top w:val="single" w:color="AFC5BE" w:sz="4"/>
              <w:left w:val="single" w:color="AFC5BE" w:sz="4"/>
              <w:bottom w:val="single" w:color="AFC5BE" w:sz="4"/>
              <w:right w:val="single" w:color="AFC5BE" w:sz="4"/>
            </w:tcBorders>
            <w:shd w:fill="183E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my audience can take</w:t>
            </w:r>
          </w:p>
        </w:tc>
      </w:tr>
      <w:tr>
        <w:tc>
          <w:tcPr>
            <w:tcW w:type="dxa" w:w="3392"/>
            <w:tcBorders>
              <w:top w:val="single" w:color="AFC5BE" w:sz="4"/>
              <w:left w:val="single" w:color="AFC5BE" w:sz="4"/>
              <w:bottom w:val="single" w:color="AFC5BE" w:sz="4"/>
              <w:right w:val="single" w:color="AFC5B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173B3A"/>
                <w:sz w:val="18"/>
                <w:szCs w:val="18"/>
              </w:rPr>
              <w:t xml:space="preserve">
</w:t>
            </w:r>
          </w:p>
        </w:tc>
        <w:tc>
          <w:tcPr>
            <w:tcW w:type="dxa" w:w="3392"/>
            <w:tcBorders>
              <w:top w:val="single" w:color="AFC5BE" w:sz="4"/>
              <w:left w:val="single" w:color="AFC5BE" w:sz="4"/>
              <w:bottom w:val="single" w:color="AFC5BE" w:sz="4"/>
              <w:right w:val="single" w:color="AFC5B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173B3A"/>
                <w:sz w:val="18"/>
                <w:szCs w:val="18"/>
              </w:rPr>
              <w:t xml:space="preserve">
</w:t>
            </w:r>
          </w:p>
        </w:tc>
        <w:tc>
          <w:tcPr>
            <w:tcW w:type="dxa" w:w="3394"/>
            <w:tcBorders>
              <w:top w:val="single" w:color="AFC5BE" w:sz="4"/>
              <w:left w:val="single" w:color="AFC5BE" w:sz="4"/>
              <w:bottom w:val="single" w:color="AFC5BE" w:sz="4"/>
              <w:right w:val="single" w:color="AFC5B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173B3A"/>
                <w:sz w:val="18"/>
                <w:szCs w:val="18"/>
              </w:rPr>
              <w:t xml:space="preserve">
</w:t>
            </w:r>
          </w:p>
        </w:tc>
      </w:tr>
      <w:tr>
        <w:tc>
          <w:tcPr>
            <w:tcW w:type="dxa" w:w="3392"/>
            <w:tcBorders>
              <w:top w:val="single" w:color="AFC5BE" w:sz="4"/>
              <w:left w:val="single" w:color="AFC5BE" w:sz="4"/>
              <w:bottom w:val="single" w:color="AFC5BE" w:sz="4"/>
              <w:right w:val="single" w:color="AFC5B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173B3A"/>
                <w:sz w:val="18"/>
                <w:szCs w:val="18"/>
              </w:rPr>
              <w:t xml:space="preserve">
</w:t>
            </w:r>
          </w:p>
        </w:tc>
        <w:tc>
          <w:tcPr>
            <w:tcW w:type="dxa" w:w="3392"/>
            <w:tcBorders>
              <w:top w:val="single" w:color="AFC5BE" w:sz="4"/>
              <w:left w:val="single" w:color="AFC5BE" w:sz="4"/>
              <w:bottom w:val="single" w:color="AFC5BE" w:sz="4"/>
              <w:right w:val="single" w:color="AFC5B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173B3A"/>
                <w:sz w:val="18"/>
                <w:szCs w:val="18"/>
              </w:rPr>
              <w:t xml:space="preserve">
</w:t>
            </w:r>
          </w:p>
        </w:tc>
        <w:tc>
          <w:tcPr>
            <w:tcW w:type="dxa" w:w="3394"/>
            <w:tcBorders>
              <w:top w:val="single" w:color="AFC5BE" w:sz="4"/>
              <w:left w:val="single" w:color="AFC5BE" w:sz="4"/>
              <w:bottom w:val="single" w:color="AFC5BE" w:sz="4"/>
              <w:right w:val="single" w:color="AFC5B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173B3A"/>
                <w:sz w:val="18"/>
                <w:szCs w:val="18"/>
              </w:rPr>
              <w:t xml:space="preserve">
</w:t>
            </w:r>
          </w:p>
        </w:tc>
      </w:tr>
    </w:tbl>
    <w:p>
      <w:pPr>
        <w:spacing w:after="100" w:line="245"/>
      </w:pPr>
      <w:r>
        <w:rPr>
          <w:rFonts w:ascii="Calibri" w:cs="Calibri" w:eastAsia="Calibri" w:hAnsi="Calibri"/>
          <w:b/>
          <w:bCs/>
          <w:color w:val="183E4A"/>
          <w:sz w:val="30"/>
          <w:szCs w:val="30"/>
        </w:rPr>
        <w:t xml:space="preserve">2. Draft my conclusion</w:t>
      </w:r>
    </w:p>
    <w:p>
      <w:pPr>
        <w:spacing w:after="90" w:line="245"/>
      </w:pPr>
      <w:r>
        <w:rPr>
          <w:rFonts w:ascii="Calibri" w:cs="Calibri" w:eastAsia="Calibri" w:hAnsi="Calibri"/>
          <w:color w:val="173B3A"/>
          <w:sz w:val="24"/>
          <w:szCs w:val="24"/>
        </w:rPr>
        <w:t xml:space="preserve">________________________________________________________________________________
________________________________________________________________________________
________________________________________________________________________________
________________________________________________________________________________</w:t>
      </w:r>
    </w:p>
    <w:p>
      <w:pPr>
        <w:spacing w:after="100" w:line="245"/>
      </w:pPr>
      <w:r>
        <w:rPr>
          <w:rFonts w:ascii="Calibri" w:cs="Calibri" w:eastAsia="Calibri" w:hAnsi="Calibri"/>
          <w:b/>
          <w:bCs/>
          <w:color w:val="183E4A"/>
          <w:sz w:val="30"/>
          <w:szCs w:val="30"/>
        </w:rPr>
        <w:t xml:space="preserve">3. Reader test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850"/>
        <w:gridCol w:w="4428"/>
      </w:tblGrid>
      <w:tr>
        <w:trPr>
          <w:tblHeader/>
        </w:trPr>
        <w:tc>
          <w:tcPr>
            <w:tcW w:type="dxa" w:w="3900"/>
            <w:tcBorders>
              <w:top w:val="single" w:color="AFC5BE" w:sz="4"/>
              <w:left w:val="single" w:color="AFC5BE" w:sz="4"/>
              <w:bottom w:val="single" w:color="AFC5BE" w:sz="4"/>
              <w:right w:val="single" w:color="AFC5BE" w:sz="4"/>
            </w:tcBorders>
            <w:shd w:fill="183E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My reader can say...</w:t>
            </w:r>
          </w:p>
        </w:tc>
        <w:tc>
          <w:tcPr>
            <w:tcW w:type="dxa" w:w="1850"/>
            <w:tcBorders>
              <w:top w:val="single" w:color="AFC5BE" w:sz="4"/>
              <w:left w:val="single" w:color="AFC5BE" w:sz="4"/>
              <w:bottom w:val="single" w:color="AFC5BE" w:sz="4"/>
              <w:right w:val="single" w:color="AFC5BE" w:sz="4"/>
            </w:tcBorders>
            <w:shd w:fill="183E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Yes / not yet</w:t>
            </w:r>
          </w:p>
        </w:tc>
        <w:tc>
          <w:tcPr>
            <w:tcW w:type="dxa" w:w="4428"/>
            <w:tcBorders>
              <w:top w:val="single" w:color="AFC5BE" w:sz="4"/>
              <w:left w:val="single" w:color="AFC5BE" w:sz="4"/>
              <w:bottom w:val="single" w:color="AFC5BE" w:sz="4"/>
              <w:right w:val="single" w:color="AFC5BE" w:sz="4"/>
            </w:tcBorders>
            <w:shd w:fill="183E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Revision I will make</w:t>
            </w:r>
          </w:p>
        </w:tc>
      </w:tr>
      <w:tr>
        <w:tc>
          <w:tcPr>
            <w:tcW w:type="dxa" w:w="3900"/>
            <w:tcBorders>
              <w:top w:val="single" w:color="AFC5BE" w:sz="4"/>
              <w:left w:val="single" w:color="AFC5BE" w:sz="4"/>
              <w:bottom w:val="single" w:color="AFC5BE" w:sz="4"/>
              <w:right w:val="single" w:color="AFC5B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173B3A"/>
                <w:sz w:val="18"/>
                <w:szCs w:val="18"/>
              </w:rPr>
              <w:t xml:space="preserve">Who should act?</w:t>
            </w:r>
          </w:p>
        </w:tc>
        <w:tc>
          <w:tcPr>
            <w:tcW w:type="dxa" w:w="1850"/>
            <w:tcBorders>
              <w:top w:val="single" w:color="AFC5BE" w:sz="4"/>
              <w:left w:val="single" w:color="AFC5BE" w:sz="4"/>
              <w:bottom w:val="single" w:color="AFC5BE" w:sz="4"/>
              <w:right w:val="single" w:color="AFC5B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173B3A"/>
                <w:sz w:val="18"/>
                <w:szCs w:val="18"/>
              </w:rPr>
              <w:t xml:space="preserve"/>
            </w:r>
          </w:p>
        </w:tc>
        <w:tc>
          <w:tcPr>
            <w:tcW w:type="dxa" w:w="4428"/>
            <w:tcBorders>
              <w:top w:val="single" w:color="AFC5BE" w:sz="4"/>
              <w:left w:val="single" w:color="AFC5BE" w:sz="4"/>
              <w:bottom w:val="single" w:color="AFC5BE" w:sz="4"/>
              <w:right w:val="single" w:color="AFC5B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173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AFC5BE" w:sz="4"/>
              <w:left w:val="single" w:color="AFC5BE" w:sz="4"/>
              <w:bottom w:val="single" w:color="AFC5BE" w:sz="4"/>
              <w:right w:val="single" w:color="AFC5B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173B3A"/>
                <w:sz w:val="18"/>
                <w:szCs w:val="18"/>
              </w:rPr>
              <w:t xml:space="preserve">What could change?</w:t>
            </w:r>
          </w:p>
        </w:tc>
        <w:tc>
          <w:tcPr>
            <w:tcW w:type="dxa" w:w="1850"/>
            <w:tcBorders>
              <w:top w:val="single" w:color="AFC5BE" w:sz="4"/>
              <w:left w:val="single" w:color="AFC5BE" w:sz="4"/>
              <w:bottom w:val="single" w:color="AFC5BE" w:sz="4"/>
              <w:right w:val="single" w:color="AFC5B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173B3A"/>
                <w:sz w:val="18"/>
                <w:szCs w:val="18"/>
              </w:rPr>
              <w:t xml:space="preserve"/>
            </w:r>
          </w:p>
        </w:tc>
        <w:tc>
          <w:tcPr>
            <w:tcW w:type="dxa" w:w="4428"/>
            <w:tcBorders>
              <w:top w:val="single" w:color="AFC5BE" w:sz="4"/>
              <w:left w:val="single" w:color="AFC5BE" w:sz="4"/>
              <w:bottom w:val="single" w:color="AFC5BE" w:sz="4"/>
              <w:right w:val="single" w:color="AFC5B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173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AFC5BE" w:sz="4"/>
              <w:left w:val="single" w:color="AFC5BE" w:sz="4"/>
              <w:bottom w:val="single" w:color="AFC5BE" w:sz="4"/>
              <w:right w:val="single" w:color="AFC5B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173B3A"/>
                <w:sz w:val="18"/>
                <w:szCs w:val="18"/>
              </w:rPr>
              <w:t xml:space="preserve">Why this is believable?</w:t>
            </w:r>
          </w:p>
        </w:tc>
        <w:tc>
          <w:tcPr>
            <w:tcW w:type="dxa" w:w="1850"/>
            <w:tcBorders>
              <w:top w:val="single" w:color="AFC5BE" w:sz="4"/>
              <w:left w:val="single" w:color="AFC5BE" w:sz="4"/>
              <w:bottom w:val="single" w:color="AFC5BE" w:sz="4"/>
              <w:right w:val="single" w:color="AFC5B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173B3A"/>
                <w:sz w:val="18"/>
                <w:szCs w:val="18"/>
              </w:rPr>
              <w:t xml:space="preserve"/>
            </w:r>
          </w:p>
        </w:tc>
        <w:tc>
          <w:tcPr>
            <w:tcW w:type="dxa" w:w="4428"/>
            <w:tcBorders>
              <w:top w:val="single" w:color="AFC5BE" w:sz="4"/>
              <w:left w:val="single" w:color="AFC5BE" w:sz="4"/>
              <w:bottom w:val="single" w:color="AFC5BE" w:sz="4"/>
              <w:right w:val="single" w:color="AFC5B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color w:val="173B3A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left w:val="single" w:color="3F7D72" w:sz="18"/>
            </w:tcBorders>
            <w:shd w:fill="FFF1D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20" w:line="245"/>
            </w:pPr>
            <w:r>
              <w:rPr>
                <w:rFonts w:ascii="Calibri" w:cs="Calibri" w:eastAsia="Calibri" w:hAnsi="Calibri"/>
                <w:b/>
                <w:bCs/>
                <w:color w:val="A84F3A"/>
                <w:sz w:val="20"/>
                <w:szCs w:val="20"/>
              </w:rPr>
              <w:t xml:space="preserve">Final check</w:t>
            </w:r>
          </w:p>
          <w:p>
            <w:pPr>
              <w:spacing w:after="0" w:line="245"/>
            </w:pPr>
            <w:r>
              <w:rPr>
                <w:rFonts w:ascii="Calibri" w:cs="Calibri" w:eastAsia="Calibri" w:hAnsi="Calibri"/>
                <w:color w:val="173B3A"/>
                <w:sz w:val="20"/>
                <w:szCs w:val="20"/>
              </w:rPr>
              <w:t xml:space="preserve">[ ] I return to my opinion.  [ ] I use a possible, not guaranteed, future.  [ ] I name a specific next action.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64" w:right="864" w:bottom="864" w:left="864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5"/>
      <w:jc w:val="center"/>
    </w:pPr>
    <w:r>
      <w:rPr>
        <w:rFonts w:ascii="Calibri" w:cs="Calibri" w:eastAsia="Calibri" w:hAnsi="Calibri"/>
        <w:color w:val="5E7470"/>
        <w:sz w:val="15"/>
        <w:szCs w:val="15"/>
      </w:rPr>
      <w:t xml:space="preserve">Conclusion Organiser | The Harbour Garden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5"/>
      <w:jc w:val="right"/>
    </w:pPr>
    <w:r>
      <w:rPr>
        <w:rFonts w:ascii="Calibri" w:cs="Calibri" w:eastAsia="Calibri" w:hAnsi="Calibri"/>
        <w:b/>
        <w:bCs/>
        <w:color w:val="5E7470"/>
        <w:sz w:val="15"/>
        <w:szCs w:val="15"/>
      </w:rPr>
      <w:t xml:space="preserve">ENGLISH UNIT 3 | LESSON 29 ALTERNATIVE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Conclusion Organiser</dc:title>
  <dc:creator>Joshua English Unit 3</dc:creator>
  <cp:lastModifiedBy>Un-named</cp:lastModifiedBy>
  <cp:revision>1</cp:revision>
  <dcterms:created xsi:type="dcterms:W3CDTF">2026-08-12T10:12:33.271Z</dcterms:created>
  <dcterms:modified xsi:type="dcterms:W3CDTF">2026-08-12T10:12:33.271Z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