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1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9"/>
        <w:gridCol w:w="1040"/>
      </w:tblGrid>
      <w:tr w:rsidR="00330320" w:rsidRPr="00330320" w:rsidTr="002667D8">
        <w:trPr>
          <w:trHeight w:val="520"/>
        </w:trPr>
        <w:tc>
          <w:tcPr>
            <w:tcW w:w="9279" w:type="dxa"/>
            <w:tcBorders>
              <w:bottom w:val="single" w:sz="4" w:space="0" w:color="94C634"/>
            </w:tcBorders>
            <w:tcMar>
              <w:bottom w:w="0" w:type="dxa"/>
              <w:right w:w="0" w:type="dxa"/>
            </w:tcMar>
            <w:vAlign w:val="bottom"/>
          </w:tcPr>
          <w:p w:rsidR="00330320" w:rsidRPr="00330320" w:rsidRDefault="00330320" w:rsidP="00330320">
            <w:pPr>
              <w:outlineLvl w:val="0"/>
              <w:rPr>
                <w:rFonts w:eastAsia="MS Gothic" w:cs="Arial"/>
                <w:b/>
                <w:sz w:val="32"/>
                <w:szCs w:val="28"/>
                <w:lang w:eastAsia="zh-CN"/>
              </w:rPr>
            </w:pPr>
          </w:p>
        </w:tc>
        <w:tc>
          <w:tcPr>
            <w:tcW w:w="1040" w:type="dxa"/>
            <w:vMerge w:val="restart"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330320" w:rsidRPr="00330320" w:rsidRDefault="00330320" w:rsidP="00330320">
            <w:pPr>
              <w:jc w:val="center"/>
              <w:outlineLvl w:val="0"/>
              <w:rPr>
                <w:rFonts w:eastAsia="MS Gothic" w:cs="Arial"/>
                <w:b/>
                <w:sz w:val="32"/>
                <w:szCs w:val="28"/>
                <w:lang w:eastAsia="zh-CN"/>
              </w:rPr>
            </w:pPr>
            <w:r w:rsidRPr="00330320">
              <w:rPr>
                <w:rFonts w:eastAsia="MS Gothic" w:cs="Arial"/>
                <w:b/>
                <w:noProof/>
                <w:sz w:val="32"/>
                <w:szCs w:val="28"/>
                <w:lang w:eastAsia="zh-CN"/>
              </w:rPr>
              <w:drawing>
                <wp:inline distT="0" distB="0" distL="0" distR="0" wp14:anchorId="2B73CEA1" wp14:editId="14CAB249">
                  <wp:extent cx="648000" cy="648000"/>
                  <wp:effectExtent l="0" t="0" r="12700" b="1270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hcar1/Desktop/My Templates/Updated from Helene/__branding/banners/SLR icons_HA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320" w:rsidRPr="00330320" w:rsidTr="002667D8">
        <w:trPr>
          <w:trHeight w:val="520"/>
        </w:trPr>
        <w:tc>
          <w:tcPr>
            <w:tcW w:w="9279" w:type="dxa"/>
            <w:tcBorders>
              <w:top w:val="single" w:sz="4" w:space="0" w:color="94C634"/>
              <w:bottom w:val="nil"/>
            </w:tcBorders>
            <w:tcMar>
              <w:bottom w:w="0" w:type="dxa"/>
              <w:right w:w="0" w:type="dxa"/>
            </w:tcMar>
            <w:vAlign w:val="center"/>
          </w:tcPr>
          <w:p w:rsidR="00330320" w:rsidRPr="00330320" w:rsidRDefault="00330320" w:rsidP="00330320">
            <w:pPr>
              <w:outlineLvl w:val="0"/>
              <w:rPr>
                <w:rFonts w:eastAsia="MS Gothic" w:cs="Arial"/>
                <w:b/>
                <w:sz w:val="32"/>
                <w:szCs w:val="28"/>
                <w:lang w:eastAsia="zh-CN"/>
              </w:rPr>
            </w:pPr>
            <w:r w:rsidRPr="00330320">
              <w:rPr>
                <w:rFonts w:eastAsia="MS Gothic" w:cs="Arial"/>
                <w:b/>
                <w:sz w:val="32"/>
                <w:szCs w:val="28"/>
                <w:lang w:eastAsia="zh-CN"/>
              </w:rPr>
              <w:t>Investigation simulation learning objects: Teacher note</w:t>
            </w:r>
          </w:p>
        </w:tc>
        <w:tc>
          <w:tcPr>
            <w:tcW w:w="1040" w:type="dxa"/>
            <w:vMerge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330320" w:rsidRPr="00330320" w:rsidRDefault="00330320" w:rsidP="00330320">
            <w:pPr>
              <w:jc w:val="center"/>
              <w:outlineLvl w:val="0"/>
              <w:rPr>
                <w:rFonts w:eastAsia="MS Gothic" w:cs="Arial"/>
                <w:b/>
                <w:noProof/>
                <w:sz w:val="32"/>
                <w:szCs w:val="28"/>
                <w:lang w:val="en-US" w:eastAsia="zh-CN"/>
              </w:rPr>
            </w:pPr>
          </w:p>
        </w:tc>
      </w:tr>
    </w:tbl>
    <w:p w:rsidR="003E5E51" w:rsidRPr="001A62B0" w:rsidRDefault="003E5E51" w:rsidP="00330320">
      <w:pPr>
        <w:pStyle w:val="NoSpacing"/>
      </w:pPr>
    </w:p>
    <w:tbl>
      <w:tblPr>
        <w:tblStyle w:val="TableGrid"/>
        <w:tblW w:w="10206" w:type="dxa"/>
        <w:tblInd w:w="108" w:type="dxa"/>
        <w:tblLayout w:type="fixed"/>
        <w:tblCellMar>
          <w:top w:w="79" w:type="dxa"/>
          <w:bottom w:w="96" w:type="dxa"/>
        </w:tblCellMar>
        <w:tblLook w:val="04A0" w:firstRow="1" w:lastRow="0" w:firstColumn="1" w:lastColumn="0" w:noHBand="0" w:noVBand="1"/>
      </w:tblPr>
      <w:tblGrid>
        <w:gridCol w:w="10206"/>
      </w:tblGrid>
      <w:tr w:rsidR="003E5E51" w:rsidRPr="001A62B0" w:rsidTr="00330320">
        <w:tc>
          <w:tcPr>
            <w:tcW w:w="10206" w:type="dxa"/>
          </w:tcPr>
          <w:p w:rsidR="003E5E51" w:rsidRPr="001A62B0" w:rsidRDefault="003E5E51" w:rsidP="00330320">
            <w:pPr>
              <w:pStyle w:val="Bodytext6spaceafter"/>
            </w:pPr>
            <w:r w:rsidRPr="001A62B0">
              <w:t xml:space="preserve">The investigation simulation will require students to work with two learning objects </w:t>
            </w:r>
            <w:r w:rsidRPr="001A62B0">
              <w:rPr>
                <w:i/>
              </w:rPr>
              <w:t>Fair test</w:t>
            </w:r>
            <w:r w:rsidRPr="001A62B0">
              <w:t xml:space="preserve"> and </w:t>
            </w:r>
            <w:r w:rsidRPr="001A62B0">
              <w:rPr>
                <w:i/>
              </w:rPr>
              <w:t>Graph maker 2</w:t>
            </w:r>
            <w:r w:rsidRPr="001A62B0">
              <w:t>. Make sure both are open. Switch between browser windows or use tabs within a window to move between the different learning objects. Students will use the learning objects to:</w:t>
            </w:r>
          </w:p>
          <w:p w:rsidR="003E5E51" w:rsidRPr="001A62B0" w:rsidRDefault="003E5E51" w:rsidP="003E5E51">
            <w:pPr>
              <w:pStyle w:val="C2CText"/>
              <w:numPr>
                <w:ilvl w:val="0"/>
                <w:numId w:val="8"/>
              </w:numPr>
              <w:snapToGrid w:val="0"/>
              <w:spacing w:after="80" w:line="302" w:lineRule="atLeast"/>
              <w:ind w:left="284" w:hanging="284"/>
            </w:pPr>
            <w:r w:rsidRPr="001A62B0">
              <w:t>conduct a guided simulation to investigate germination of plants either as a class or in small groups</w:t>
            </w:r>
          </w:p>
          <w:p w:rsidR="003E5E51" w:rsidRPr="001A62B0" w:rsidRDefault="003E5E51" w:rsidP="003E5E51">
            <w:pPr>
              <w:pStyle w:val="C2CText"/>
              <w:numPr>
                <w:ilvl w:val="0"/>
                <w:numId w:val="8"/>
              </w:numPr>
              <w:snapToGrid w:val="0"/>
              <w:spacing w:after="0" w:line="302" w:lineRule="atLeast"/>
              <w:ind w:left="284" w:hanging="284"/>
            </w:pPr>
            <w:r w:rsidRPr="001A62B0">
              <w:t>conduct a fair test independently.</w:t>
            </w:r>
          </w:p>
        </w:tc>
      </w:tr>
      <w:tr w:rsidR="003E5E51" w:rsidRPr="001A62B0" w:rsidTr="00330320">
        <w:trPr>
          <w:trHeight w:val="283"/>
        </w:trPr>
        <w:tc>
          <w:tcPr>
            <w:tcW w:w="10206" w:type="dxa"/>
            <w:shd w:val="clear" w:color="auto" w:fill="EDF5E4" w:themeFill="accent3"/>
            <w:vAlign w:val="center"/>
          </w:tcPr>
          <w:p w:rsidR="003E5E51" w:rsidRPr="001A62B0" w:rsidRDefault="003E5E51" w:rsidP="00330320">
            <w:pPr>
              <w:pStyle w:val="Tableheading"/>
            </w:pPr>
            <w:r w:rsidRPr="001A62B0">
              <w:t xml:space="preserve">Learning object </w:t>
            </w:r>
            <w:r w:rsidRPr="001A62B0">
              <w:rPr>
                <w:rFonts w:ascii="Arial" w:hAnsi="Arial"/>
                <w:i/>
              </w:rPr>
              <w:t>Fair test</w:t>
            </w:r>
          </w:p>
        </w:tc>
      </w:tr>
      <w:tr w:rsidR="003E5E51" w:rsidRPr="001A62B0" w:rsidTr="00330320">
        <w:tc>
          <w:tcPr>
            <w:tcW w:w="10206" w:type="dxa"/>
          </w:tcPr>
          <w:p w:rsidR="003E5E51" w:rsidRPr="001A62B0" w:rsidRDefault="003E5E51" w:rsidP="00330320">
            <w:pPr>
              <w:pStyle w:val="Bodytext6spaceafter"/>
            </w:pPr>
            <w:r w:rsidRPr="001A62B0">
              <w:t>Follow the instructions using the navigation buttons on the bottom right.</w:t>
            </w:r>
          </w:p>
          <w:p w:rsidR="003E5E51" w:rsidRPr="001A62B0" w:rsidRDefault="003E5E51" w:rsidP="00330320">
            <w:pPr>
              <w:pStyle w:val="Bodytext6spaceafter"/>
            </w:pPr>
            <w:r w:rsidRPr="001A62B0">
              <w:t>The emails in this learning object are designed to set context of the investigation — no actual emails are sent or received.</w:t>
            </w:r>
          </w:p>
          <w:p w:rsidR="003E5E51" w:rsidRPr="001A62B0" w:rsidRDefault="003E5E51" w:rsidP="00330320">
            <w:pPr>
              <w:pStyle w:val="C2CText"/>
              <w:numPr>
                <w:ilvl w:val="0"/>
                <w:numId w:val="4"/>
              </w:numPr>
              <w:spacing w:after="60"/>
              <w:ind w:left="284" w:hanging="284"/>
            </w:pPr>
            <w:r w:rsidRPr="001A62B0">
              <w:t>It is suggested to use the first email ‘Greenhouse tomatoes’ to demonstrate to the class how the learning object is used.</w:t>
            </w:r>
          </w:p>
          <w:p w:rsidR="003E5E51" w:rsidRPr="001A62B0" w:rsidRDefault="003E5E51" w:rsidP="00330320">
            <w:pPr>
              <w:pStyle w:val="C2CText"/>
              <w:numPr>
                <w:ilvl w:val="0"/>
                <w:numId w:val="4"/>
              </w:numPr>
              <w:spacing w:after="60"/>
              <w:ind w:left="284" w:hanging="284"/>
            </w:pPr>
            <w:r w:rsidRPr="001A62B0">
              <w:t xml:space="preserve">After reading the email, have students complete the </w:t>
            </w:r>
            <w:r w:rsidR="00D32BEB" w:rsidRPr="001A62B0">
              <w:t xml:space="preserve">investigable </w:t>
            </w:r>
            <w:r w:rsidRPr="001A62B0">
              <w:t>question and make a prediction for the investigation.</w:t>
            </w:r>
          </w:p>
          <w:p w:rsidR="00EA4FE7" w:rsidRPr="001A62B0" w:rsidRDefault="00EA4FE7" w:rsidP="00330320">
            <w:pPr>
              <w:pStyle w:val="C2CText"/>
              <w:numPr>
                <w:ilvl w:val="0"/>
                <w:numId w:val="4"/>
              </w:numPr>
              <w:spacing w:after="60"/>
              <w:ind w:left="284" w:hanging="284"/>
            </w:pPr>
            <w:r w:rsidRPr="001A62B0">
              <w:t xml:space="preserve">Discuss with students </w:t>
            </w:r>
            <w:r w:rsidR="00DA084C" w:rsidRPr="001A62B0">
              <w:t>that a</w:t>
            </w:r>
            <w:r w:rsidRPr="001A62B0">
              <w:t xml:space="preserve"> prediction demonstrates a </w:t>
            </w:r>
            <w:r w:rsidR="00DA084C" w:rsidRPr="001A62B0">
              <w:t xml:space="preserve">simple </w:t>
            </w:r>
            <w:r w:rsidRPr="001A62B0">
              <w:t>cause-and-effect relationship between variables in an investigation (</w:t>
            </w:r>
            <w:r w:rsidR="00F015BA" w:rsidRPr="001A62B0">
              <w:t>i</w:t>
            </w:r>
            <w:r w:rsidRPr="001A62B0">
              <w:t>f</w:t>
            </w:r>
            <w:r w:rsidR="001A62B0" w:rsidRPr="001A62B0">
              <w:t xml:space="preserve"> </w:t>
            </w:r>
            <w:r w:rsidRPr="001A62B0">
              <w:t>…</w:t>
            </w:r>
            <w:r w:rsidR="001A62B0" w:rsidRPr="001A62B0">
              <w:t xml:space="preserve"> </w:t>
            </w:r>
            <w:r w:rsidRPr="001A62B0">
              <w:t>then</w:t>
            </w:r>
            <w:r w:rsidR="001A62B0" w:rsidRPr="001A62B0">
              <w:t xml:space="preserve"> </w:t>
            </w:r>
            <w:r w:rsidRPr="001A62B0">
              <w:t>…</w:t>
            </w:r>
            <w:r w:rsidR="001A62B0" w:rsidRPr="001A62B0">
              <w:t xml:space="preserve"> </w:t>
            </w:r>
            <w:r w:rsidRPr="001A62B0">
              <w:t>because</w:t>
            </w:r>
            <w:r w:rsidR="001A62B0" w:rsidRPr="001A62B0">
              <w:t xml:space="preserve"> </w:t>
            </w:r>
            <w:r w:rsidRPr="001A62B0">
              <w:t>…</w:t>
            </w:r>
            <w:r w:rsidR="001A62B0" w:rsidRPr="001A62B0">
              <w:t xml:space="preserve"> </w:t>
            </w:r>
            <w:r w:rsidRPr="001A62B0">
              <w:t>)</w:t>
            </w:r>
            <w:r w:rsidR="00DA084C" w:rsidRPr="001A62B0">
              <w:t>.</w:t>
            </w:r>
            <w:r w:rsidR="001A62B0" w:rsidRPr="001A62B0">
              <w:t xml:space="preserve"> </w:t>
            </w:r>
            <w:r w:rsidRPr="001A62B0">
              <w:t>The prediction</w:t>
            </w:r>
            <w:r w:rsidR="00F015BA" w:rsidRPr="001A62B0">
              <w:t xml:space="preserve"> is written based upon scientific knowledge</w:t>
            </w:r>
            <w:r w:rsidR="00FF6401" w:rsidRPr="001A62B0">
              <w:t xml:space="preserve"> and guides the investigation</w:t>
            </w:r>
            <w:r w:rsidR="00F015BA" w:rsidRPr="001A62B0">
              <w:t>.</w:t>
            </w:r>
          </w:p>
          <w:p w:rsidR="003E5E51" w:rsidRPr="001A62B0" w:rsidRDefault="003E5E51" w:rsidP="00330320">
            <w:pPr>
              <w:pStyle w:val="C2CText"/>
              <w:numPr>
                <w:ilvl w:val="0"/>
                <w:numId w:val="4"/>
              </w:numPr>
              <w:spacing w:after="60"/>
              <w:ind w:left="284" w:hanging="284"/>
            </w:pPr>
            <w:r w:rsidRPr="001A62B0">
              <w:t xml:space="preserve">Have students click </w:t>
            </w:r>
            <w:r w:rsidRPr="001A62B0">
              <w:rPr>
                <w:b/>
              </w:rPr>
              <w:t>Reply</w:t>
            </w:r>
            <w:r w:rsidRPr="001A62B0">
              <w:t xml:space="preserve">, and then </w:t>
            </w:r>
            <w:r w:rsidRPr="001A62B0">
              <w:rPr>
                <w:b/>
              </w:rPr>
              <w:t>Send</w:t>
            </w:r>
            <w:r w:rsidRPr="001A62B0">
              <w:t xml:space="preserve">. Read through the background information called ‘Growing plants using hydroponics’, then click </w:t>
            </w:r>
            <w:r w:rsidRPr="001A62B0">
              <w:rPr>
                <w:b/>
              </w:rPr>
              <w:t>Next</w:t>
            </w:r>
            <w:r w:rsidRPr="001A62B0">
              <w:t>.</w:t>
            </w:r>
          </w:p>
          <w:p w:rsidR="003E5E51" w:rsidRPr="001A62B0" w:rsidRDefault="003E5E51" w:rsidP="00330320">
            <w:pPr>
              <w:pStyle w:val="C2CText"/>
              <w:numPr>
                <w:ilvl w:val="0"/>
                <w:numId w:val="4"/>
              </w:numPr>
              <w:spacing w:after="60"/>
              <w:ind w:left="284" w:hanging="284"/>
            </w:pPr>
            <w:r w:rsidRPr="001A62B0">
              <w:t xml:space="preserve">Read through the background information titled ‘What is a fair test?’ with students to review fair testing, then click </w:t>
            </w:r>
            <w:r w:rsidRPr="001A62B0">
              <w:rPr>
                <w:b/>
              </w:rPr>
              <w:t>Next</w:t>
            </w:r>
            <w:r w:rsidRPr="001A62B0">
              <w:t>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pacing w:after="60" w:line="300" w:lineRule="atLeast"/>
              <w:ind w:left="284" w:hanging="284"/>
              <w:rPr>
                <w:sz w:val="22"/>
                <w:szCs w:val="22"/>
              </w:rPr>
            </w:pPr>
            <w:r w:rsidRPr="001A62B0">
              <w:rPr>
                <w:sz w:val="22"/>
                <w:szCs w:val="22"/>
              </w:rPr>
              <w:t xml:space="preserve">Read through the background information titled ‘Setting up a fair test’, then click </w:t>
            </w:r>
            <w:r w:rsidRPr="001A62B0">
              <w:rPr>
                <w:b/>
                <w:bCs/>
                <w:sz w:val="22"/>
                <w:szCs w:val="22"/>
              </w:rPr>
              <w:t>Next</w:t>
            </w:r>
            <w:r w:rsidRPr="001A62B0">
              <w:rPr>
                <w:bCs/>
                <w:sz w:val="22"/>
                <w:szCs w:val="22"/>
              </w:rPr>
              <w:t>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pacing w:after="60" w:line="300" w:lineRule="atLeast"/>
              <w:ind w:left="284" w:hanging="284"/>
              <w:rPr>
                <w:sz w:val="22"/>
                <w:szCs w:val="22"/>
              </w:rPr>
            </w:pPr>
            <w:r w:rsidRPr="001A62B0">
              <w:rPr>
                <w:sz w:val="22"/>
                <w:szCs w:val="22"/>
              </w:rPr>
              <w:t>Read through the background information titled ‘Setting up a fair test: control variables’ and have the class decide:</w:t>
            </w:r>
          </w:p>
          <w:p w:rsidR="003E5E51" w:rsidRPr="001A62B0" w:rsidRDefault="003E5E51" w:rsidP="00330320">
            <w:pPr>
              <w:pStyle w:val="Bulletdotindent"/>
            </w:pPr>
            <w:r w:rsidRPr="001A62B0">
              <w:t>the variable that will be changed</w:t>
            </w:r>
          </w:p>
          <w:p w:rsidR="003E5E51" w:rsidRPr="001A62B0" w:rsidRDefault="003E5E51" w:rsidP="00330320">
            <w:pPr>
              <w:pStyle w:val="Bulletdotindent"/>
            </w:pPr>
            <w:r w:rsidRPr="001A62B0">
              <w:t>the variable that will be measured and</w:t>
            </w:r>
          </w:p>
          <w:p w:rsidR="003E5E51" w:rsidRPr="001A62B0" w:rsidRDefault="003E5E51" w:rsidP="00330320">
            <w:pPr>
              <w:pStyle w:val="Bulletdotindent"/>
            </w:pPr>
            <w:proofErr w:type="gramStart"/>
            <w:r w:rsidRPr="001A62B0">
              <w:t>the</w:t>
            </w:r>
            <w:proofErr w:type="gramEnd"/>
            <w:r w:rsidRPr="001A62B0">
              <w:t xml:space="preserve"> four variables that will be kept the same in the investigation.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napToGrid w:val="0"/>
              <w:spacing w:after="60" w:line="302" w:lineRule="atLeast"/>
              <w:ind w:left="357" w:hanging="357"/>
              <w:rPr>
                <w:sz w:val="22"/>
                <w:szCs w:val="22"/>
              </w:rPr>
            </w:pPr>
            <w:r w:rsidRPr="001A62B0">
              <w:rPr>
                <w:sz w:val="22"/>
                <w:szCs w:val="22"/>
              </w:rPr>
              <w:t>Familiarise the class with the layout of ‘The lab’. The control pl</w:t>
            </w:r>
            <w:r w:rsidR="001A62B0" w:rsidRPr="001A62B0">
              <w:rPr>
                <w:sz w:val="22"/>
                <w:szCs w:val="22"/>
              </w:rPr>
              <w:t>ant has a set temperature of 15 </w:t>
            </w:r>
            <w:r w:rsidRPr="001A62B0">
              <w:rPr>
                <w:sz w:val="22"/>
                <w:szCs w:val="22"/>
              </w:rPr>
              <w:t>°C. As part of the investigation, have students click on the tabs to access each plant and adjust the variable relevant to the investigation.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napToGrid w:val="0"/>
              <w:spacing w:after="60" w:line="302" w:lineRule="atLeast"/>
              <w:ind w:left="357" w:hanging="357"/>
              <w:rPr>
                <w:sz w:val="22"/>
                <w:szCs w:val="22"/>
              </w:rPr>
            </w:pPr>
            <w:r w:rsidRPr="001A62B0">
              <w:rPr>
                <w:sz w:val="22"/>
                <w:szCs w:val="22"/>
              </w:rPr>
              <w:t xml:space="preserve">Click the button that says </w:t>
            </w:r>
            <w:r w:rsidRPr="001A62B0">
              <w:rPr>
                <w:b/>
                <w:sz w:val="22"/>
                <w:szCs w:val="22"/>
              </w:rPr>
              <w:t>Run</w:t>
            </w:r>
            <w:r w:rsidRPr="001A62B0">
              <w:rPr>
                <w:sz w:val="22"/>
                <w:szCs w:val="22"/>
              </w:rPr>
              <w:t xml:space="preserve">. The learning object will tell students if they have made a mistake. To start over setting up variables, hit </w:t>
            </w:r>
            <w:r w:rsidRPr="001A62B0">
              <w:rPr>
                <w:b/>
                <w:sz w:val="22"/>
                <w:szCs w:val="22"/>
              </w:rPr>
              <w:t>Reset</w:t>
            </w:r>
            <w:r w:rsidRPr="001A62B0">
              <w:rPr>
                <w:sz w:val="22"/>
                <w:szCs w:val="22"/>
              </w:rPr>
              <w:t>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napToGrid w:val="0"/>
              <w:spacing w:after="60" w:line="302" w:lineRule="atLeast"/>
              <w:ind w:left="357" w:hanging="357"/>
              <w:rPr>
                <w:sz w:val="22"/>
                <w:szCs w:val="22"/>
              </w:rPr>
            </w:pPr>
            <w:r w:rsidRPr="001A62B0">
              <w:rPr>
                <w:sz w:val="22"/>
                <w:szCs w:val="22"/>
              </w:rPr>
              <w:t xml:space="preserve">After the investigation has run, click on </w:t>
            </w:r>
            <w:r w:rsidRPr="001A62B0">
              <w:rPr>
                <w:b/>
                <w:sz w:val="22"/>
                <w:szCs w:val="22"/>
              </w:rPr>
              <w:t>Results</w:t>
            </w:r>
            <w:r w:rsidRPr="001A62B0">
              <w:rPr>
                <w:sz w:val="22"/>
                <w:szCs w:val="22"/>
              </w:rPr>
              <w:t>.</w:t>
            </w:r>
            <w:r w:rsidRPr="001A62B0" w:rsidDel="0044410B">
              <w:rPr>
                <w:sz w:val="22"/>
                <w:szCs w:val="22"/>
              </w:rPr>
              <w:t xml:space="preserve"> </w:t>
            </w:r>
            <w:r w:rsidRPr="001A62B0">
              <w:rPr>
                <w:sz w:val="22"/>
                <w:szCs w:val="22"/>
              </w:rPr>
              <w:t xml:space="preserve">Once the results have been analysed, click </w:t>
            </w:r>
            <w:r w:rsidRPr="001A62B0">
              <w:rPr>
                <w:b/>
                <w:sz w:val="22"/>
                <w:szCs w:val="22"/>
              </w:rPr>
              <w:t>Report</w:t>
            </w:r>
            <w:r w:rsidRPr="001A62B0">
              <w:rPr>
                <w:sz w:val="22"/>
                <w:szCs w:val="22"/>
              </w:rPr>
              <w:t>. There will be a drop-down box to select the level of the variable that worked best. There is also room for an explanation.</w:t>
            </w:r>
          </w:p>
          <w:p w:rsidR="003E5E51" w:rsidRPr="001A62B0" w:rsidRDefault="003E5E51" w:rsidP="00330320">
            <w:pPr>
              <w:pStyle w:val="Default"/>
              <w:numPr>
                <w:ilvl w:val="0"/>
                <w:numId w:val="4"/>
              </w:numPr>
              <w:spacing w:after="60" w:line="302" w:lineRule="atLeast"/>
              <w:ind w:left="357" w:hanging="357"/>
            </w:pPr>
            <w:r w:rsidRPr="001A62B0">
              <w:rPr>
                <w:sz w:val="22"/>
                <w:szCs w:val="22"/>
              </w:rPr>
              <w:t xml:space="preserve">Have students click on </w:t>
            </w:r>
            <w:r w:rsidRPr="001A62B0">
              <w:rPr>
                <w:b/>
                <w:sz w:val="22"/>
                <w:szCs w:val="22"/>
              </w:rPr>
              <w:t>Email report</w:t>
            </w:r>
            <w:r w:rsidRPr="001A62B0">
              <w:rPr>
                <w:sz w:val="22"/>
                <w:szCs w:val="22"/>
              </w:rPr>
              <w:t xml:space="preserve">, then </w:t>
            </w:r>
            <w:r w:rsidRPr="001A62B0">
              <w:rPr>
                <w:b/>
                <w:sz w:val="22"/>
                <w:szCs w:val="22"/>
              </w:rPr>
              <w:t>Send</w:t>
            </w:r>
            <w:r w:rsidRPr="001A62B0">
              <w:rPr>
                <w:sz w:val="22"/>
                <w:szCs w:val="22"/>
              </w:rPr>
              <w:t>. There will be a reply; if the answer is wrong, it will tell them that they don’t understand the results.</w:t>
            </w:r>
          </w:p>
        </w:tc>
      </w:tr>
    </w:tbl>
    <w:p w:rsidR="00330320" w:rsidRDefault="00330320">
      <w:pPr>
        <w:sectPr w:rsidR="00330320" w:rsidSect="00E0590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851" w:bottom="851" w:left="851" w:header="284" w:footer="567" w:gutter="0"/>
          <w:cols w:space="708"/>
          <w:docGrid w:linePitch="360"/>
        </w:sectPr>
      </w:pPr>
    </w:p>
    <w:tbl>
      <w:tblPr>
        <w:tblStyle w:val="TableGrid"/>
        <w:tblW w:w="10206" w:type="dxa"/>
        <w:tblInd w:w="108" w:type="dxa"/>
        <w:tblLayout w:type="fixed"/>
        <w:tblCellMar>
          <w:top w:w="79" w:type="dxa"/>
          <w:bottom w:w="96" w:type="dxa"/>
        </w:tblCellMar>
        <w:tblLook w:val="04A0" w:firstRow="1" w:lastRow="0" w:firstColumn="1" w:lastColumn="0" w:noHBand="0" w:noVBand="1"/>
      </w:tblPr>
      <w:tblGrid>
        <w:gridCol w:w="10206"/>
      </w:tblGrid>
      <w:tr w:rsidR="00330320" w:rsidRPr="001A62B0" w:rsidTr="00330320">
        <w:trPr>
          <w:trHeight w:val="283"/>
        </w:trPr>
        <w:tc>
          <w:tcPr>
            <w:tcW w:w="10206" w:type="dxa"/>
            <w:shd w:val="clear" w:color="auto" w:fill="auto"/>
            <w:vAlign w:val="center"/>
          </w:tcPr>
          <w:p w:rsidR="00330320" w:rsidRPr="001A62B0" w:rsidRDefault="00330320" w:rsidP="00330320">
            <w:pPr>
              <w:pStyle w:val="Bodytext6spaceafter"/>
            </w:pPr>
            <w:r w:rsidRPr="001A62B0">
              <w:lastRenderedPageBreak/>
              <w:t xml:space="preserve">The learning object activity is then repeated independently. The following variables can be changed or kept the same: nitrogen, light (intensity) and light (duration). Students will complete the sheet </w:t>
            </w:r>
            <w:r w:rsidRPr="001A62B0">
              <w:rPr>
                <w:i/>
              </w:rPr>
              <w:t>Simulation investigation</w:t>
            </w:r>
            <w:r w:rsidRPr="001A62B0">
              <w:t>.</w:t>
            </w:r>
          </w:p>
          <w:p w:rsidR="00330320" w:rsidRPr="001A62B0" w:rsidRDefault="00330320" w:rsidP="00330320">
            <w:pPr>
              <w:pStyle w:val="Bodytext6spaceafter"/>
            </w:pPr>
            <w:r w:rsidRPr="001A62B0">
              <w:t>There are other variables that can’t be changed in this activity; however, they could be identified by the students, e.g. the container the plant is in and the duration of the experiment.</w:t>
            </w:r>
          </w:p>
          <w:p w:rsidR="00330320" w:rsidRPr="001A62B0" w:rsidRDefault="00330320" w:rsidP="00330320">
            <w:pPr>
              <w:pStyle w:val="Sub-heading"/>
            </w:pPr>
            <w:r w:rsidRPr="001A62B0">
              <w:t>Each experiment measures different things:</w:t>
            </w:r>
          </w:p>
          <w:p w:rsidR="00330320" w:rsidRPr="001A62B0" w:rsidRDefault="00330320" w:rsidP="00330320">
            <w:pPr>
              <w:pStyle w:val="Bodytext6spaceafter"/>
            </w:pPr>
            <w:r w:rsidRPr="001A62B0">
              <w:rPr>
                <w:b/>
              </w:rPr>
              <w:t>Tomatoes:</w:t>
            </w:r>
            <w:r w:rsidRPr="001A62B0">
              <w:t xml:space="preserve"> Germination time (days), Flowering time (days), Flowers per cluster, Fruit ripening (days), Height (mm).</w:t>
            </w:r>
          </w:p>
          <w:p w:rsidR="00330320" w:rsidRPr="001A62B0" w:rsidRDefault="00330320" w:rsidP="00330320">
            <w:pPr>
              <w:pStyle w:val="Bodytext6spaceafter"/>
            </w:pPr>
            <w:r w:rsidRPr="001A62B0">
              <w:rPr>
                <w:b/>
              </w:rPr>
              <w:t>Lettuce:</w:t>
            </w:r>
            <w:r w:rsidRPr="001A62B0">
              <w:t xml:space="preserve"> Germination time (days), Full size (days), Bolting time (when a plant goes into flower without producing food) (days), Size (%).</w:t>
            </w:r>
          </w:p>
          <w:p w:rsidR="00330320" w:rsidRPr="001A62B0" w:rsidRDefault="00330320" w:rsidP="00330320">
            <w:pPr>
              <w:pStyle w:val="Tableheading"/>
            </w:pPr>
            <w:r w:rsidRPr="001A62B0">
              <w:t>Peas: Germination time (days), Flowering time (days), Flowers per day, Fruit ripening (days), Height (mm).</w:t>
            </w:r>
          </w:p>
        </w:tc>
      </w:tr>
      <w:tr w:rsidR="003E5E51" w:rsidRPr="001A62B0" w:rsidTr="00330320">
        <w:trPr>
          <w:trHeight w:val="283"/>
        </w:trPr>
        <w:tc>
          <w:tcPr>
            <w:tcW w:w="10206" w:type="dxa"/>
            <w:shd w:val="clear" w:color="auto" w:fill="EDF5E4" w:themeFill="accent3"/>
            <w:vAlign w:val="center"/>
          </w:tcPr>
          <w:p w:rsidR="003E5E51" w:rsidRPr="001A62B0" w:rsidRDefault="003E5E51" w:rsidP="00330320">
            <w:pPr>
              <w:pStyle w:val="Tableheading"/>
            </w:pPr>
            <w:r w:rsidRPr="001A62B0">
              <w:t xml:space="preserve">Learning object </w:t>
            </w:r>
            <w:r w:rsidRPr="001A62B0">
              <w:rPr>
                <w:i/>
              </w:rPr>
              <w:t>Graph maker 2</w:t>
            </w:r>
          </w:p>
        </w:tc>
      </w:tr>
      <w:tr w:rsidR="003E5E51" w:rsidRPr="001A62B0" w:rsidTr="00330320">
        <w:tc>
          <w:tcPr>
            <w:tcW w:w="10206" w:type="dxa"/>
          </w:tcPr>
          <w:p w:rsidR="003E5E51" w:rsidRPr="001A62B0" w:rsidRDefault="003E5E51" w:rsidP="00330320">
            <w:pPr>
              <w:pStyle w:val="Bodytext6spaceafter"/>
            </w:pPr>
            <w:r w:rsidRPr="001A62B0">
              <w:t xml:space="preserve">On the learning object </w:t>
            </w:r>
            <w:r w:rsidRPr="001A62B0">
              <w:rPr>
                <w:i/>
              </w:rPr>
              <w:t>Graph maker 2</w:t>
            </w:r>
            <w:r w:rsidRPr="001A62B0">
              <w:t>, the graph can be modified directly or it can be created on the table. Using a table allows students to see the relationship between tables and graphs.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 xml:space="preserve">Click </w:t>
            </w:r>
            <w:r w:rsidRPr="001A62B0">
              <w:rPr>
                <w:b/>
              </w:rPr>
              <w:t>Show table</w:t>
            </w:r>
            <w:r w:rsidRPr="001A62B0">
              <w:t xml:space="preserve"> on the top left-hand side.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>Any text can be deleted to add a graph title and axis titles.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 xml:space="preserve">To add extra measurements click </w:t>
            </w:r>
            <w:r w:rsidRPr="001A62B0">
              <w:rPr>
                <w:b/>
              </w:rPr>
              <w:t>Add</w:t>
            </w:r>
            <w:r w:rsidRPr="001A62B0">
              <w:t>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>The order can be changed by using the arrows on the right-hand side.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 xml:space="preserve">Once the table is filled click </w:t>
            </w:r>
            <w:r w:rsidRPr="001A62B0">
              <w:rPr>
                <w:b/>
              </w:rPr>
              <w:t>Update graph</w:t>
            </w:r>
            <w:r w:rsidRPr="001A62B0">
              <w:t>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rPr>
                <w:b/>
              </w:rPr>
              <w:t>Update graph</w:t>
            </w:r>
            <w:r w:rsidRPr="001A62B0">
              <w:t xml:space="preserve"> can be clicked at any time.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 xml:space="preserve">Click </w:t>
            </w:r>
            <w:r w:rsidRPr="001A62B0">
              <w:rPr>
                <w:b/>
              </w:rPr>
              <w:t>Hide table</w:t>
            </w:r>
            <w:r w:rsidRPr="001A62B0">
              <w:t xml:space="preserve"> to view the graph.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>Any adjustments can be made on the graph or alternatively return to the table and update the graph.</w:t>
            </w:r>
          </w:p>
          <w:p w:rsidR="003E5E51" w:rsidRPr="001A62B0" w:rsidRDefault="003E5E51" w:rsidP="00330320">
            <w:pPr>
              <w:pStyle w:val="Bodytext6spaceafter"/>
            </w:pPr>
            <w:r w:rsidRPr="001A62B0">
              <w:t>The type of graph can be changed using the drop-down menu.</w:t>
            </w:r>
          </w:p>
          <w:p w:rsidR="003E5E51" w:rsidRPr="001A62B0" w:rsidRDefault="003E5E51" w:rsidP="00330320">
            <w:pPr>
              <w:pStyle w:val="Bodytext6spaceafter"/>
            </w:pPr>
            <w:r w:rsidRPr="001A62B0">
              <w:t>The scale adjusts automatically but can be changed manually.</w:t>
            </w:r>
          </w:p>
          <w:p w:rsidR="003E5E51" w:rsidRPr="001A62B0" w:rsidRDefault="003E5E51" w:rsidP="00330320">
            <w:pPr>
              <w:pStyle w:val="Bodytext6spaceafter"/>
            </w:pPr>
            <w:r w:rsidRPr="001A62B0">
              <w:t>The graph’s numerical limit is 1000.</w:t>
            </w:r>
          </w:p>
          <w:tbl>
            <w:tblPr>
              <w:tblStyle w:val="TableGrid"/>
              <w:tblW w:w="99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ayout w:type="fixed"/>
              <w:tblCellMar>
                <w:top w:w="96" w:type="dxa"/>
                <w:bottom w:w="142" w:type="dxa"/>
              </w:tblCellMar>
              <w:tblLook w:val="04A0" w:firstRow="1" w:lastRow="0" w:firstColumn="1" w:lastColumn="0" w:noHBand="0" w:noVBand="1"/>
            </w:tblPr>
            <w:tblGrid>
              <w:gridCol w:w="9957"/>
            </w:tblGrid>
            <w:tr w:rsidR="003E5E51" w:rsidRPr="001A62B0" w:rsidTr="00330320">
              <w:trPr>
                <w:trHeight w:val="765"/>
              </w:trPr>
              <w:tc>
                <w:tcPr>
                  <w:tcW w:w="9957" w:type="dxa"/>
                  <w:shd w:val="clear" w:color="auto" w:fill="F2F2F2" w:themeFill="background1" w:themeFillShade="F2"/>
                </w:tcPr>
                <w:p w:rsidR="003E5E51" w:rsidRPr="001A62B0" w:rsidRDefault="003E5E51" w:rsidP="00330320">
                  <w:pPr>
                    <w:pStyle w:val="Bodytext6spaceafter"/>
                    <w:rPr>
                      <w:rFonts w:eastAsia="SimSun"/>
                    </w:rPr>
                  </w:pPr>
                  <w:r w:rsidRPr="001A62B0">
                    <w:rPr>
                      <w:rFonts w:eastAsia="SimSun"/>
                    </w:rPr>
                    <w:t>Ensure students are aware when to use each type of graph.</w:t>
                  </w:r>
                </w:p>
                <w:p w:rsidR="003E5E51" w:rsidRPr="001A62B0" w:rsidRDefault="003E5E51" w:rsidP="00330320">
                  <w:pPr>
                    <w:pStyle w:val="C2CText"/>
                    <w:keepNext w:val="0"/>
                    <w:numPr>
                      <w:ilvl w:val="0"/>
                      <w:numId w:val="7"/>
                    </w:numPr>
                    <w:ind w:left="284" w:hanging="284"/>
                    <w:rPr>
                      <w:sz w:val="24"/>
                    </w:rPr>
                  </w:pPr>
                  <w:r w:rsidRPr="001A62B0">
                    <w:rPr>
                      <w:rFonts w:eastAsia="SimSun" w:cs="Arial"/>
                      <w:szCs w:val="21"/>
                    </w:rPr>
                    <w:t>A column graph is used for data comparison across categories.</w:t>
                  </w:r>
                </w:p>
                <w:p w:rsidR="003E5E51" w:rsidRPr="001A62B0" w:rsidRDefault="003E5E51" w:rsidP="00330320">
                  <w:pPr>
                    <w:pStyle w:val="C2CText"/>
                    <w:keepNext w:val="0"/>
                    <w:numPr>
                      <w:ilvl w:val="0"/>
                      <w:numId w:val="7"/>
                    </w:numPr>
                    <w:ind w:left="284" w:hanging="284"/>
                  </w:pPr>
                  <w:r w:rsidRPr="001A62B0">
                    <w:rPr>
                      <w:rFonts w:eastAsia="SimSun" w:cs="Arial"/>
                      <w:szCs w:val="21"/>
                    </w:rPr>
                    <w:t>A side-by-side column graph is used when there are two or more sets of data for each variable.</w:t>
                  </w:r>
                </w:p>
                <w:p w:rsidR="003E5E51" w:rsidRPr="001A62B0" w:rsidRDefault="003E5E51" w:rsidP="00330320">
                  <w:pPr>
                    <w:pStyle w:val="C2CText"/>
                    <w:keepNext w:val="0"/>
                    <w:numPr>
                      <w:ilvl w:val="0"/>
                      <w:numId w:val="7"/>
                    </w:numPr>
                    <w:ind w:left="284" w:hanging="284"/>
                  </w:pPr>
                  <w:r w:rsidRPr="001A62B0">
                    <w:rPr>
                      <w:rFonts w:eastAsia="SimSun" w:cs="Arial"/>
                      <w:szCs w:val="21"/>
                    </w:rPr>
                    <w:t>Line graphs are used to look at trends over time and compare continuous data.</w:t>
                  </w:r>
                </w:p>
              </w:tc>
            </w:tr>
          </w:tbl>
          <w:p w:rsidR="003E5E51" w:rsidRPr="001A62B0" w:rsidRDefault="003E5E51" w:rsidP="00330320">
            <w:pPr>
              <w:pStyle w:val="Bodytext6spaceafter"/>
              <w:spacing w:before="120"/>
            </w:pPr>
            <w:r w:rsidRPr="001A62B0">
              <w:t>All column or side-by-side column graphs need:</w:t>
            </w:r>
          </w:p>
          <w:p w:rsidR="003E5E51" w:rsidRPr="001A62B0" w:rsidRDefault="003E5E51" w:rsidP="00330320">
            <w:pPr>
              <w:pStyle w:val="Bullet3spaceafter"/>
            </w:pPr>
            <w:bookmarkStart w:id="0" w:name="_GoBack"/>
            <w:r w:rsidRPr="001A62B0">
              <w:t>a title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>labelled horizontal and vertical axes</w:t>
            </w:r>
          </w:p>
          <w:p w:rsidR="003E5E51" w:rsidRPr="001A62B0" w:rsidRDefault="003E5E51" w:rsidP="00330320">
            <w:pPr>
              <w:pStyle w:val="Bullet3spaceafter"/>
            </w:pPr>
            <w:r w:rsidRPr="001A62B0">
              <w:t>different colours to represent varying data</w:t>
            </w:r>
          </w:p>
          <w:p w:rsidR="003E5E51" w:rsidRPr="001A62B0" w:rsidRDefault="003E5E51" w:rsidP="00330320">
            <w:pPr>
              <w:pStyle w:val="Bullet3spaceafter"/>
              <w:rPr>
                <w:b/>
                <w:i/>
              </w:rPr>
            </w:pPr>
            <w:r w:rsidRPr="001A62B0">
              <w:t>a legend</w:t>
            </w:r>
          </w:p>
          <w:p w:rsidR="003E5E51" w:rsidRPr="001A62B0" w:rsidRDefault="003E5E51" w:rsidP="00330320">
            <w:pPr>
              <w:pStyle w:val="Bullet3spaceafter"/>
            </w:pPr>
            <w:proofErr w:type="gramStart"/>
            <w:r w:rsidRPr="001A62B0">
              <w:t>a</w:t>
            </w:r>
            <w:proofErr w:type="gramEnd"/>
            <w:r w:rsidRPr="001A62B0">
              <w:t xml:space="preserve"> gap separating columns </w:t>
            </w:r>
            <w:bookmarkEnd w:id="0"/>
            <w:r w:rsidRPr="001A62B0">
              <w:t>or column groups.</w:t>
            </w:r>
          </w:p>
        </w:tc>
      </w:tr>
    </w:tbl>
    <w:p w:rsidR="00F11D4D" w:rsidRPr="001A62B0" w:rsidRDefault="00F11D4D" w:rsidP="00F11D4D"/>
    <w:sectPr w:rsidR="00F11D4D" w:rsidRPr="001A62B0" w:rsidSect="00330320">
      <w:pgSz w:w="11906" w:h="16838"/>
      <w:pgMar w:top="851" w:right="851" w:bottom="851" w:left="85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5E51" w:rsidRDefault="003E5E51" w:rsidP="009336AD">
      <w:r>
        <w:separator/>
      </w:r>
    </w:p>
  </w:endnote>
  <w:endnote w:type="continuationSeparator" w:id="0">
    <w:p w:rsidR="003E5E51" w:rsidRDefault="003E5E51" w:rsidP="0093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900" w:rsidRPr="00E05900" w:rsidRDefault="00E05900" w:rsidP="00E05900">
    <w:pPr>
      <w:pStyle w:val="Footer"/>
    </w:pPr>
    <w:r w:rsidRPr="00E05900">
      <w:rPr>
        <w:rFonts w:eastAsia="SimSun"/>
      </w:rPr>
      <w:drawing>
        <wp:anchor distT="0" distB="0" distL="114300" distR="114300" simplePos="0" relativeHeight="251665408" behindDoc="1" locked="0" layoutInCell="1" allowOverlap="0" wp14:anchorId="19784115" wp14:editId="356583F8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5900">
      <w:rPr>
        <w:rFonts w:eastAsia="SimSun"/>
      </w:rPr>
      <w:drawing>
        <wp:anchor distT="0" distB="0" distL="114300" distR="114300" simplePos="0" relativeHeight="251666432" behindDoc="0" locked="0" layoutInCell="1" allowOverlap="0" wp14:anchorId="1284838F" wp14:editId="00B7BCDA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05900">
      <w:rPr>
        <w:rFonts w:eastAsia="SimSun"/>
      </w:rPr>
      <w:drawing>
        <wp:inline distT="0" distB="0" distL="0" distR="0" wp14:anchorId="23D497A4" wp14:editId="2DCA3B02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05900" w:rsidRPr="00E05900" w:rsidRDefault="00E05900" w:rsidP="00E05900">
    <w:pPr>
      <w:pStyle w:val="Footergrey"/>
      <w:rPr>
        <w:rFonts w:eastAsia="SimSun"/>
        <w:noProof/>
        <w:szCs w:val="22"/>
        <w:lang w:val="en-US" w:eastAsia="en-US"/>
      </w:rPr>
    </w:pPr>
    <w:r w:rsidRPr="00E05900">
      <w:rPr>
        <w:rFonts w:eastAsia="SimSun"/>
        <w:lang w:eastAsia="zh-CN"/>
      </w:rPr>
      <w:fldChar w:fldCharType="begin"/>
    </w:r>
    <w:r w:rsidRPr="00E05900">
      <w:rPr>
        <w:rFonts w:eastAsia="SimSun"/>
        <w:lang w:eastAsia="zh-CN"/>
      </w:rPr>
      <w:instrText xml:space="preserve"> PAGE </w:instrText>
    </w:r>
    <w:r w:rsidRPr="00E05900">
      <w:rPr>
        <w:rFonts w:eastAsia="SimSun"/>
        <w:lang w:eastAsia="zh-CN"/>
      </w:rPr>
      <w:fldChar w:fldCharType="separate"/>
    </w:r>
    <w:r w:rsidR="00330320">
      <w:rPr>
        <w:rFonts w:eastAsia="SimSun"/>
        <w:noProof/>
        <w:lang w:eastAsia="zh-CN"/>
      </w:rPr>
      <w:t>2</w:t>
    </w:r>
    <w:r w:rsidRPr="00E05900">
      <w:rPr>
        <w:rFonts w:eastAsia="SimSun"/>
        <w:lang w:eastAsia="zh-CN"/>
      </w:rPr>
      <w:fldChar w:fldCharType="end"/>
    </w:r>
    <w:r w:rsidRPr="00E05900">
      <w:rPr>
        <w:rFonts w:eastAsia="SimSun"/>
        <w:lang w:eastAsia="zh-CN"/>
      </w:rPr>
      <w:t xml:space="preserve"> of </w:t>
    </w:r>
    <w:r w:rsidRPr="00E05900">
      <w:rPr>
        <w:rFonts w:eastAsia="SimSun"/>
        <w:lang w:eastAsia="zh-CN"/>
      </w:rPr>
      <w:fldChar w:fldCharType="begin"/>
    </w:r>
    <w:r w:rsidRPr="00E05900">
      <w:rPr>
        <w:rFonts w:eastAsia="SimSun"/>
        <w:lang w:eastAsia="zh-CN"/>
      </w:rPr>
      <w:instrText xml:space="preserve"> NUMPAGES </w:instrText>
    </w:r>
    <w:r w:rsidRPr="00E05900">
      <w:rPr>
        <w:rFonts w:eastAsia="SimSun"/>
        <w:lang w:eastAsia="zh-CN"/>
      </w:rPr>
      <w:fldChar w:fldCharType="separate"/>
    </w:r>
    <w:r w:rsidR="00330320">
      <w:rPr>
        <w:rFonts w:eastAsia="SimSun"/>
        <w:noProof/>
        <w:lang w:eastAsia="zh-CN"/>
      </w:rPr>
      <w:t>2</w:t>
    </w:r>
    <w:r w:rsidRPr="00E05900">
      <w:rPr>
        <w:rFonts w:eastAsia="SimSun"/>
        <w:noProof/>
        <w:lang w:eastAsia="zh-CN"/>
      </w:rPr>
      <w:fldChar w:fldCharType="end"/>
    </w:r>
  </w:p>
  <w:p w:rsidR="00744AB0" w:rsidRPr="00E05900" w:rsidRDefault="00E05900" w:rsidP="00E05900">
    <w:pPr>
      <w:pStyle w:val="Footergrey"/>
      <w:rPr>
        <w:rFonts w:eastAsia="SimSun"/>
        <w:noProof/>
        <w:szCs w:val="22"/>
        <w:lang w:val="en-US" w:eastAsia="en-US"/>
      </w:rPr>
    </w:pPr>
    <w:r w:rsidRPr="00E05900">
      <w:rPr>
        <w:rFonts w:eastAsia="SimSun"/>
        <w:noProof/>
        <w:szCs w:val="22"/>
        <w:lang w:val="en-US" w:eastAsia="en-US"/>
      </w:rPr>
      <w:t>Sci_Y06_U4_SLR_InvSimLearningObj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Pr="00EE73C1" w:rsidRDefault="00744AB0" w:rsidP="00DD2059">
    <w:pPr>
      <w:pStyle w:val="Footer"/>
    </w:pPr>
    <w:r w:rsidRPr="00EE73C1">
      <w:rPr>
        <w:lang w:val="en-AU" w:eastAsia="zh-CN"/>
      </w:rPr>
      <w:drawing>
        <wp:anchor distT="0" distB="0" distL="114300" distR="114300" simplePos="0" relativeHeight="251663360" behindDoc="0" locked="0" layoutInCell="1" allowOverlap="1" wp14:anchorId="42468532" wp14:editId="2670999B">
          <wp:simplePos x="0" y="0"/>
          <wp:positionH relativeFrom="column">
            <wp:posOffset>2057400</wp:posOffset>
          </wp:positionH>
          <wp:positionV relativeFrom="paragraph">
            <wp:posOffset>63500</wp:posOffset>
          </wp:positionV>
          <wp:extent cx="2032000" cy="241300"/>
          <wp:effectExtent l="0" t="0" r="0" b="12700"/>
          <wp:wrapNone/>
          <wp:docPr id="23" name="Picture 23" descr="8047_C2C:DevArea:C2C:ePublishing:Templates:logos:2016:DET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3C1">
      <w:rPr>
        <w:lang w:val="en-AU" w:eastAsia="zh-CN"/>
      </w:rPr>
      <w:drawing>
        <wp:anchor distT="0" distB="0" distL="114300" distR="114300" simplePos="0" relativeHeight="251662336" behindDoc="1" locked="0" layoutInCell="1" allowOverlap="1" wp14:anchorId="48C1A7A6" wp14:editId="48496B10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3C1">
      <w:fldChar w:fldCharType="begin"/>
    </w:r>
    <w:r w:rsidRPr="00EE73C1">
      <w:instrText xml:space="preserve"> PAGE </w:instrText>
    </w:r>
    <w:r w:rsidRPr="00EE73C1">
      <w:fldChar w:fldCharType="separate"/>
    </w:r>
    <w:r>
      <w:t>1</w:t>
    </w:r>
    <w:r w:rsidRPr="00EE73C1">
      <w:fldChar w:fldCharType="end"/>
    </w:r>
    <w:r w:rsidRPr="00EE73C1">
      <w:t xml:space="preserve"> of </w:t>
    </w:r>
    <w:r w:rsidRPr="00EE73C1">
      <w:fldChar w:fldCharType="begin"/>
    </w:r>
    <w:r w:rsidRPr="00EE73C1">
      <w:instrText xml:space="preserve"> NUMPAGES </w:instrText>
    </w:r>
    <w:r w:rsidRPr="00EE73C1">
      <w:fldChar w:fldCharType="separate"/>
    </w:r>
    <w:r w:rsidR="003E5E51">
      <w:t>1</w:t>
    </w:r>
    <w:r w:rsidRPr="00EE73C1">
      <w:fldChar w:fldCharType="end"/>
    </w:r>
    <w:r w:rsidRPr="00EE73C1">
      <w:tab/>
    </w:r>
  </w:p>
  <w:p w:rsidR="00744AB0" w:rsidRPr="00DD2059" w:rsidRDefault="00744AB0" w:rsidP="00DD2059">
    <w:pPr>
      <w:pStyle w:val="Footergrey"/>
      <w:rPr>
        <w:szCs w:val="14"/>
      </w:rPr>
    </w:pPr>
    <w:r>
      <w:t>Xxx_Yxx_Ux_XxxxXxxx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5E51" w:rsidRDefault="003E5E51" w:rsidP="009336AD">
      <w:r>
        <w:separator/>
      </w:r>
    </w:p>
  </w:footnote>
  <w:footnote w:type="continuationSeparator" w:id="0">
    <w:p w:rsidR="003E5E51" w:rsidRDefault="003E5E51" w:rsidP="009336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Pr="000E0C12" w:rsidRDefault="00744AB0" w:rsidP="004A30A4">
    <w:pPr>
      <w:spacing w:line="300" w:lineRule="exact"/>
      <w:rPr>
        <w:b/>
        <w:color w:val="D9D9D9" w:themeColor="background1" w:themeShade="D9"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Default="00744AB0" w:rsidP="00E622F1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64E12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066B8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7821E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E5C35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7BA4F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834220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CAAF3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024B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2F47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94C2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55F3487"/>
    <w:multiLevelType w:val="hybridMultilevel"/>
    <w:tmpl w:val="5510CA8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8A71424"/>
    <w:multiLevelType w:val="hybridMultilevel"/>
    <w:tmpl w:val="6958CD66"/>
    <w:lvl w:ilvl="0" w:tplc="56989E24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A7C6085"/>
    <w:multiLevelType w:val="hybridMultilevel"/>
    <w:tmpl w:val="C712A17E"/>
    <w:lvl w:ilvl="0" w:tplc="F654B6A6">
      <w:start w:val="1"/>
      <w:numFmt w:val="decimal"/>
      <w:lvlText w:val="%1."/>
      <w:lvlJc w:val="left"/>
      <w:pPr>
        <w:ind w:left="720" w:hanging="360"/>
      </w:pPr>
      <w:rPr>
        <w:rFonts w:eastAsia="SimSun" w:cs="Arial" w:hint="default"/>
        <w:b w:val="0"/>
        <w:sz w:val="2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F16A91"/>
    <w:multiLevelType w:val="hybridMultilevel"/>
    <w:tmpl w:val="6E60BA04"/>
    <w:lvl w:ilvl="0" w:tplc="9740DD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1F2E60C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  <w:color w:val="auto"/>
      </w:rPr>
    </w:lvl>
    <w:lvl w:ilvl="2" w:tplc="0C0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>
    <w:nsid w:val="4D4B6F45"/>
    <w:multiLevelType w:val="hybridMultilevel"/>
    <w:tmpl w:val="267CE8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4F088B"/>
    <w:multiLevelType w:val="hybridMultilevel"/>
    <w:tmpl w:val="C33C5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B847F8"/>
    <w:multiLevelType w:val="hybridMultilevel"/>
    <w:tmpl w:val="D2FE19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10"/>
  </w:num>
  <w:num w:numId="4">
    <w:abstractNumId w:val="18"/>
  </w:num>
  <w:num w:numId="5">
    <w:abstractNumId w:val="11"/>
  </w:num>
  <w:num w:numId="6">
    <w:abstractNumId w:val="17"/>
  </w:num>
  <w:num w:numId="7">
    <w:abstractNumId w:val="13"/>
  </w:num>
  <w:num w:numId="8">
    <w:abstractNumId w:val="15"/>
  </w:num>
  <w:num w:numId="9">
    <w:abstractNumId w:val="14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hideSpellingErrors/>
  <w:hideGrammaticalErrors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E51"/>
    <w:rsid w:val="00002EC6"/>
    <w:rsid w:val="00027E98"/>
    <w:rsid w:val="000E0C12"/>
    <w:rsid w:val="000E68A3"/>
    <w:rsid w:val="00104D4A"/>
    <w:rsid w:val="00115940"/>
    <w:rsid w:val="0013627B"/>
    <w:rsid w:val="0018764C"/>
    <w:rsid w:val="001A62B0"/>
    <w:rsid w:val="001B6CF2"/>
    <w:rsid w:val="001C4FB6"/>
    <w:rsid w:val="001E1E29"/>
    <w:rsid w:val="00202BD4"/>
    <w:rsid w:val="002051C8"/>
    <w:rsid w:val="002322B3"/>
    <w:rsid w:val="00236AF9"/>
    <w:rsid w:val="002409D1"/>
    <w:rsid w:val="00241D0F"/>
    <w:rsid w:val="0024513B"/>
    <w:rsid w:val="0029364C"/>
    <w:rsid w:val="002C6336"/>
    <w:rsid w:val="002C645B"/>
    <w:rsid w:val="0030606E"/>
    <w:rsid w:val="00330320"/>
    <w:rsid w:val="003A044D"/>
    <w:rsid w:val="003C4A66"/>
    <w:rsid w:val="003E5E51"/>
    <w:rsid w:val="00401ACE"/>
    <w:rsid w:val="00421DD3"/>
    <w:rsid w:val="00430A46"/>
    <w:rsid w:val="00450004"/>
    <w:rsid w:val="0045230A"/>
    <w:rsid w:val="00473BEA"/>
    <w:rsid w:val="004A24A2"/>
    <w:rsid w:val="004A30A4"/>
    <w:rsid w:val="004C32B1"/>
    <w:rsid w:val="004E22D9"/>
    <w:rsid w:val="00517391"/>
    <w:rsid w:val="0053643B"/>
    <w:rsid w:val="00542B02"/>
    <w:rsid w:val="00544C5C"/>
    <w:rsid w:val="0058063E"/>
    <w:rsid w:val="005A0A87"/>
    <w:rsid w:val="005C03F0"/>
    <w:rsid w:val="005C19EB"/>
    <w:rsid w:val="005E4A05"/>
    <w:rsid w:val="005F4120"/>
    <w:rsid w:val="00614E93"/>
    <w:rsid w:val="00640C8E"/>
    <w:rsid w:val="0065661A"/>
    <w:rsid w:val="006820E2"/>
    <w:rsid w:val="006A3E06"/>
    <w:rsid w:val="006D44F0"/>
    <w:rsid w:val="006E178B"/>
    <w:rsid w:val="006F115F"/>
    <w:rsid w:val="00736F05"/>
    <w:rsid w:val="00744AB0"/>
    <w:rsid w:val="00761373"/>
    <w:rsid w:val="00794BC4"/>
    <w:rsid w:val="007E0170"/>
    <w:rsid w:val="00801F54"/>
    <w:rsid w:val="0086013C"/>
    <w:rsid w:val="00874E9F"/>
    <w:rsid w:val="00887E6C"/>
    <w:rsid w:val="008944FD"/>
    <w:rsid w:val="008B6794"/>
    <w:rsid w:val="008C00E3"/>
    <w:rsid w:val="008D71C4"/>
    <w:rsid w:val="008E29AA"/>
    <w:rsid w:val="008E6468"/>
    <w:rsid w:val="008F2037"/>
    <w:rsid w:val="00902BD2"/>
    <w:rsid w:val="00910C53"/>
    <w:rsid w:val="009336AD"/>
    <w:rsid w:val="009817C4"/>
    <w:rsid w:val="009860AB"/>
    <w:rsid w:val="009A0104"/>
    <w:rsid w:val="009A220D"/>
    <w:rsid w:val="009A7F11"/>
    <w:rsid w:val="009B4312"/>
    <w:rsid w:val="009D52AF"/>
    <w:rsid w:val="009E3AFB"/>
    <w:rsid w:val="00A12FD7"/>
    <w:rsid w:val="00A52ECF"/>
    <w:rsid w:val="00A729C4"/>
    <w:rsid w:val="00A76664"/>
    <w:rsid w:val="00A842A6"/>
    <w:rsid w:val="00A8710C"/>
    <w:rsid w:val="00A96ED2"/>
    <w:rsid w:val="00AA2010"/>
    <w:rsid w:val="00AB6B1C"/>
    <w:rsid w:val="00AD1BA6"/>
    <w:rsid w:val="00AE6E0B"/>
    <w:rsid w:val="00AF4C0C"/>
    <w:rsid w:val="00B14475"/>
    <w:rsid w:val="00B21A31"/>
    <w:rsid w:val="00BB0594"/>
    <w:rsid w:val="00BB3B30"/>
    <w:rsid w:val="00BD41AC"/>
    <w:rsid w:val="00C210C7"/>
    <w:rsid w:val="00C35DA7"/>
    <w:rsid w:val="00C415C5"/>
    <w:rsid w:val="00CA10A1"/>
    <w:rsid w:val="00CE7A43"/>
    <w:rsid w:val="00D00A71"/>
    <w:rsid w:val="00D02C1E"/>
    <w:rsid w:val="00D12D83"/>
    <w:rsid w:val="00D316F4"/>
    <w:rsid w:val="00D32BEB"/>
    <w:rsid w:val="00D95FBD"/>
    <w:rsid w:val="00DA084C"/>
    <w:rsid w:val="00DD2059"/>
    <w:rsid w:val="00DE138A"/>
    <w:rsid w:val="00DE7750"/>
    <w:rsid w:val="00E05900"/>
    <w:rsid w:val="00E622F1"/>
    <w:rsid w:val="00E66893"/>
    <w:rsid w:val="00E72819"/>
    <w:rsid w:val="00EA4FE7"/>
    <w:rsid w:val="00EA542A"/>
    <w:rsid w:val="00EE73C1"/>
    <w:rsid w:val="00EF0EEC"/>
    <w:rsid w:val="00F015BA"/>
    <w:rsid w:val="00F02EAA"/>
    <w:rsid w:val="00F11D4D"/>
    <w:rsid w:val="00F569C7"/>
    <w:rsid w:val="00F64581"/>
    <w:rsid w:val="00F65A4D"/>
    <w:rsid w:val="00FB6976"/>
    <w:rsid w:val="00FB6BDA"/>
    <w:rsid w:val="00FC3461"/>
    <w:rsid w:val="00FD62E2"/>
    <w:rsid w:val="00FE2141"/>
    <w:rsid w:val="00FE3104"/>
    <w:rsid w:val="00FE60C3"/>
    <w:rsid w:val="00FF6401"/>
    <w:rsid w:val="00F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20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basedOn w:val="Normal"/>
    <w:link w:val="Heading1Char"/>
    <w:uiPriority w:val="99"/>
    <w:rsid w:val="00027E98"/>
    <w:pPr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02BD2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902BD2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330320"/>
    <w:pPr>
      <w:spacing w:after="120" w:line="300" w:lineRule="atLeast"/>
    </w:pPr>
    <w:rPr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330320"/>
    <w:rPr>
      <w:rFonts w:ascii="Arial" w:eastAsia="Times New Roman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330320"/>
    <w:pPr>
      <w:numPr>
        <w:numId w:val="1"/>
      </w:numPr>
      <w:spacing w:after="120" w:line="300" w:lineRule="atLeast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05900"/>
    <w:pPr>
      <w:spacing w:after="40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05900"/>
    <w:rPr>
      <w:rFonts w:ascii="Arial" w:eastAsia="Times New Roman" w:hAnsi="Arial"/>
      <w:noProof/>
      <w:sz w:val="14"/>
      <w:szCs w:val="24"/>
      <w:lang w:val="en-US" w:eastAsia="en-US"/>
    </w:rPr>
  </w:style>
  <w:style w:type="paragraph" w:customStyle="1" w:styleId="Footergrey">
    <w:name w:val="Footer grey"/>
    <w:basedOn w:val="Normal"/>
    <w:rsid w:val="00FB6BDA"/>
    <w:rPr>
      <w:color w:val="808080"/>
      <w:sz w:val="14"/>
      <w:szCs w:val="12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4A30A4"/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320"/>
    <w:rPr>
      <w:rFonts w:ascii="Tahoma" w:eastAsia="Times New Roman" w:hAnsi="Tahoma" w:cs="Tahoma"/>
      <w:sz w:val="16"/>
      <w:szCs w:val="16"/>
      <w:lang w:eastAsia="en-AU"/>
    </w:rPr>
  </w:style>
  <w:style w:type="table" w:customStyle="1" w:styleId="Tablestyle">
    <w:name w:val="Table style"/>
    <w:basedOn w:val="TableNormal"/>
    <w:uiPriority w:val="99"/>
    <w:rsid w:val="00A842A6"/>
    <w:tblPr/>
  </w:style>
  <w:style w:type="character" w:styleId="Hyperlink">
    <w:name w:val="Hyperlink"/>
    <w:uiPriority w:val="99"/>
    <w:rsid w:val="0024513B"/>
    <w:rPr>
      <w:rFonts w:ascii="Arial" w:hAnsi="Arial" w:cs="Times New Roman"/>
      <w:color w:val="0000FF"/>
      <w:sz w:val="22"/>
      <w:u w:val="single"/>
    </w:rPr>
  </w:style>
  <w:style w:type="paragraph" w:customStyle="1" w:styleId="Bullet3spaceafter">
    <w:name w:val="Bullet 3 space after"/>
    <w:basedOn w:val="Bullet6spaceafter"/>
    <w:qFormat/>
    <w:rsid w:val="00330320"/>
    <w:p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3303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320"/>
    <w:rPr>
      <w:rFonts w:ascii="Arial" w:eastAsia="Times New Roman" w:hAnsi="Arial"/>
      <w:sz w:val="22"/>
      <w:szCs w:val="24"/>
      <w:lang w:eastAsia="en-AU"/>
    </w:rPr>
  </w:style>
  <w:style w:type="character" w:customStyle="1" w:styleId="TabletextCharChar">
    <w:name w:val="Table text Char Char"/>
    <w:link w:val="Tabletext"/>
    <w:uiPriority w:val="99"/>
    <w:locked/>
    <w:rsid w:val="0024513B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24513B"/>
    <w:pPr>
      <w:spacing w:before="40" w:after="40" w:line="220" w:lineRule="atLeast"/>
    </w:pPr>
    <w:rPr>
      <w:rFonts w:ascii="Arial" w:hAnsi="Arial"/>
      <w:lang w:eastAsia="en-US"/>
    </w:rPr>
  </w:style>
  <w:style w:type="paragraph" w:customStyle="1" w:styleId="C2CText">
    <w:name w:val="C2C Text"/>
    <w:basedOn w:val="Heading1"/>
    <w:qFormat/>
    <w:rsid w:val="00330320"/>
    <w:pPr>
      <w:keepNext/>
      <w:spacing w:after="120" w:line="300" w:lineRule="atLeast"/>
    </w:pPr>
    <w:rPr>
      <w:rFonts w:cs="Times New Roman"/>
      <w:b w:val="0"/>
      <w:bCs/>
      <w:kern w:val="32"/>
      <w:sz w:val="22"/>
      <w:szCs w:val="32"/>
    </w:rPr>
  </w:style>
  <w:style w:type="paragraph" w:customStyle="1" w:styleId="Default">
    <w:name w:val="Default"/>
    <w:rsid w:val="003E5E51"/>
    <w:pPr>
      <w:autoSpaceDE w:val="0"/>
      <w:autoSpaceDN w:val="0"/>
      <w:adjustRightInd w:val="0"/>
    </w:pPr>
    <w:rPr>
      <w:rFonts w:ascii="Arial" w:eastAsia="MS Mincho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330320"/>
    <w:rPr>
      <w:rFonts w:ascii="Arial" w:eastAsia="Times New Roman" w:hAnsi="Arial"/>
      <w:sz w:val="22"/>
      <w:szCs w:val="24"/>
      <w:lang w:eastAsia="en-AU"/>
    </w:rPr>
  </w:style>
  <w:style w:type="paragraph" w:customStyle="1" w:styleId="Tableheading">
    <w:name w:val="Table heading"/>
    <w:basedOn w:val="Normal"/>
    <w:qFormat/>
    <w:rsid w:val="00330320"/>
    <w:pPr>
      <w:outlineLvl w:val="2"/>
    </w:pPr>
    <w:rPr>
      <w:rFonts w:ascii="Arial Bold" w:eastAsia="SimSun" w:hAnsi="Arial Bold" w:cs="Arial"/>
      <w:b/>
      <w:iCs/>
      <w:szCs w:val="22"/>
      <w:lang w:eastAsia="zh-CN"/>
    </w:rPr>
  </w:style>
  <w:style w:type="paragraph" w:customStyle="1" w:styleId="Bulletdotindent">
    <w:name w:val="Bullet dot indent"/>
    <w:basedOn w:val="Bullet6spaceafter"/>
    <w:qFormat/>
    <w:rsid w:val="00330320"/>
    <w:pPr>
      <w:ind w:left="56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20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basedOn w:val="Normal"/>
    <w:link w:val="Heading1Char"/>
    <w:uiPriority w:val="99"/>
    <w:rsid w:val="00027E98"/>
    <w:pPr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02BD2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902BD2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330320"/>
    <w:pPr>
      <w:spacing w:after="120" w:line="300" w:lineRule="atLeast"/>
    </w:pPr>
    <w:rPr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330320"/>
    <w:rPr>
      <w:rFonts w:ascii="Arial" w:eastAsia="Times New Roman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330320"/>
    <w:pPr>
      <w:numPr>
        <w:numId w:val="1"/>
      </w:numPr>
      <w:spacing w:after="120" w:line="300" w:lineRule="atLeast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05900"/>
    <w:pPr>
      <w:spacing w:after="40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05900"/>
    <w:rPr>
      <w:rFonts w:ascii="Arial" w:eastAsia="Times New Roman" w:hAnsi="Arial"/>
      <w:noProof/>
      <w:sz w:val="14"/>
      <w:szCs w:val="24"/>
      <w:lang w:val="en-US" w:eastAsia="en-US"/>
    </w:rPr>
  </w:style>
  <w:style w:type="paragraph" w:customStyle="1" w:styleId="Footergrey">
    <w:name w:val="Footer grey"/>
    <w:basedOn w:val="Normal"/>
    <w:rsid w:val="00FB6BDA"/>
    <w:rPr>
      <w:color w:val="808080"/>
      <w:sz w:val="14"/>
      <w:szCs w:val="12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4A30A4"/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320"/>
    <w:rPr>
      <w:rFonts w:ascii="Tahoma" w:eastAsia="Times New Roman" w:hAnsi="Tahoma" w:cs="Tahoma"/>
      <w:sz w:val="16"/>
      <w:szCs w:val="16"/>
      <w:lang w:eastAsia="en-AU"/>
    </w:rPr>
  </w:style>
  <w:style w:type="table" w:customStyle="1" w:styleId="Tablestyle">
    <w:name w:val="Table style"/>
    <w:basedOn w:val="TableNormal"/>
    <w:uiPriority w:val="99"/>
    <w:rsid w:val="00A842A6"/>
    <w:tblPr/>
  </w:style>
  <w:style w:type="character" w:styleId="Hyperlink">
    <w:name w:val="Hyperlink"/>
    <w:uiPriority w:val="99"/>
    <w:rsid w:val="0024513B"/>
    <w:rPr>
      <w:rFonts w:ascii="Arial" w:hAnsi="Arial" w:cs="Times New Roman"/>
      <w:color w:val="0000FF"/>
      <w:sz w:val="22"/>
      <w:u w:val="single"/>
    </w:rPr>
  </w:style>
  <w:style w:type="paragraph" w:customStyle="1" w:styleId="Bullet3spaceafter">
    <w:name w:val="Bullet 3 space after"/>
    <w:basedOn w:val="Bullet6spaceafter"/>
    <w:qFormat/>
    <w:rsid w:val="00330320"/>
    <w:p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3303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320"/>
    <w:rPr>
      <w:rFonts w:ascii="Arial" w:eastAsia="Times New Roman" w:hAnsi="Arial"/>
      <w:sz w:val="22"/>
      <w:szCs w:val="24"/>
      <w:lang w:eastAsia="en-AU"/>
    </w:rPr>
  </w:style>
  <w:style w:type="character" w:customStyle="1" w:styleId="TabletextCharChar">
    <w:name w:val="Table text Char Char"/>
    <w:link w:val="Tabletext"/>
    <w:uiPriority w:val="99"/>
    <w:locked/>
    <w:rsid w:val="0024513B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24513B"/>
    <w:pPr>
      <w:spacing w:before="40" w:after="40" w:line="220" w:lineRule="atLeast"/>
    </w:pPr>
    <w:rPr>
      <w:rFonts w:ascii="Arial" w:hAnsi="Arial"/>
      <w:lang w:eastAsia="en-US"/>
    </w:rPr>
  </w:style>
  <w:style w:type="paragraph" w:customStyle="1" w:styleId="C2CText">
    <w:name w:val="C2C Text"/>
    <w:basedOn w:val="Heading1"/>
    <w:qFormat/>
    <w:rsid w:val="00330320"/>
    <w:pPr>
      <w:keepNext/>
      <w:spacing w:after="120" w:line="300" w:lineRule="atLeast"/>
    </w:pPr>
    <w:rPr>
      <w:rFonts w:cs="Times New Roman"/>
      <w:b w:val="0"/>
      <w:bCs/>
      <w:kern w:val="32"/>
      <w:sz w:val="22"/>
      <w:szCs w:val="32"/>
    </w:rPr>
  </w:style>
  <w:style w:type="paragraph" w:customStyle="1" w:styleId="Default">
    <w:name w:val="Default"/>
    <w:rsid w:val="003E5E51"/>
    <w:pPr>
      <w:autoSpaceDE w:val="0"/>
      <w:autoSpaceDN w:val="0"/>
      <w:adjustRightInd w:val="0"/>
    </w:pPr>
    <w:rPr>
      <w:rFonts w:ascii="Arial" w:eastAsia="MS Mincho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330320"/>
    <w:rPr>
      <w:rFonts w:ascii="Arial" w:eastAsia="Times New Roman" w:hAnsi="Arial"/>
      <w:sz w:val="22"/>
      <w:szCs w:val="24"/>
      <w:lang w:eastAsia="en-AU"/>
    </w:rPr>
  </w:style>
  <w:style w:type="paragraph" w:customStyle="1" w:styleId="Tableheading">
    <w:name w:val="Table heading"/>
    <w:basedOn w:val="Normal"/>
    <w:qFormat/>
    <w:rsid w:val="00330320"/>
    <w:pPr>
      <w:outlineLvl w:val="2"/>
    </w:pPr>
    <w:rPr>
      <w:rFonts w:ascii="Arial Bold" w:eastAsia="SimSun" w:hAnsi="Arial Bold" w:cs="Arial"/>
      <w:b/>
      <w:iCs/>
      <w:szCs w:val="22"/>
      <w:lang w:eastAsia="zh-CN"/>
    </w:rPr>
  </w:style>
  <w:style w:type="paragraph" w:customStyle="1" w:styleId="Bulletdotindent">
    <w:name w:val="Bullet dot indent"/>
    <w:basedOn w:val="Bullet6spaceafter"/>
    <w:qFormat/>
    <w:rsid w:val="00330320"/>
    <w:pPr>
      <w:ind w:left="5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LR_template_SupportingLearningResourc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FD2116-75B6-4AF2-A95D-2B01DD84E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Sci_Yxx_Ux_SLR_template_SupportingLearningResource.dotx</Template>
  <TotalTime>67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7</cp:revision>
  <dcterms:created xsi:type="dcterms:W3CDTF">2016-10-26T04:20:00Z</dcterms:created>
  <dcterms:modified xsi:type="dcterms:W3CDTF">2017-07-13T22:16:00Z</dcterms:modified>
</cp:coreProperties>
</file>