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7-WEEK LESSON SEQUENCE</w:t>
      </w:r>
    </w:p>
    <w:p>
      <w:pPr>
        <w:jc w:val="center"/>
      </w:pPr>
      <w:r>
        <w:rPr>
          <w:b/>
          <w:sz w:val="28"/>
        </w:rPr>
        <w:t>Let's All Be Active — Year 6 Health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Unit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Let's all be active (C2C Unit 2)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Year Level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Year 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Duration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 weeks (1 × ~60 min lesson per week)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Assessment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Let's all be active (Assignment/Project)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Key AC codes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ACPPS054, ACPPS059, ACPPS060, ACPMP064</w:t>
            </w:r>
          </w:p>
        </w:tc>
      </w:tr>
    </w:tbl>
    <w:p/>
    <w:p>
      <w:r>
        <w:rPr>
          <w:b/>
          <w:sz w:val="26"/>
        </w:rPr>
        <w:t>Week-by-Week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</w:tcPr>
          <w:p>
            <w:r>
              <w:t>Week / Title</w:t>
            </w:r>
          </w:p>
        </w:tc>
        <w:tc>
          <w:tcPr>
            <w:tcW w:type="dxa" w:w="2880"/>
            <w:shd w:fill="D9E2F3" w:val="clear"/>
          </w:tcPr>
          <w:p>
            <w:r>
              <w:t>C2C Topic</w:t>
            </w:r>
          </w:p>
        </w:tc>
        <w:tc>
          <w:tcPr>
            <w:tcW w:type="dxa" w:w="2880"/>
            <w:shd w:fill="D9E2F3" w:val="clear"/>
          </w:tcPr>
          <w:p>
            <w:r>
              <w:t>Focus</w:t>
            </w:r>
          </w:p>
        </w:tc>
      </w:tr>
      <w:tr>
        <w:tc>
          <w:tcPr>
            <w:tcW w:type="dxa" w:w="2880"/>
          </w:tcPr>
          <w:p>
            <w:r>
              <w:t>Week 1 — My activity, our community</w:t>
            </w:r>
          </w:p>
        </w:tc>
        <w:tc>
          <w:tcPr>
            <w:tcW w:type="dxa" w:w="2880"/>
          </w:tcPr>
          <w:p>
            <w:r>
              <w:t>Topic 1: Valuing diversity</w:t>
            </w:r>
          </w:p>
        </w:tc>
        <w:tc>
          <w:tcPr>
            <w:tcW w:type="dxa" w:w="2880"/>
          </w:tcPr>
          <w:p>
            <w:r>
              <w:t>Define PA; personal choices; cultural activities (Indigenous &amp; Asian); My physical activity sheet</w:t>
            </w:r>
          </w:p>
        </w:tc>
      </w:tr>
      <w:tr>
        <w:tc>
          <w:tcPr>
            <w:tcW w:type="dxa" w:w="2880"/>
          </w:tcPr>
          <w:p>
            <w:r>
              <w:t>Week 2 — Active Australians</w:t>
            </w:r>
          </w:p>
        </w:tc>
        <w:tc>
          <w:tcPr>
            <w:tcW w:type="dxa" w:w="2880"/>
          </w:tcPr>
          <w:p>
            <w:r>
              <w:t>Topic 2 (Part 1): Participation</w:t>
            </w:r>
          </w:p>
        </w:tc>
        <w:tc>
          <w:tcPr>
            <w:tcW w:type="dxa" w:w="2880"/>
          </w:tcPr>
          <w:p>
            <w:r>
              <w:t>Participation rates; Y6 picture sheet; peer interviews; data collection begins</w:t>
            </w:r>
          </w:p>
        </w:tc>
      </w:tr>
      <w:tr>
        <w:tc>
          <w:tcPr>
            <w:tcW w:type="dxa" w:w="2880"/>
          </w:tcPr>
          <w:p>
            <w:r>
              <w:t>Week 3 — Mapping movement + energy</w:t>
            </w:r>
          </w:p>
        </w:tc>
        <w:tc>
          <w:tcPr>
            <w:tcW w:type="dxa" w:w="2880"/>
          </w:tcPr>
          <w:p>
            <w:r>
              <w:t>Topic 2 (Parts 2 &amp; 3): Participation</w:t>
            </w:r>
          </w:p>
        </w:tc>
        <w:tc>
          <w:tcPr>
            <w:tcW w:type="dxa" w:w="2880"/>
          </w:tcPr>
          <w:p>
            <w:r>
              <w:t>School PA map; energy foods; consolidate interview data</w:t>
            </w:r>
          </w:p>
        </w:tc>
      </w:tr>
      <w:tr>
        <w:tc>
          <w:tcPr>
            <w:tcW w:type="dxa" w:w="2880"/>
          </w:tcPr>
          <w:p>
            <w:r>
              <w:t>Week 4 — Body systems and dimensions</w:t>
            </w:r>
          </w:p>
        </w:tc>
        <w:tc>
          <w:tcPr>
            <w:tcW w:type="dxa" w:w="2880"/>
          </w:tcPr>
          <w:p>
            <w:r>
              <w:t>Topic 3 (Part 1): Community health</w:t>
            </w:r>
          </w:p>
        </w:tc>
        <w:tc>
          <w:tcPr>
            <w:tcW w:type="dxa" w:w="2880"/>
          </w:tcPr>
          <w:p>
            <w:r>
              <w:t>Body systems; dimensions of health; Benefits of PA sheet</w:t>
            </w:r>
          </w:p>
        </w:tc>
      </w:tr>
      <w:tr>
        <w:tc>
          <w:tcPr>
            <w:tcW w:type="dxa" w:w="2880"/>
          </w:tcPr>
          <w:p>
            <w:r>
              <w:t>Week 5 — Healthy, active communities</w:t>
            </w:r>
          </w:p>
        </w:tc>
        <w:tc>
          <w:tcPr>
            <w:tcW w:type="dxa" w:w="2880"/>
          </w:tcPr>
          <w:p>
            <w:r>
              <w:t>Topic 3 (Part 2): Community health</w:t>
            </w:r>
          </w:p>
        </w:tc>
        <w:tc>
          <w:tcPr>
            <w:tcW w:type="dxa" w:w="2880"/>
          </w:tcPr>
          <w:p>
            <w:r>
              <w:t>Case study slideshow; Have you ever?; nature/environment connections</w:t>
            </w:r>
          </w:p>
        </w:tc>
      </w:tr>
      <w:tr>
        <w:tc>
          <w:tcPr>
            <w:tcW w:type="dxa" w:w="2880"/>
          </w:tcPr>
          <w:p>
            <w:r>
              <w:t>Week 6 — Creating an inclusive activity</w:t>
            </w:r>
          </w:p>
        </w:tc>
        <w:tc>
          <w:tcPr>
            <w:tcW w:type="dxa" w:w="2880"/>
          </w:tcPr>
          <w:p>
            <w:r>
              <w:t>Topic 4 (Part 1): Strategies</w:t>
            </w:r>
          </w:p>
        </w:tc>
        <w:tc>
          <w:tcPr>
            <w:tcW w:type="dxa" w:w="2880"/>
          </w:tcPr>
          <w:p>
            <w:r>
              <w:t>Assessment intro; draft activity; technology and wellbeing; safety review</w:t>
            </w:r>
          </w:p>
        </w:tc>
      </w:tr>
      <w:tr>
        <w:tc>
          <w:tcPr>
            <w:tcW w:type="dxa" w:w="2880"/>
          </w:tcPr>
          <w:p>
            <w:r>
              <w:t>Week 7 — Submit and play</w:t>
            </w:r>
          </w:p>
        </w:tc>
        <w:tc>
          <w:tcPr>
            <w:tcW w:type="dxa" w:w="2880"/>
          </w:tcPr>
          <w:p>
            <w:r>
              <w:t>Topic 4 (Part 2) + Assessment</w:t>
            </w:r>
          </w:p>
        </w:tc>
        <w:tc>
          <w:tcPr>
            <w:tcW w:type="dxa" w:w="2880"/>
          </w:tcPr>
          <w:p>
            <w:r>
              <w:t>Complete assessment; submit; optional peer activity festival</w:t>
            </w:r>
          </w:p>
        </w:tc>
      </w:tr>
    </w:tbl>
    <w:p/>
    <w:p>
      <w:r>
        <w:rPr>
          <w:b/>
          <w:sz w:val="26"/>
        </w:rPr>
        <w:t>Assessment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r>
              <w:t>Week</w:t>
            </w:r>
          </w:p>
        </w:tc>
        <w:tc>
          <w:tcPr>
            <w:tcW w:type="dxa" w:w="4320"/>
            <w:shd w:fill="D9E2F3" w:val="clear"/>
          </w:tcPr>
          <w:p>
            <w:r>
              <w:t>Evidence collected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My physical activity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Y6 picture + Interview data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Physical activity map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Benefits of physical activity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Community wellbeing connections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Draft inclusive activity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Final submitted project</w:t>
            </w:r>
          </w:p>
        </w:tc>
      </w:tr>
    </w:tbl>
    <w:p/>
    <w:p>
      <w:r>
        <w:rPr>
          <w:b/>
          <w:sz w:val="26"/>
        </w:rPr>
        <w:t>Compression from C2C (10 lessons → 7 weeks)</w:t>
      </w:r>
    </w:p>
    <w:p>
      <w:pPr>
        <w:pStyle w:val="ListBullet"/>
      </w:pPr>
      <w:r>
        <w:t>Topic 1 (1 lesson) → Week 1</w:t>
      </w:r>
    </w:p>
    <w:p>
      <w:pPr>
        <w:pStyle w:val="ListBullet"/>
      </w:pPr>
      <w:r>
        <w:t>Topic 2 (3 lessons) → Weeks 2–3</w:t>
      </w:r>
    </w:p>
    <w:p>
      <w:pPr>
        <w:pStyle w:val="ListBullet"/>
      </w:pPr>
      <w:r>
        <w:t>Topic 3 (2 lessons) → Weeks 4–5</w:t>
      </w:r>
    </w:p>
    <w:p>
      <w:pPr>
        <w:pStyle w:val="ListBullet"/>
      </w:pPr>
      <w:r>
        <w:t>Topic 4 + Assessment (4 lessons) → Weeks 6–7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