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30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20</w:t>
      </w:r>
    </w:p>
    <w:p>
      <w:pPr>
        <w:spacing w:after="20" w:before="0" w:line="230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Character Alliances Map</w:t>
      </w:r>
    </w:p>
    <w:p>
      <w:pPr>
        <w:spacing w:after="55" w:before="0" w:line="230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Lesson 20: Character Alliances</w:t>
      </w:r>
    </w:p>
    <w:p>
      <w:pPr>
        <w:spacing w:after="70" w:before="0" w:line="230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40" w:before="70" w:line="23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Evidence in each chapter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5160"/>
      </w:tblGrid>
      <w:tr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Ari: harm / promise / obstacle</w:t>
            </w:r>
          </w:p>
        </w:tc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Malia: want / message / change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40" w:before="70" w:line="23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Test the possible bridge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Defensible shared value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 claim that goes too far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Why?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40" w:before="70" w:line="23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Point of view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Ari’s inner view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Malia’s inner view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Reader effect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40" w:before="70" w:line="23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Alliance pathway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Claim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Ari detail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Malia detail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Shared value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Cautious prediction</w:t>
            </w:r>
          </w:p>
        </w:tc>
      </w:tr>
      <w:tr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20303C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0" w:before="75" w:line="230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 7–9 sentence cautious prediction explaining a possible Ari–Malia connection and its possible effect on Ginger Juice.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20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30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20 - Workbook Organiser</dc:title>
  <dc:creator>Joshua English Unit 3</dc:creator>
  <cp:lastModifiedBy>Un-named</cp:lastModifiedBy>
  <cp:revision>1</cp:revision>
  <dcterms:created xsi:type="dcterms:W3CDTF">2026-08-07T10:01:37.097Z</dcterms:created>
  <dcterms:modified xsi:type="dcterms:W3CDTF">2026-08-07T10:01:37.098Z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