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D9933C"/>
          <w:sz w:val="16"/>
          <w:szCs w:val="16"/>
        </w:rPr>
        <w:t xml:space="preserve">BERANI  |  LESSON 22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30"/>
          <w:szCs w:val="30"/>
        </w:rPr>
        <w:t xml:space="preserve">Bias Detective: Neutral Rewrite</w:t>
      </w:r>
    </w:p>
    <w:p>
      <w:pPr>
        <w:spacing w:after="100" w:line="240"/>
      </w:pPr>
      <w:r>
        <w:rPr>
          <w:rFonts w:ascii="Arial" w:cs="Arial" w:eastAsia="Arial" w:hAnsi="Arial"/>
          <w:color w:val="5E6B70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Find the fingerprints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word or phrase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makes important</w:t>
            </w:r>
          </w:p>
        </w:tc>
      </w:tr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Notice what is missing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Uncle’s claim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concern not addressed</w:t>
            </w:r>
          </w:p>
        </w:tc>
      </w:tr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Neutral rewrite plan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Speaker + report verb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Accurate detail</w:t>
            </w:r>
          </w:p>
        </w:tc>
      </w:tr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My neutral account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sentence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revision I made</w:t>
            </w:r>
          </w:p>
        </w:tc>
      </w:tr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FINAL RESPONSE: Write 6–8 sentences that report Uncle Kus’s position accurately, explain one positioning choice and revise biased language into neutral language.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2026-08-07T11:08:32.329Z</dcterms:created>
  <dcterms:modified xsi:type="dcterms:W3CDTF">2026-08-07T11:08:32.330Z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