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C77A39"/>
          <w:sz w:val="16"/>
          <w:szCs w:val="16"/>
        </w:rPr>
        <w:t xml:space="preserve">BERANI  |  LESSON 24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29"/>
          <w:szCs w:val="29"/>
        </w:rPr>
        <w:t xml:space="preserve">Midpoint Synthesis: Prediction Map</w:t>
      </w:r>
    </w:p>
    <w:p>
      <w:pPr>
        <w:spacing w:after="100" w:line="240"/>
      </w:pPr>
      <w:r>
        <w:rPr>
          <w:rFonts w:ascii="Arial" w:cs="Arial" w:eastAsia="Arial" w:hAnsi="Arial"/>
          <w:color w:val="5E6B70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22"/>
          <w:szCs w:val="22"/>
        </w:rPr>
        <w:t xml:space="preserve">Malia: evidence → possible role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15535A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15535A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role</w:t>
            </w:r>
          </w:p>
        </w:tc>
      </w:tr>
      <w:tr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23D"/>
                <w:sz w:val="17"/>
                <w:szCs w:val="17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23D"/>
                <w:sz w:val="17"/>
                <w:szCs w:val="17"/>
              </w:rPr>
              <w:t xml:space="preserve">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22"/>
          <w:szCs w:val="22"/>
        </w:rPr>
        <w:t xml:space="preserve">Ari: evidence → possible choice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15535A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15535A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choice</w:t>
            </w:r>
          </w:p>
        </w:tc>
      </w:tr>
      <w:tr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23D"/>
                <w:sz w:val="17"/>
                <w:szCs w:val="17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23D"/>
                <w:sz w:val="17"/>
                <w:szCs w:val="17"/>
              </w:rPr>
              <w:t xml:space="preserve">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22"/>
          <w:szCs w:val="22"/>
        </w:rPr>
        <w:t xml:space="preserve">Ginger Juice: evidence → possible change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15535A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15535A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change</w:t>
            </w:r>
          </w:p>
        </w:tc>
      </w:tr>
      <w:tr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23D"/>
                <w:sz w:val="17"/>
                <w:szCs w:val="17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B6C9C9" w:sz="4"/>
              <w:left w:val="single" w:color="B6C9C9" w:sz="4"/>
              <w:bottom w:val="single" w:color="B6C9C9" w:sz="4"/>
              <w:right w:val="single" w:color="B6C9C9" w:sz="4"/>
            </w:tcBorders>
            <w:shd w:fill="FFFFFF" w:val="clear"/>
            <w:tcMar>
              <w:top w:type="dxa" w:w="100"/>
              <w:left w:type="dxa" w:w="100"/>
              <w:bottom w:type="dxa" w:w="13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323D"/>
                <w:sz w:val="17"/>
                <w:szCs w:val="17"/>
              </w:rPr>
              <w:t xml:space="preserve">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20"/>
          <w:szCs w:val="20"/>
        </w:rPr>
        <w:t xml:space="preserve">CONNECTING SENTENCE: Because ____________________, ____________________ could ____________________.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5535A"/>
          <w:sz w:val="17"/>
          <w:szCs w:val="17"/>
        </w:rPr>
        <w:t xml:space="preserve">FINAL RESPONSE: Write 9–11 sentences predicting a possible resolution for all three storylines. Use one accurate detail per storyline, cautious language and one condition or uncertainty.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2026-08-07T11:09:00.721Z</dcterms:created>
  <dcterms:modified xsi:type="dcterms:W3CDTF">2026-08-07T11:09:00.722Z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