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7EFF0F5D" w14:textId="77777777" w:rsidTr="009226A4">
        <w:tc>
          <w:tcPr>
            <w:tcW w:w="2694" w:type="dxa"/>
            <w:vAlign w:val="bottom"/>
          </w:tcPr>
          <w:p w14:paraId="4D6831C4" w14:textId="07D1B026" w:rsidR="00794703" w:rsidRPr="00EA6F84" w:rsidRDefault="009226A4" w:rsidP="00EA668D">
            <w:pPr>
              <w:pStyle w:val="Heading1"/>
            </w:pPr>
            <w:bookmarkStart w:id="0" w:name="_Hlk184913053"/>
            <w:r>
              <w:rPr>
                <w:noProof/>
              </w:rPr>
              <w:drawing>
                <wp:inline distT="0" distB="0" distL="0" distR="0" wp14:anchorId="125F5330" wp14:editId="1EE71366">
                  <wp:extent cx="1572895" cy="263525"/>
                  <wp:effectExtent l="0" t="0" r="0" b="3175"/>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314A006C" w14:textId="0A810A3A" w:rsidR="00794703" w:rsidRPr="00EA6F84" w:rsidRDefault="00142308" w:rsidP="00EA668D">
            <w:pPr>
              <w:pStyle w:val="Heading1RightAligned"/>
            </w:pPr>
            <w:r w:rsidRPr="002A7C58">
              <w:t>Mathematics</w:t>
            </w:r>
            <w:r w:rsidR="002A7C58">
              <w:t xml:space="preserve"> </w:t>
            </w:r>
            <w:r w:rsidR="002A7C58" w:rsidRPr="00142308">
              <w:t>AC V9</w:t>
            </w:r>
            <w:r w:rsidRPr="00142308">
              <w:t xml:space="preserve"> — </w:t>
            </w:r>
            <w:r w:rsidR="00EE7AE4">
              <w:t xml:space="preserve">Year </w:t>
            </w:r>
            <w:r w:rsidR="00510957">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290D72C2" w14:textId="77777777" w:rsidTr="00DC1719">
        <w:tc>
          <w:tcPr>
            <w:tcW w:w="10206" w:type="dxa"/>
            <w:tcBorders>
              <w:top w:val="nil"/>
              <w:left w:val="nil"/>
              <w:bottom w:val="nil"/>
              <w:right w:val="nil"/>
            </w:tcBorders>
            <w:shd w:val="clear" w:color="auto" w:fill="000000" w:themeFill="text1"/>
          </w:tcPr>
          <w:p w14:paraId="19FD64B7" w14:textId="77528FF7" w:rsidR="00E37191" w:rsidRPr="0019330C" w:rsidRDefault="00DC1719" w:rsidP="00510957">
            <w:pPr>
              <w:pStyle w:val="Headerbanner"/>
            </w:pPr>
            <w:bookmarkStart w:id="1" w:name="_Hlk136523464"/>
            <w:bookmarkEnd w:id="0"/>
            <w:r w:rsidRPr="00DC1719">
              <w:t xml:space="preserve">Monitoring strategy advice — </w:t>
            </w:r>
            <w:r w:rsidR="00510957">
              <w:t>Exploring factors and multiples and using proficiency with multiplication facts</w:t>
            </w:r>
            <w:r w:rsidR="00E90154" w:rsidRPr="00E90154">
              <w:rPr>
                <w:vertAlign w:val="superscript"/>
              </w:rPr>
              <w:t>☼</w:t>
            </w:r>
          </w:p>
        </w:tc>
      </w:tr>
      <w:bookmarkEnd w:id="1"/>
      <w:tr w:rsidR="00320BDD" w:rsidRPr="00EA6F84" w14:paraId="6864DAFC" w14:textId="77777777" w:rsidTr="00DC1719">
        <w:tc>
          <w:tcPr>
            <w:tcW w:w="10206" w:type="dxa"/>
            <w:tcBorders>
              <w:top w:val="nil"/>
              <w:left w:val="nil"/>
              <w:bottom w:val="nil"/>
              <w:right w:val="nil"/>
            </w:tcBorders>
            <w:shd w:val="clear" w:color="auto" w:fill="BFBFBF" w:themeFill="background1" w:themeFillShade="BF"/>
            <w:tcMar>
              <w:bottom w:w="85" w:type="dxa"/>
            </w:tcMar>
          </w:tcPr>
          <w:p w14:paraId="03F851C0" w14:textId="78D8EB32" w:rsidR="00320BDD" w:rsidRPr="0019349C" w:rsidRDefault="00DC1719" w:rsidP="00016C5E">
            <w:pPr>
              <w:pStyle w:val="AssessmentHeading12ptBlack"/>
              <w:spacing w:before="20"/>
            </w:pPr>
            <w:r w:rsidRPr="00DC1719">
              <w:t xml:space="preserve">Unit 2: </w:t>
            </w:r>
            <w:r w:rsidR="004B160B" w:rsidRPr="004B160B">
              <w:t>Number and Algebra</w:t>
            </w:r>
          </w:p>
        </w:tc>
      </w:tr>
    </w:tbl>
    <w:p w14:paraId="5F19A13D" w14:textId="25772E89" w:rsidR="00726FAB" w:rsidRDefault="00EE7AE4" w:rsidP="00726FAB">
      <w:pPr>
        <w:pStyle w:val="BodyOpeningParagraph12-6pt"/>
      </w:pPr>
      <w:r w:rsidRPr="00EE7AE4">
        <w:t xml:space="preserve">Use a monitoring strategy to collect evidence of how students are progressing against the targeted Year </w:t>
      </w:r>
      <w:r w:rsidR="00510957">
        <w:t>5</w:t>
      </w:r>
      <w:r w:rsidRPr="00EE7AE4">
        <w:t xml:space="preserve"> Mathematics achievement standard aspect</w:t>
      </w:r>
      <w:r w:rsidR="00726FAB">
        <w:t>.</w:t>
      </w:r>
    </w:p>
    <w:p w14:paraId="68B80A14" w14:textId="1E902F5A" w:rsidR="00726FAB" w:rsidRDefault="00726FAB" w:rsidP="00726FAB">
      <w:pPr>
        <w:pStyle w:val="Body6-3space"/>
      </w:pPr>
      <w:r>
        <w:t>The targeted achievement standard aspect</w:t>
      </w:r>
      <w:r w:rsidR="00510957">
        <w:t>s</w:t>
      </w:r>
      <w:r>
        <w:t xml:space="preserve"> for this monitoring strategy </w:t>
      </w:r>
      <w:r w:rsidR="00510957">
        <w:t>are</w:t>
      </w:r>
      <w:r>
        <w:t>:</w:t>
      </w:r>
    </w:p>
    <w:p w14:paraId="31D90B39" w14:textId="62FC6EA1" w:rsidR="00510957" w:rsidRDefault="00000000" w:rsidP="00510957">
      <w:pPr>
        <w:pStyle w:val="Bullet3-3space"/>
      </w:pPr>
      <w:hyperlink r:id="rId10" w:history="1">
        <w:r w:rsidR="00510957" w:rsidRPr="00510957">
          <w:rPr>
            <w:rStyle w:val="Hyperlink"/>
            <w:rFonts w:cs="Arial"/>
          </w:rPr>
          <w:t>Express natural numbers as products of factors and identify multiples</w:t>
        </w:r>
      </w:hyperlink>
      <w:r w:rsidR="00510957">
        <w:t>.</w:t>
      </w:r>
    </w:p>
    <w:p w14:paraId="27F4953F" w14:textId="26A7C572" w:rsidR="000C396F" w:rsidRPr="00DC1719" w:rsidRDefault="00000000" w:rsidP="00510957">
      <w:pPr>
        <w:pStyle w:val="Bullet3-3space"/>
        <w:rPr>
          <w:rStyle w:val="Italics"/>
          <w:i w:val="0"/>
          <w:iCs w:val="0"/>
        </w:rPr>
      </w:pPr>
      <w:hyperlink r:id="rId11" w:history="1">
        <w:r w:rsidR="00510957" w:rsidRPr="00510957">
          <w:rPr>
            <w:rStyle w:val="Hyperlink"/>
            <w:rFonts w:cs="Arial"/>
          </w:rPr>
          <w:t>Use their proficiency with multiplication facts and efficient calculation strategies to multiply large numbers by one- and two-digit numbers and divide by single-digit numbers</w:t>
        </w:r>
      </w:hyperlink>
      <w:r w:rsidR="00510957">
        <w:t>.</w:t>
      </w:r>
    </w:p>
    <w:p w14:paraId="59483E48" w14:textId="031C5B1D" w:rsidR="008502B0" w:rsidRPr="00E07EAD" w:rsidRDefault="00726FAB" w:rsidP="00CC146A">
      <w:pPr>
        <w:pStyle w:val="AssessmentHeading12ptBlack"/>
        <w:spacing w:before="240" w:after="60"/>
      </w:pPr>
      <w:r w:rsidRPr="00726FAB">
        <w:t>Idea</w:t>
      </w:r>
      <w:r w:rsidR="008A332C">
        <w:t>s</w:t>
      </w:r>
      <w:r w:rsidRPr="00726FAB">
        <w:t xml:space="preserve"> for collecting evidence</w:t>
      </w:r>
    </w:p>
    <w:p w14:paraId="53615EF8" w14:textId="5E3099AC" w:rsidR="00C9435F" w:rsidRPr="00C9435F" w:rsidRDefault="004B160B" w:rsidP="00CC146A">
      <w:pPr>
        <w:pStyle w:val="Body0-6space"/>
      </w:pPr>
      <w:r w:rsidRPr="004B160B">
        <w:tab/>
        <w:t>The following activity examples are ideas that could be used to collect evidence towards the targeted achievement standard aspect</w:t>
      </w:r>
      <w:r w:rsidR="007763D4">
        <w:t>.</w:t>
      </w:r>
    </w:p>
    <w:p w14:paraId="533E1F3C" w14:textId="77777777" w:rsidR="00510957" w:rsidRPr="008A27F9" w:rsidRDefault="00510957" w:rsidP="00CC146A">
      <w:pPr>
        <w:pStyle w:val="BodyHeadingBold"/>
        <w:spacing w:before="120" w:after="60"/>
      </w:pPr>
      <w:r w:rsidRPr="008A27F9">
        <w:t>Factors and multiples</w:t>
      </w:r>
    </w:p>
    <w:p w14:paraId="13FB6A45" w14:textId="0BD7C095" w:rsidR="008A332C" w:rsidRPr="008A332C" w:rsidRDefault="008A332C" w:rsidP="00D769C4">
      <w:pPr>
        <w:pStyle w:val="Body0-3space"/>
        <w:rPr>
          <w:rStyle w:val="Bold"/>
          <w:b w:val="0"/>
          <w:bCs w:val="0"/>
        </w:rPr>
      </w:pPr>
      <w:r w:rsidRPr="0094527C">
        <w:t>Observe students when they</w:t>
      </w:r>
      <w:r>
        <w:t>:</w:t>
      </w:r>
    </w:p>
    <w:p w14:paraId="114133D1" w14:textId="73D366E8" w:rsidR="00510957" w:rsidRDefault="008A332C" w:rsidP="00E90154">
      <w:pPr>
        <w:pStyle w:val="Bullet3-3space"/>
      </w:pPr>
      <w:r>
        <w:t>u</w:t>
      </w:r>
      <w:r w:rsidR="00510957">
        <w:t>se physical or virtual materials to create different arrays of a given number with multiple factors and identif</w:t>
      </w:r>
      <w:r>
        <w:t>y</w:t>
      </w:r>
      <w:r w:rsidR="00510957">
        <w:t xml:space="preserve"> all the factors, for example</w:t>
      </w:r>
      <w:r>
        <w:t>:</w:t>
      </w:r>
      <w:r w:rsidR="00510957">
        <w:t xml:space="preserve"> 12 </w:t>
      </w:r>
      <w:r>
        <w:t>(</w:t>
      </w:r>
      <w:r w:rsidR="00510957">
        <w:t>2 × 6, 3 × 4, 1 × 12)</w:t>
      </w:r>
    </w:p>
    <w:p w14:paraId="0D6D8570" w14:textId="09A1F1AA" w:rsidR="00510957" w:rsidRDefault="008A332C" w:rsidP="00E90154">
      <w:pPr>
        <w:pStyle w:val="Bullet3-3space"/>
      </w:pPr>
      <w:r>
        <w:t>l</w:t>
      </w:r>
      <w:r w:rsidR="00510957">
        <w:t>ist all the factors of a given number</w:t>
      </w:r>
    </w:p>
    <w:p w14:paraId="3DA4C91E" w14:textId="244D34B3" w:rsidR="00510957" w:rsidRDefault="008A332C" w:rsidP="00E90154">
      <w:pPr>
        <w:pStyle w:val="Bullet3-3space"/>
      </w:pPr>
      <w:r>
        <w:t>i</w:t>
      </w:r>
      <w:r w:rsidR="00510957">
        <w:t xml:space="preserve">dentify and shade multiples of a given number on a </w:t>
      </w:r>
      <w:proofErr w:type="gramStart"/>
      <w:r w:rsidR="00510957">
        <w:t>hundreds</w:t>
      </w:r>
      <w:proofErr w:type="gramEnd"/>
      <w:r w:rsidR="00510957">
        <w:t xml:space="preserve"> board.</w:t>
      </w:r>
    </w:p>
    <w:p w14:paraId="75C45CE9" w14:textId="77777777" w:rsidR="00510957" w:rsidRPr="008A27F9" w:rsidRDefault="00510957" w:rsidP="00CC146A">
      <w:pPr>
        <w:pStyle w:val="BodyHeadingBold"/>
        <w:spacing w:before="120" w:after="60"/>
      </w:pPr>
      <w:r w:rsidRPr="008A27F9">
        <w:t>Proficiency with calculation strategies</w:t>
      </w:r>
    </w:p>
    <w:p w14:paraId="021B33CF" w14:textId="6F2D18D8" w:rsidR="008A332C" w:rsidRPr="008A332C" w:rsidRDefault="008A332C" w:rsidP="00D769C4">
      <w:pPr>
        <w:pStyle w:val="Body0-3space"/>
        <w:rPr>
          <w:rStyle w:val="Bold"/>
          <w:b w:val="0"/>
          <w:bCs w:val="0"/>
        </w:rPr>
      </w:pPr>
      <w:r w:rsidRPr="0094527C">
        <w:t>Observe students when they</w:t>
      </w:r>
      <w:r>
        <w:t>:</w:t>
      </w:r>
    </w:p>
    <w:p w14:paraId="092D4EC2" w14:textId="5566578B" w:rsidR="00510957" w:rsidRDefault="008A332C" w:rsidP="00E90154">
      <w:pPr>
        <w:pStyle w:val="Bullet3-3space"/>
      </w:pPr>
      <w:r>
        <w:t>f</w:t>
      </w:r>
      <w:r w:rsidR="00510957">
        <w:t>luently recall families of facts when multiplying large numbers by one- and two-digit numbers or dividing by one-digit numbers</w:t>
      </w:r>
    </w:p>
    <w:p w14:paraId="2A33228C" w14:textId="523951BA" w:rsidR="00510957" w:rsidRDefault="008A332C" w:rsidP="00E90154">
      <w:pPr>
        <w:pStyle w:val="Bullet3-3space"/>
      </w:pPr>
      <w:r>
        <w:t>u</w:t>
      </w:r>
      <w:r w:rsidR="00510957">
        <w:t>se place value partitioning in arrays to solve multiplication of larger numbers</w:t>
      </w:r>
    </w:p>
    <w:p w14:paraId="06C125F0" w14:textId="7C012B6D" w:rsidR="00510957" w:rsidRDefault="008A332C" w:rsidP="00E90154">
      <w:pPr>
        <w:pStyle w:val="Bullet3-3space"/>
      </w:pPr>
      <w:r>
        <w:t>d</w:t>
      </w:r>
      <w:r w:rsidR="00510957">
        <w:t>emonstrate use of place value partitioning when solving larger calculations</w:t>
      </w:r>
    </w:p>
    <w:p w14:paraId="3AD909D5" w14:textId="19BBE11C" w:rsidR="00510957" w:rsidRDefault="008A332C" w:rsidP="00E90154">
      <w:pPr>
        <w:pStyle w:val="Bullet3-3space"/>
      </w:pPr>
      <w:r>
        <w:t>s</w:t>
      </w:r>
      <w:r w:rsidR="00510957">
        <w:t>olve larger multiplications by choosing and applying efficient calculation strategies, for example</w:t>
      </w:r>
      <w:r>
        <w:t>:</w:t>
      </w:r>
      <w:r w:rsidR="00510957">
        <w:t xml:space="preserve"> doubling, rearranging the factors for both numbers to simplify calculations, partitioning</w:t>
      </w:r>
    </w:p>
    <w:p w14:paraId="77A5B148" w14:textId="3D0F7325" w:rsidR="00510957" w:rsidRDefault="008A332C" w:rsidP="00E90154">
      <w:pPr>
        <w:pStyle w:val="Bullet3-3space"/>
      </w:pPr>
      <w:r>
        <w:t>s</w:t>
      </w:r>
      <w:r w:rsidR="00510957">
        <w:t>olve division problems by choosing and applying efficient calculation strategies, for example</w:t>
      </w:r>
      <w:r>
        <w:t>:</w:t>
      </w:r>
      <w:r w:rsidR="00510957">
        <w:t xml:space="preserve"> inverse operations, rounding up/down to accommodate the remainder, halving.</w:t>
      </w:r>
    </w:p>
    <w:p w14:paraId="61910D88" w14:textId="2A16F180" w:rsidR="00436896" w:rsidRDefault="00255FDE" w:rsidP="00CC146A">
      <w:pPr>
        <w:pStyle w:val="AssessmentHeading12ptBlack"/>
        <w:spacing w:before="240" w:after="60"/>
      </w:pPr>
      <w:r w:rsidRPr="00255FDE">
        <w:t>Supporting information</w:t>
      </w:r>
      <w:r w:rsidR="00436896">
        <w:tab/>
      </w:r>
    </w:p>
    <w:p w14:paraId="352C929C" w14:textId="5F85C38F" w:rsidR="00051CCD" w:rsidRDefault="00255FDE" w:rsidP="00CC146A">
      <w:pPr>
        <w:pStyle w:val="Bullet6-6space"/>
        <w:spacing w:before="60"/>
      </w:pPr>
      <w:r>
        <w:tab/>
      </w:r>
      <w:r w:rsidR="008C6FE3">
        <w:t>Monitoring strategies are flexible so teachers can identify the best way/s to implement with students as part of the teaching and learning sequence.</w:t>
      </w:r>
      <w:r w:rsidR="004B160B" w:rsidRPr="004B160B">
        <w:tab/>
      </w:r>
    </w:p>
    <w:p w14:paraId="4EA54A2A" w14:textId="4E1D14E6" w:rsidR="0086621B" w:rsidRPr="00E90154" w:rsidRDefault="004B160B" w:rsidP="008C6FE3">
      <w:pPr>
        <w:pStyle w:val="Bullet6-6space"/>
        <w:rPr>
          <w:spacing w:val="-4"/>
        </w:rPr>
      </w:pPr>
      <w:r w:rsidRPr="00E90154">
        <w:rPr>
          <w:spacing w:val="-4"/>
        </w:rPr>
        <w:t xml:space="preserve">Evidence of how a student is progressing against the targeted achievement standard aspect can be collected in a variety of ways during the teaching and learning sequence, such as </w:t>
      </w:r>
      <w:r w:rsidR="008A332C">
        <w:rPr>
          <w:spacing w:val="-4"/>
        </w:rPr>
        <w:t xml:space="preserve">through </w:t>
      </w:r>
      <w:r w:rsidRPr="00E90154">
        <w:rPr>
          <w:spacing w:val="-4"/>
        </w:rPr>
        <w:t>observations, multimodal evidence, checklists and journaling. This evidence is collected for each student and documented in their assessment folio as referenced in the K</w:t>
      </w:r>
      <w:r w:rsidR="00873E21" w:rsidRPr="00E90154">
        <w:rPr>
          <w:spacing w:val="-4"/>
        </w:rPr>
        <w:t>–</w:t>
      </w:r>
      <w:r w:rsidRPr="00E90154">
        <w:rPr>
          <w:spacing w:val="-4"/>
        </w:rPr>
        <w:t>12 Framework. Example for recording evidence</w:t>
      </w:r>
      <w:r w:rsidR="008C6FE3" w:rsidRPr="00E90154">
        <w:rPr>
          <w:spacing w:val="-4"/>
        </w:rPr>
        <w:t>:</w:t>
      </w:r>
    </w:p>
    <w:tbl>
      <w:tblPr>
        <w:tblStyle w:val="TableGrid"/>
        <w:tblW w:w="9912" w:type="dxa"/>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CellMar>
          <w:top w:w="85" w:type="dxa"/>
          <w:left w:w="85" w:type="dxa"/>
          <w:bottom w:w="85" w:type="dxa"/>
          <w:right w:w="85" w:type="dxa"/>
        </w:tblCellMar>
        <w:tblLook w:val="04A0" w:firstRow="1" w:lastRow="0" w:firstColumn="1" w:lastColumn="0" w:noHBand="0" w:noVBand="1"/>
      </w:tblPr>
      <w:tblGrid>
        <w:gridCol w:w="4636"/>
        <w:gridCol w:w="1474"/>
        <w:gridCol w:w="1474"/>
        <w:gridCol w:w="2328"/>
      </w:tblGrid>
      <w:tr w:rsidR="00255FDE" w:rsidRPr="00537F1B" w14:paraId="2EFCCD91" w14:textId="77777777" w:rsidTr="00E90154">
        <w:trPr>
          <w:trHeight w:val="52"/>
        </w:trPr>
        <w:tc>
          <w:tcPr>
            <w:tcW w:w="9912" w:type="dxa"/>
            <w:gridSpan w:val="4"/>
            <w:shd w:val="clear" w:color="auto" w:fill="F27F2A"/>
          </w:tcPr>
          <w:p w14:paraId="2D9E5A59" w14:textId="77777777" w:rsidR="00255FDE" w:rsidRPr="00537F1B" w:rsidRDefault="00255FDE" w:rsidP="00095899">
            <w:pPr>
              <w:pStyle w:val="Table-10ptHeaderWhite"/>
              <w:rPr>
                <w:rStyle w:val="Bold"/>
                <w:b/>
                <w:bCs/>
              </w:rPr>
            </w:pPr>
            <w:r w:rsidRPr="005C2CBF">
              <w:rPr>
                <w:rStyle w:val="Bold"/>
                <w:b/>
                <w:bCs/>
              </w:rPr>
              <w:t>Monitoring strategy</w:t>
            </w:r>
          </w:p>
        </w:tc>
      </w:tr>
      <w:tr w:rsidR="00D769C4" w:rsidRPr="007E5C1A" w14:paraId="3EA38D2A" w14:textId="77777777" w:rsidTr="00E90154">
        <w:trPr>
          <w:trHeight w:val="22"/>
        </w:trPr>
        <w:tc>
          <w:tcPr>
            <w:tcW w:w="4636" w:type="dxa"/>
            <w:tcBorders>
              <w:bottom w:val="single" w:sz="8" w:space="0" w:color="A6A6A6" w:themeColor="background1" w:themeShade="A6"/>
            </w:tcBorders>
            <w:shd w:val="clear" w:color="auto" w:fill="FEE2D2"/>
            <w:tcMar>
              <w:top w:w="57" w:type="dxa"/>
              <w:bottom w:w="57" w:type="dxa"/>
            </w:tcMar>
            <w:vAlign w:val="center"/>
          </w:tcPr>
          <w:p w14:paraId="4119DEB3" w14:textId="28012786" w:rsidR="00D769C4" w:rsidRPr="007E5C1A" w:rsidRDefault="00D769C4" w:rsidP="00D769C4">
            <w:pPr>
              <w:pStyle w:val="Table-9ptheaderblackleft"/>
              <w:spacing w:before="0" w:after="0"/>
            </w:pPr>
            <w:r w:rsidRPr="005804CA">
              <w:t>Achievement standard aspect/s</w:t>
            </w:r>
          </w:p>
        </w:tc>
        <w:tc>
          <w:tcPr>
            <w:tcW w:w="1474" w:type="dxa"/>
            <w:shd w:val="clear" w:color="auto" w:fill="FEE2D2"/>
            <w:tcMar>
              <w:top w:w="57" w:type="dxa"/>
              <w:bottom w:w="57" w:type="dxa"/>
            </w:tcMar>
            <w:vAlign w:val="center"/>
          </w:tcPr>
          <w:p w14:paraId="18814E26" w14:textId="77777777" w:rsidR="00D769C4" w:rsidRPr="005C2CBF" w:rsidRDefault="00D769C4" w:rsidP="00D769C4">
            <w:pPr>
              <w:pStyle w:val="Table-9ptheaderblackleft"/>
              <w:spacing w:before="0" w:after="0"/>
              <w:jc w:val="center"/>
            </w:pPr>
            <w:r w:rsidRPr="005C2CBF">
              <w:t>Demonstrating</w:t>
            </w:r>
          </w:p>
        </w:tc>
        <w:tc>
          <w:tcPr>
            <w:tcW w:w="1474" w:type="dxa"/>
            <w:shd w:val="clear" w:color="auto" w:fill="FEE2D2"/>
            <w:vAlign w:val="center"/>
          </w:tcPr>
          <w:p w14:paraId="339FC878" w14:textId="77777777" w:rsidR="00D769C4" w:rsidRPr="005C2CBF" w:rsidRDefault="00D769C4" w:rsidP="00D769C4">
            <w:pPr>
              <w:pStyle w:val="Table-9ptheaderblackleft"/>
              <w:spacing w:before="0" w:after="0"/>
              <w:jc w:val="center"/>
            </w:pPr>
            <w:r w:rsidRPr="005C2CBF">
              <w:t>Not yet demonstrating</w:t>
            </w:r>
          </w:p>
        </w:tc>
        <w:tc>
          <w:tcPr>
            <w:tcW w:w="2328" w:type="dxa"/>
            <w:shd w:val="clear" w:color="auto" w:fill="FEE2D2"/>
            <w:tcMar>
              <w:top w:w="57" w:type="dxa"/>
              <w:bottom w:w="57" w:type="dxa"/>
            </w:tcMar>
            <w:vAlign w:val="center"/>
          </w:tcPr>
          <w:p w14:paraId="13DA7412" w14:textId="77777777" w:rsidR="00D769C4" w:rsidRPr="007E5C1A" w:rsidRDefault="00D769C4" w:rsidP="00D769C4">
            <w:pPr>
              <w:pStyle w:val="Table-9ptheaderblackleft"/>
              <w:spacing w:before="0" w:after="0"/>
              <w:jc w:val="center"/>
            </w:pPr>
            <w:r w:rsidRPr="007E5C1A">
              <w:t>Comment</w:t>
            </w:r>
          </w:p>
        </w:tc>
      </w:tr>
      <w:tr w:rsidR="00D769C4" w:rsidRPr="00FB2B9C" w14:paraId="279CA4C8" w14:textId="77777777" w:rsidTr="00E90154">
        <w:trPr>
          <w:trHeight w:val="340"/>
        </w:trPr>
        <w:tc>
          <w:tcPr>
            <w:tcW w:w="4636" w:type="dxa"/>
            <w:shd w:val="clear" w:color="auto" w:fill="FFF4E9"/>
          </w:tcPr>
          <w:p w14:paraId="236B47B2" w14:textId="107B5D04" w:rsidR="00D769C4" w:rsidRPr="007F4846" w:rsidRDefault="00D769C4" w:rsidP="00D769C4">
            <w:pPr>
              <w:pStyle w:val="Table-9ptBody0-0space"/>
            </w:pPr>
            <w:r w:rsidRPr="00510957">
              <w:t>Express natural numbers as products of factors and identify multiples.</w:t>
            </w:r>
          </w:p>
        </w:tc>
        <w:tc>
          <w:tcPr>
            <w:tcW w:w="1474" w:type="dxa"/>
          </w:tcPr>
          <w:p w14:paraId="65AA3D6C" w14:textId="77777777" w:rsidR="00D769C4" w:rsidRPr="006077D3" w:rsidRDefault="00D769C4" w:rsidP="00D769C4">
            <w:pPr>
              <w:pStyle w:val="Table-9ptBody0-0space"/>
            </w:pPr>
          </w:p>
        </w:tc>
        <w:tc>
          <w:tcPr>
            <w:tcW w:w="1474" w:type="dxa"/>
          </w:tcPr>
          <w:p w14:paraId="4F033632" w14:textId="77777777" w:rsidR="00D769C4" w:rsidRPr="006077D3" w:rsidRDefault="00D769C4" w:rsidP="00D769C4">
            <w:pPr>
              <w:pStyle w:val="Table-9ptBody0-0space"/>
            </w:pPr>
          </w:p>
        </w:tc>
        <w:tc>
          <w:tcPr>
            <w:tcW w:w="2328" w:type="dxa"/>
          </w:tcPr>
          <w:p w14:paraId="4942ED76" w14:textId="77777777" w:rsidR="00D769C4" w:rsidRPr="006077D3" w:rsidRDefault="00D769C4" w:rsidP="00D769C4">
            <w:pPr>
              <w:pStyle w:val="Table-9ptBody0-0space"/>
            </w:pPr>
          </w:p>
        </w:tc>
      </w:tr>
      <w:tr w:rsidR="00D769C4" w:rsidRPr="00FB2B9C" w14:paraId="5534A5C1" w14:textId="77777777" w:rsidTr="00E90154">
        <w:trPr>
          <w:trHeight w:val="22"/>
        </w:trPr>
        <w:tc>
          <w:tcPr>
            <w:tcW w:w="4636" w:type="dxa"/>
            <w:shd w:val="clear" w:color="auto" w:fill="FFF4E9"/>
          </w:tcPr>
          <w:p w14:paraId="46B469BD" w14:textId="4D4F3D08" w:rsidR="00D769C4" w:rsidRPr="00CC146A" w:rsidRDefault="00D769C4" w:rsidP="00D769C4">
            <w:pPr>
              <w:pStyle w:val="Table-9ptBody0-0space"/>
              <w:rPr>
                <w:spacing w:val="-4"/>
              </w:rPr>
            </w:pPr>
            <w:r w:rsidRPr="00CC146A">
              <w:rPr>
                <w:spacing w:val="-4"/>
              </w:rPr>
              <w:t>Use their proficiency with multiplication facts and efficient calculation strategies to multiply large numbers by one- and two-digit numbers and divide by single-digit numbers.</w:t>
            </w:r>
          </w:p>
        </w:tc>
        <w:tc>
          <w:tcPr>
            <w:tcW w:w="1474" w:type="dxa"/>
          </w:tcPr>
          <w:p w14:paraId="12495865" w14:textId="77777777" w:rsidR="00D769C4" w:rsidRPr="006077D3" w:rsidRDefault="00D769C4" w:rsidP="00D769C4">
            <w:pPr>
              <w:pStyle w:val="Table-9ptBody0-0space"/>
            </w:pPr>
          </w:p>
        </w:tc>
        <w:tc>
          <w:tcPr>
            <w:tcW w:w="1474" w:type="dxa"/>
          </w:tcPr>
          <w:p w14:paraId="22D0E147" w14:textId="77777777" w:rsidR="00D769C4" w:rsidRPr="006077D3" w:rsidRDefault="00D769C4" w:rsidP="00D769C4">
            <w:pPr>
              <w:pStyle w:val="Table-9ptBody0-0space"/>
            </w:pPr>
          </w:p>
        </w:tc>
        <w:tc>
          <w:tcPr>
            <w:tcW w:w="2328" w:type="dxa"/>
          </w:tcPr>
          <w:p w14:paraId="425F1851" w14:textId="77777777" w:rsidR="00D769C4" w:rsidRPr="006077D3" w:rsidRDefault="00D769C4" w:rsidP="00D769C4">
            <w:pPr>
              <w:pStyle w:val="Table-9ptBody0-0space"/>
            </w:pPr>
          </w:p>
        </w:tc>
      </w:tr>
    </w:tbl>
    <w:p w14:paraId="49CFFCC7" w14:textId="657392C7" w:rsidR="00255FDE" w:rsidRDefault="008C6FE3" w:rsidP="00255FDE">
      <w:pPr>
        <w:pStyle w:val="Bullet6-6space"/>
        <w:spacing w:before="240"/>
      </w:pPr>
      <w:r w:rsidRPr="008C6FE3">
        <w:lastRenderedPageBreak/>
        <w:tab/>
        <w:t>Monitoring strategies may be used more than once across the year so that students have additional opportunities to demonstrate their learning against the targeted aspect of the achievement standard</w:t>
      </w:r>
      <w:r w:rsidR="00255FDE">
        <w:t>.</w:t>
      </w:r>
    </w:p>
    <w:p w14:paraId="4B214C23" w14:textId="44E2D6CA" w:rsidR="00255FDE" w:rsidRDefault="00255FDE" w:rsidP="00255FDE">
      <w:pPr>
        <w:pStyle w:val="Bullet6-6space"/>
      </w:pPr>
      <w:r>
        <w:t xml:space="preserve">This monitoring strategy advice aligns to Unit 2 in the </w:t>
      </w:r>
      <w:hyperlink r:id="rId12" w:history="1">
        <w:r w:rsidRPr="00255FDE">
          <w:rPr>
            <w:rStyle w:val="Hyperlink"/>
            <w:rFonts w:cs="Arial"/>
            <w:szCs w:val="24"/>
          </w:rPr>
          <w:t>K–6 Curriculum Planning Model</w:t>
        </w:r>
        <w:r w:rsidR="008A332C">
          <w:rPr>
            <w:rStyle w:val="Hyperlink"/>
            <w:rFonts w:cs="Arial"/>
            <w:szCs w:val="24"/>
          </w:rPr>
          <w:t>:</w:t>
        </w:r>
        <w:r w:rsidRPr="00255FDE">
          <w:rPr>
            <w:rStyle w:val="Hyperlink"/>
            <w:rFonts w:cs="Arial"/>
            <w:szCs w:val="24"/>
          </w:rPr>
          <w:t xml:space="preserve"> Mathematics Year level plan example</w:t>
        </w:r>
      </w:hyperlink>
      <w:r>
        <w:t>.</w:t>
      </w:r>
    </w:p>
    <w:p w14:paraId="5772BF7E" w14:textId="38EF8588" w:rsidR="00255FDE" w:rsidRDefault="00255FDE" w:rsidP="00255FDE">
      <w:pPr>
        <w:pStyle w:val="Bullet6-6space"/>
      </w:pPr>
      <w:r>
        <w:t xml:space="preserve">See the </w:t>
      </w:r>
      <w:hyperlink r:id="rId13" w:history="1">
        <w:r w:rsidRPr="00255FDE">
          <w:rPr>
            <w:rStyle w:val="Hyperlink"/>
            <w:rFonts w:cs="Arial"/>
            <w:szCs w:val="24"/>
          </w:rPr>
          <w:t>K–6 Curriculum Planning Model: Mathematics Unit 2 Curriculum and assessment alignment planner</w:t>
        </w:r>
      </w:hyperlink>
      <w:r>
        <w:t xml:space="preserve"> (CAAP) and the K–6 Curriculum Planning Model: Mathematics </w:t>
      </w:r>
      <w:r w:rsidR="008A332C">
        <w:t>3</w:t>
      </w:r>
      <w:r>
        <w:t>–</w:t>
      </w:r>
      <w:r w:rsidR="008A332C">
        <w:t>6</w:t>
      </w:r>
      <w:r>
        <w:t xml:space="preserve"> Unit plan for Unit 2 to guide the development of the teaching and learning sequence.</w:t>
      </w:r>
    </w:p>
    <w:p w14:paraId="35D17213" w14:textId="340846AF" w:rsidR="00255FDE" w:rsidRDefault="00255FDE" w:rsidP="00255FDE">
      <w:pPr>
        <w:pStyle w:val="Bullet6-6space"/>
      </w:pPr>
      <w:r>
        <w:t xml:space="preserve">For more information about monitoring strategies, please see the </w:t>
      </w:r>
      <w:hyperlink r:id="rId14" w:history="1">
        <w:r w:rsidRPr="00255FDE">
          <w:rPr>
            <w:rStyle w:val="Hyperlink"/>
            <w:rFonts w:cs="Arial"/>
            <w:szCs w:val="24"/>
          </w:rPr>
          <w:t>K–12 Curriculum, assessment and reporting framework</w:t>
        </w:r>
      </w:hyperlink>
      <w:r>
        <w:t xml:space="preserve"> and the </w:t>
      </w:r>
      <w:hyperlink r:id="rId15" w:history="1">
        <w:r w:rsidRPr="00255FDE">
          <w:rPr>
            <w:rStyle w:val="Hyperlink"/>
            <w:rFonts w:cs="Arial"/>
            <w:szCs w:val="24"/>
          </w:rPr>
          <w:t>Monitoring strategies</w:t>
        </w:r>
      </w:hyperlink>
      <w:r>
        <w:t xml:space="preserve"> section on the Assessment tab on the </w:t>
      </w:r>
      <w:hyperlink r:id="rId16" w:history="1">
        <w:r w:rsidRPr="00255FDE">
          <w:rPr>
            <w:rStyle w:val="Hyperlink"/>
            <w:rFonts w:cs="Arial"/>
            <w:szCs w:val="24"/>
          </w:rPr>
          <w:t>Teaching and Learning Hub</w:t>
        </w:r>
      </w:hyperlink>
      <w:r>
        <w:t>.</w:t>
      </w:r>
    </w:p>
    <w:p w14:paraId="4CEFAA03" w14:textId="65217279" w:rsidR="008065ED" w:rsidRDefault="002A3F10" w:rsidP="00255FDE">
      <w:pPr>
        <w:pStyle w:val="ACARAREF"/>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255FDE">
        <w:t>24</w:t>
      </w:r>
      <w:r w:rsidRPr="00B91B3E">
        <w:t>/</w:t>
      </w:r>
      <w:r w:rsidR="00255FDE">
        <w:t>01</w:t>
      </w:r>
      <w:r w:rsidRPr="00B91B3E">
        <w:t>/</w:t>
      </w:r>
      <w:r w:rsidR="00255FDE">
        <w:t>25</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sectPr w:rsidR="008065ED" w:rsidSect="00E90154">
      <w:footerReference w:type="default" r:id="rId17"/>
      <w:pgSz w:w="11906" w:h="16838" w:code="9"/>
      <w:pgMar w:top="851" w:right="851" w:bottom="851" w:left="851"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E7C67" w14:textId="77777777" w:rsidR="00FB5A22" w:rsidRDefault="00FB5A22" w:rsidP="00AB207A">
      <w:pPr>
        <w:spacing w:line="240" w:lineRule="auto"/>
      </w:pPr>
      <w:r>
        <w:separator/>
      </w:r>
    </w:p>
    <w:p w14:paraId="1EE77A20" w14:textId="77777777" w:rsidR="00FB5A22" w:rsidRDefault="00FB5A22"/>
    <w:p w14:paraId="3144D719" w14:textId="77777777" w:rsidR="00FB5A22" w:rsidRDefault="00FB5A22"/>
    <w:p w14:paraId="38FC99C6" w14:textId="77777777" w:rsidR="00FB5A22" w:rsidRDefault="00FB5A22"/>
  </w:endnote>
  <w:endnote w:type="continuationSeparator" w:id="0">
    <w:p w14:paraId="2828B155" w14:textId="77777777" w:rsidR="00FB5A22" w:rsidRDefault="00FB5A22" w:rsidP="00AB207A">
      <w:pPr>
        <w:spacing w:line="240" w:lineRule="auto"/>
      </w:pPr>
      <w:r>
        <w:continuationSeparator/>
      </w:r>
    </w:p>
    <w:p w14:paraId="3C27C872" w14:textId="77777777" w:rsidR="00FB5A22" w:rsidRDefault="00FB5A22"/>
    <w:p w14:paraId="5D418A97" w14:textId="77777777" w:rsidR="00FB5A22" w:rsidRDefault="00FB5A22"/>
    <w:p w14:paraId="366EA024" w14:textId="77777777" w:rsidR="00FB5A22" w:rsidRDefault="00FB5A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26"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36ABAFB5"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051CCD">
      <w:rPr>
        <w:noProof/>
      </w:rPr>
      <w:t>K-6CPM_Mth_V9_Y05_U2_MS_NumAlgebra.docx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255FDE">
      <w:rPr>
        <w:noProof/>
        <w:color w:val="A6A6A6" w:themeColor="background1" w:themeShade="A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B8095" w14:textId="77777777" w:rsidR="00FB5A22" w:rsidRPr="00F4622B" w:rsidRDefault="00FB5A22" w:rsidP="00F4622B">
      <w:pPr>
        <w:pStyle w:val="Footer"/>
      </w:pPr>
    </w:p>
  </w:footnote>
  <w:footnote w:type="continuationSeparator" w:id="0">
    <w:p w14:paraId="3A7F31F0" w14:textId="77777777" w:rsidR="00FB5A22" w:rsidRDefault="00FB5A22" w:rsidP="00AB207A">
      <w:pPr>
        <w:spacing w:line="240" w:lineRule="auto"/>
      </w:pPr>
      <w:r>
        <w:continuationSeparator/>
      </w:r>
    </w:p>
    <w:p w14:paraId="3CAB964F" w14:textId="77777777" w:rsidR="00FB5A22" w:rsidRDefault="00FB5A22"/>
    <w:p w14:paraId="1DB2318A" w14:textId="77777777" w:rsidR="00FB5A22" w:rsidRDefault="00FB5A22"/>
    <w:p w14:paraId="582330A1" w14:textId="77777777" w:rsidR="00FB5A22" w:rsidRDefault="00FB5A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2351E6"/>
    <w:multiLevelType w:val="multilevel"/>
    <w:tmpl w:val="C92ACA40"/>
    <w:numStyleLink w:val="Numbering"/>
  </w:abstractNum>
  <w:num w:numId="1" w16cid:durableId="1093286503">
    <w:abstractNumId w:val="0"/>
  </w:num>
  <w:num w:numId="2" w16cid:durableId="1820881272">
    <w:abstractNumId w:val="6"/>
  </w:num>
  <w:num w:numId="3" w16cid:durableId="573584139">
    <w:abstractNumId w:val="1"/>
  </w:num>
  <w:num w:numId="4" w16cid:durableId="883371060">
    <w:abstractNumId w:val="21"/>
  </w:num>
  <w:num w:numId="5" w16cid:durableId="572394985">
    <w:abstractNumId w:val="22"/>
  </w:num>
  <w:num w:numId="6" w16cid:durableId="577445994">
    <w:abstractNumId w:val="2"/>
  </w:num>
  <w:num w:numId="7" w16cid:durableId="1587033745">
    <w:abstractNumId w:val="19"/>
  </w:num>
  <w:num w:numId="8" w16cid:durableId="1371302284">
    <w:abstractNumId w:val="13"/>
  </w:num>
  <w:num w:numId="9" w16cid:durableId="1688674062">
    <w:abstractNumId w:val="11"/>
  </w:num>
  <w:num w:numId="10" w16cid:durableId="125440581">
    <w:abstractNumId w:val="4"/>
  </w:num>
  <w:num w:numId="11" w16cid:durableId="103965949">
    <w:abstractNumId w:val="5"/>
  </w:num>
  <w:num w:numId="12" w16cid:durableId="1035547486">
    <w:abstractNumId w:val="9"/>
  </w:num>
  <w:num w:numId="13" w16cid:durableId="1369405613">
    <w:abstractNumId w:val="23"/>
  </w:num>
  <w:num w:numId="14" w16cid:durableId="124592462">
    <w:abstractNumId w:val="13"/>
    <w:lvlOverride w:ilvl="0">
      <w:startOverride w:val="1"/>
    </w:lvlOverride>
  </w:num>
  <w:num w:numId="15" w16cid:durableId="2040157498">
    <w:abstractNumId w:val="19"/>
    <w:lvlOverride w:ilvl="0">
      <w:startOverride w:val="2"/>
    </w:lvlOverride>
  </w:num>
  <w:num w:numId="16" w16cid:durableId="846747849">
    <w:abstractNumId w:val="11"/>
    <w:lvlOverride w:ilvl="0">
      <w:startOverride w:val="2"/>
    </w:lvlOverride>
  </w:num>
  <w:num w:numId="17" w16cid:durableId="341588782">
    <w:abstractNumId w:val="16"/>
  </w:num>
  <w:num w:numId="18" w16cid:durableId="1129854663">
    <w:abstractNumId w:val="8"/>
  </w:num>
  <w:num w:numId="19" w16cid:durableId="828012301">
    <w:abstractNumId w:val="20"/>
  </w:num>
  <w:num w:numId="20" w16cid:durableId="274484603">
    <w:abstractNumId w:val="3"/>
  </w:num>
  <w:num w:numId="21" w16cid:durableId="1848322097">
    <w:abstractNumId w:val="17"/>
  </w:num>
  <w:num w:numId="22" w16cid:durableId="2090231480">
    <w:abstractNumId w:val="16"/>
    <w:lvlOverride w:ilvl="0">
      <w:startOverride w:val="1"/>
    </w:lvlOverride>
  </w:num>
  <w:num w:numId="23" w16cid:durableId="1078283824">
    <w:abstractNumId w:val="18"/>
  </w:num>
  <w:num w:numId="24" w16cid:durableId="414056988">
    <w:abstractNumId w:val="7"/>
  </w:num>
  <w:num w:numId="25" w16cid:durableId="365908308">
    <w:abstractNumId w:val="16"/>
    <w:lvlOverride w:ilvl="0">
      <w:startOverride w:val="1"/>
    </w:lvlOverride>
  </w:num>
  <w:num w:numId="26" w16cid:durableId="1756244991">
    <w:abstractNumId w:val="21"/>
    <w:lvlOverride w:ilvl="0">
      <w:startOverride w:val="1"/>
    </w:lvlOverride>
  </w:num>
  <w:num w:numId="27" w16cid:durableId="841512332">
    <w:abstractNumId w:val="5"/>
    <w:lvlOverride w:ilvl="0">
      <w:startOverride w:val="1"/>
    </w:lvlOverride>
  </w:num>
  <w:num w:numId="28" w16cid:durableId="376899972">
    <w:abstractNumId w:val="20"/>
    <w:lvlOverride w:ilvl="0">
      <w:startOverride w:val="1"/>
    </w:lvlOverride>
  </w:num>
  <w:num w:numId="29" w16cid:durableId="419183056">
    <w:abstractNumId w:val="3"/>
    <w:lvlOverride w:ilvl="0">
      <w:startOverride w:val="1"/>
    </w:lvlOverride>
  </w:num>
  <w:num w:numId="30" w16cid:durableId="1899051394">
    <w:abstractNumId w:val="15"/>
  </w:num>
  <w:num w:numId="31" w16cid:durableId="510487236">
    <w:abstractNumId w:val="12"/>
  </w:num>
  <w:num w:numId="32" w16cid:durableId="248657732">
    <w:abstractNumId w:val="10"/>
  </w:num>
  <w:num w:numId="33" w16cid:durableId="1273439799">
    <w:abstractNumId w:val="14"/>
  </w:num>
  <w:num w:numId="34" w16cid:durableId="474613969">
    <w:abstractNumId w:val="14"/>
    <w:lvlOverride w:ilvl="0">
      <w:startOverride w:val="1"/>
    </w:lvlOverride>
  </w:num>
  <w:num w:numId="35" w16cid:durableId="762262931">
    <w:abstractNumId w:val="16"/>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36E06"/>
    <w:rsid w:val="000417D8"/>
    <w:rsid w:val="0004455A"/>
    <w:rsid w:val="00051CCD"/>
    <w:rsid w:val="00053084"/>
    <w:rsid w:val="000560D4"/>
    <w:rsid w:val="000606BC"/>
    <w:rsid w:val="0006096E"/>
    <w:rsid w:val="0006305E"/>
    <w:rsid w:val="0006351C"/>
    <w:rsid w:val="00065792"/>
    <w:rsid w:val="0006752E"/>
    <w:rsid w:val="00074DFF"/>
    <w:rsid w:val="00075FF0"/>
    <w:rsid w:val="00085148"/>
    <w:rsid w:val="00086DFC"/>
    <w:rsid w:val="000922AC"/>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7583"/>
    <w:rsid w:val="001C09D8"/>
    <w:rsid w:val="001C0E5F"/>
    <w:rsid w:val="001D2DFC"/>
    <w:rsid w:val="001D7C41"/>
    <w:rsid w:val="001E0EE7"/>
    <w:rsid w:val="001E1256"/>
    <w:rsid w:val="001E5772"/>
    <w:rsid w:val="001E7F05"/>
    <w:rsid w:val="001F1021"/>
    <w:rsid w:val="001F3881"/>
    <w:rsid w:val="00201A2E"/>
    <w:rsid w:val="00212EA5"/>
    <w:rsid w:val="00216B4B"/>
    <w:rsid w:val="0022019D"/>
    <w:rsid w:val="00223A18"/>
    <w:rsid w:val="00236CB7"/>
    <w:rsid w:val="00255FDE"/>
    <w:rsid w:val="00265322"/>
    <w:rsid w:val="00274D15"/>
    <w:rsid w:val="00283711"/>
    <w:rsid w:val="0028371C"/>
    <w:rsid w:val="0028454B"/>
    <w:rsid w:val="00285934"/>
    <w:rsid w:val="00287D50"/>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10CB"/>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4449F"/>
    <w:rsid w:val="00347AB3"/>
    <w:rsid w:val="0035083C"/>
    <w:rsid w:val="00351073"/>
    <w:rsid w:val="00352FB9"/>
    <w:rsid w:val="0035332A"/>
    <w:rsid w:val="00356729"/>
    <w:rsid w:val="00360C83"/>
    <w:rsid w:val="00370F56"/>
    <w:rsid w:val="00381E69"/>
    <w:rsid w:val="003838DF"/>
    <w:rsid w:val="00396256"/>
    <w:rsid w:val="003A0B1C"/>
    <w:rsid w:val="003A193F"/>
    <w:rsid w:val="003A263B"/>
    <w:rsid w:val="003A7491"/>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963FB"/>
    <w:rsid w:val="00497EB4"/>
    <w:rsid w:val="004A702F"/>
    <w:rsid w:val="004B160B"/>
    <w:rsid w:val="004C3B9B"/>
    <w:rsid w:val="004C674D"/>
    <w:rsid w:val="004D01DF"/>
    <w:rsid w:val="004D42B9"/>
    <w:rsid w:val="004E1841"/>
    <w:rsid w:val="004F0978"/>
    <w:rsid w:val="00505D37"/>
    <w:rsid w:val="00510957"/>
    <w:rsid w:val="00510F18"/>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45AD"/>
    <w:rsid w:val="005756F4"/>
    <w:rsid w:val="00581C0B"/>
    <w:rsid w:val="00583648"/>
    <w:rsid w:val="00585051"/>
    <w:rsid w:val="00590BDD"/>
    <w:rsid w:val="00595DBA"/>
    <w:rsid w:val="005A177A"/>
    <w:rsid w:val="005A1AC0"/>
    <w:rsid w:val="005A2B02"/>
    <w:rsid w:val="005A4110"/>
    <w:rsid w:val="005A411E"/>
    <w:rsid w:val="005B26FD"/>
    <w:rsid w:val="005B2920"/>
    <w:rsid w:val="005B426D"/>
    <w:rsid w:val="005C173E"/>
    <w:rsid w:val="005C73C5"/>
    <w:rsid w:val="005D188A"/>
    <w:rsid w:val="005D1E19"/>
    <w:rsid w:val="005D21A7"/>
    <w:rsid w:val="005D252E"/>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339F3"/>
    <w:rsid w:val="00640534"/>
    <w:rsid w:val="00643A3A"/>
    <w:rsid w:val="006460FA"/>
    <w:rsid w:val="00646ABE"/>
    <w:rsid w:val="006472E7"/>
    <w:rsid w:val="00647AE7"/>
    <w:rsid w:val="00651946"/>
    <w:rsid w:val="00651E45"/>
    <w:rsid w:val="006556C8"/>
    <w:rsid w:val="00657FC9"/>
    <w:rsid w:val="00666FD5"/>
    <w:rsid w:val="006748DF"/>
    <w:rsid w:val="00682BB2"/>
    <w:rsid w:val="00683707"/>
    <w:rsid w:val="00683B5B"/>
    <w:rsid w:val="0069028B"/>
    <w:rsid w:val="00695682"/>
    <w:rsid w:val="00697B70"/>
    <w:rsid w:val="006A0E33"/>
    <w:rsid w:val="006A146E"/>
    <w:rsid w:val="006A3DA5"/>
    <w:rsid w:val="006A7B54"/>
    <w:rsid w:val="006B2553"/>
    <w:rsid w:val="006C06C5"/>
    <w:rsid w:val="006C06FF"/>
    <w:rsid w:val="006C1A12"/>
    <w:rsid w:val="006C4A78"/>
    <w:rsid w:val="006C7384"/>
    <w:rsid w:val="006D2620"/>
    <w:rsid w:val="006D628A"/>
    <w:rsid w:val="006D740F"/>
    <w:rsid w:val="006E0CD5"/>
    <w:rsid w:val="006E3A98"/>
    <w:rsid w:val="006E6CA9"/>
    <w:rsid w:val="006F3FAF"/>
    <w:rsid w:val="006F45C6"/>
    <w:rsid w:val="00700B2F"/>
    <w:rsid w:val="007016F1"/>
    <w:rsid w:val="007016F6"/>
    <w:rsid w:val="007039F2"/>
    <w:rsid w:val="007078A8"/>
    <w:rsid w:val="00707B14"/>
    <w:rsid w:val="007139B0"/>
    <w:rsid w:val="00715D17"/>
    <w:rsid w:val="00721763"/>
    <w:rsid w:val="007223E6"/>
    <w:rsid w:val="00726FAB"/>
    <w:rsid w:val="007300F6"/>
    <w:rsid w:val="0073137C"/>
    <w:rsid w:val="00737624"/>
    <w:rsid w:val="007541FD"/>
    <w:rsid w:val="00770DA6"/>
    <w:rsid w:val="007715FC"/>
    <w:rsid w:val="0077497E"/>
    <w:rsid w:val="00775C09"/>
    <w:rsid w:val="007763D4"/>
    <w:rsid w:val="00776E78"/>
    <w:rsid w:val="00777C24"/>
    <w:rsid w:val="00781D5A"/>
    <w:rsid w:val="00783074"/>
    <w:rsid w:val="007874A3"/>
    <w:rsid w:val="00787C27"/>
    <w:rsid w:val="00793529"/>
    <w:rsid w:val="00794703"/>
    <w:rsid w:val="00795F23"/>
    <w:rsid w:val="00796275"/>
    <w:rsid w:val="007B264F"/>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4846"/>
    <w:rsid w:val="007F5243"/>
    <w:rsid w:val="007F67A6"/>
    <w:rsid w:val="00803FA2"/>
    <w:rsid w:val="00804A43"/>
    <w:rsid w:val="008065ED"/>
    <w:rsid w:val="00814F65"/>
    <w:rsid w:val="008152AE"/>
    <w:rsid w:val="0082307E"/>
    <w:rsid w:val="0083487B"/>
    <w:rsid w:val="00836E7A"/>
    <w:rsid w:val="00843A28"/>
    <w:rsid w:val="00846F91"/>
    <w:rsid w:val="008502B0"/>
    <w:rsid w:val="00853014"/>
    <w:rsid w:val="00854D84"/>
    <w:rsid w:val="0086222F"/>
    <w:rsid w:val="00863DDB"/>
    <w:rsid w:val="00864499"/>
    <w:rsid w:val="0086621B"/>
    <w:rsid w:val="00873E21"/>
    <w:rsid w:val="0087439D"/>
    <w:rsid w:val="00875E0D"/>
    <w:rsid w:val="008760C0"/>
    <w:rsid w:val="00877525"/>
    <w:rsid w:val="00880D2A"/>
    <w:rsid w:val="008863ED"/>
    <w:rsid w:val="00893375"/>
    <w:rsid w:val="00895BD3"/>
    <w:rsid w:val="0089609E"/>
    <w:rsid w:val="008A16FA"/>
    <w:rsid w:val="008A27F9"/>
    <w:rsid w:val="008A2E92"/>
    <w:rsid w:val="008A332C"/>
    <w:rsid w:val="008A697D"/>
    <w:rsid w:val="008B0676"/>
    <w:rsid w:val="008B1BC8"/>
    <w:rsid w:val="008C2DF2"/>
    <w:rsid w:val="008C31E5"/>
    <w:rsid w:val="008C6FE3"/>
    <w:rsid w:val="008E74C5"/>
    <w:rsid w:val="008E7B04"/>
    <w:rsid w:val="008F79EE"/>
    <w:rsid w:val="00905B99"/>
    <w:rsid w:val="00906BBF"/>
    <w:rsid w:val="009107D2"/>
    <w:rsid w:val="009118FF"/>
    <w:rsid w:val="00915448"/>
    <w:rsid w:val="009158DF"/>
    <w:rsid w:val="00915C14"/>
    <w:rsid w:val="0091620B"/>
    <w:rsid w:val="00916874"/>
    <w:rsid w:val="009226A4"/>
    <w:rsid w:val="00927991"/>
    <w:rsid w:val="00931784"/>
    <w:rsid w:val="009336F6"/>
    <w:rsid w:val="0093417B"/>
    <w:rsid w:val="0094527C"/>
    <w:rsid w:val="00945E77"/>
    <w:rsid w:val="0095405D"/>
    <w:rsid w:val="009613A8"/>
    <w:rsid w:val="0096488F"/>
    <w:rsid w:val="00965DA9"/>
    <w:rsid w:val="00967E6B"/>
    <w:rsid w:val="0097221D"/>
    <w:rsid w:val="009725A7"/>
    <w:rsid w:val="00973D6F"/>
    <w:rsid w:val="00980704"/>
    <w:rsid w:val="00987A51"/>
    <w:rsid w:val="00987C1F"/>
    <w:rsid w:val="00990608"/>
    <w:rsid w:val="009918D4"/>
    <w:rsid w:val="00993676"/>
    <w:rsid w:val="009A0B3B"/>
    <w:rsid w:val="009A1ADE"/>
    <w:rsid w:val="009A6185"/>
    <w:rsid w:val="009B7235"/>
    <w:rsid w:val="009C0412"/>
    <w:rsid w:val="009C3A8C"/>
    <w:rsid w:val="009C5C40"/>
    <w:rsid w:val="009D155C"/>
    <w:rsid w:val="009D446A"/>
    <w:rsid w:val="009D46B8"/>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64694"/>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9F0"/>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B63CF"/>
    <w:rsid w:val="00BC056E"/>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E6A2A"/>
    <w:rsid w:val="00BF0A46"/>
    <w:rsid w:val="00BF4309"/>
    <w:rsid w:val="00C013C5"/>
    <w:rsid w:val="00C132BD"/>
    <w:rsid w:val="00C2420B"/>
    <w:rsid w:val="00C2632D"/>
    <w:rsid w:val="00C30705"/>
    <w:rsid w:val="00C307CF"/>
    <w:rsid w:val="00C33734"/>
    <w:rsid w:val="00C357D9"/>
    <w:rsid w:val="00C4402E"/>
    <w:rsid w:val="00C45601"/>
    <w:rsid w:val="00C4647F"/>
    <w:rsid w:val="00C511E7"/>
    <w:rsid w:val="00C517F2"/>
    <w:rsid w:val="00C51DCC"/>
    <w:rsid w:val="00C5349E"/>
    <w:rsid w:val="00C7028B"/>
    <w:rsid w:val="00C70454"/>
    <w:rsid w:val="00C7196C"/>
    <w:rsid w:val="00C761FF"/>
    <w:rsid w:val="00C8384B"/>
    <w:rsid w:val="00C843FF"/>
    <w:rsid w:val="00C86075"/>
    <w:rsid w:val="00C9435F"/>
    <w:rsid w:val="00CA4508"/>
    <w:rsid w:val="00CB2358"/>
    <w:rsid w:val="00CB5E4B"/>
    <w:rsid w:val="00CC146A"/>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769C4"/>
    <w:rsid w:val="00D8667B"/>
    <w:rsid w:val="00D879A4"/>
    <w:rsid w:val="00D925C2"/>
    <w:rsid w:val="00D92E45"/>
    <w:rsid w:val="00D94DF4"/>
    <w:rsid w:val="00D96D36"/>
    <w:rsid w:val="00DA3950"/>
    <w:rsid w:val="00DB0798"/>
    <w:rsid w:val="00DB4799"/>
    <w:rsid w:val="00DB4B5B"/>
    <w:rsid w:val="00DC1719"/>
    <w:rsid w:val="00DC40E1"/>
    <w:rsid w:val="00DC6925"/>
    <w:rsid w:val="00DE0A75"/>
    <w:rsid w:val="00DE69FA"/>
    <w:rsid w:val="00DF24C2"/>
    <w:rsid w:val="00DF34D7"/>
    <w:rsid w:val="00DF64CB"/>
    <w:rsid w:val="00E02D5E"/>
    <w:rsid w:val="00E07EAD"/>
    <w:rsid w:val="00E14760"/>
    <w:rsid w:val="00E20A15"/>
    <w:rsid w:val="00E30C95"/>
    <w:rsid w:val="00E3555C"/>
    <w:rsid w:val="00E356CA"/>
    <w:rsid w:val="00E37191"/>
    <w:rsid w:val="00E40830"/>
    <w:rsid w:val="00E412F2"/>
    <w:rsid w:val="00E459ED"/>
    <w:rsid w:val="00E45FFB"/>
    <w:rsid w:val="00E51137"/>
    <w:rsid w:val="00E574DD"/>
    <w:rsid w:val="00E6229A"/>
    <w:rsid w:val="00E6233A"/>
    <w:rsid w:val="00E6252E"/>
    <w:rsid w:val="00E626A9"/>
    <w:rsid w:val="00E65AE8"/>
    <w:rsid w:val="00E66AEB"/>
    <w:rsid w:val="00E6734A"/>
    <w:rsid w:val="00E70563"/>
    <w:rsid w:val="00E72C6C"/>
    <w:rsid w:val="00E72F6D"/>
    <w:rsid w:val="00E7656E"/>
    <w:rsid w:val="00E8285B"/>
    <w:rsid w:val="00E84EBD"/>
    <w:rsid w:val="00E90154"/>
    <w:rsid w:val="00E90491"/>
    <w:rsid w:val="00E908A8"/>
    <w:rsid w:val="00E91550"/>
    <w:rsid w:val="00E92BF2"/>
    <w:rsid w:val="00EA44D9"/>
    <w:rsid w:val="00EA4D8E"/>
    <w:rsid w:val="00EA4DC0"/>
    <w:rsid w:val="00EA4E3C"/>
    <w:rsid w:val="00EA5978"/>
    <w:rsid w:val="00EA668D"/>
    <w:rsid w:val="00EA6F84"/>
    <w:rsid w:val="00EB195B"/>
    <w:rsid w:val="00EB1A2C"/>
    <w:rsid w:val="00EB26A1"/>
    <w:rsid w:val="00EB57D5"/>
    <w:rsid w:val="00EC15C6"/>
    <w:rsid w:val="00EC4CA9"/>
    <w:rsid w:val="00EC6148"/>
    <w:rsid w:val="00ED0BAB"/>
    <w:rsid w:val="00ED10B6"/>
    <w:rsid w:val="00EE06A4"/>
    <w:rsid w:val="00EE08EA"/>
    <w:rsid w:val="00EE49F8"/>
    <w:rsid w:val="00EE7AE4"/>
    <w:rsid w:val="00EF2B15"/>
    <w:rsid w:val="00EF3059"/>
    <w:rsid w:val="00EF4E11"/>
    <w:rsid w:val="00EF63FA"/>
    <w:rsid w:val="00F05F04"/>
    <w:rsid w:val="00F103FB"/>
    <w:rsid w:val="00F126DC"/>
    <w:rsid w:val="00F150E5"/>
    <w:rsid w:val="00F21579"/>
    <w:rsid w:val="00F2298B"/>
    <w:rsid w:val="00F277F2"/>
    <w:rsid w:val="00F30543"/>
    <w:rsid w:val="00F3315D"/>
    <w:rsid w:val="00F33C57"/>
    <w:rsid w:val="00F4104C"/>
    <w:rsid w:val="00F433A0"/>
    <w:rsid w:val="00F4622B"/>
    <w:rsid w:val="00F47698"/>
    <w:rsid w:val="00F47AE4"/>
    <w:rsid w:val="00F47B94"/>
    <w:rsid w:val="00F5021B"/>
    <w:rsid w:val="00F55807"/>
    <w:rsid w:val="00F55FE6"/>
    <w:rsid w:val="00F57F10"/>
    <w:rsid w:val="00F603FD"/>
    <w:rsid w:val="00F661B0"/>
    <w:rsid w:val="00F71018"/>
    <w:rsid w:val="00F743B0"/>
    <w:rsid w:val="00F8418B"/>
    <w:rsid w:val="00F96560"/>
    <w:rsid w:val="00FA0BC8"/>
    <w:rsid w:val="00FA1C51"/>
    <w:rsid w:val="00FA2A75"/>
    <w:rsid w:val="00FB2B9C"/>
    <w:rsid w:val="00FB5A22"/>
    <w:rsid w:val="00FB5A8F"/>
    <w:rsid w:val="00FB7C4C"/>
    <w:rsid w:val="00FC3BDE"/>
    <w:rsid w:val="00FC4570"/>
    <w:rsid w:val="00FC7061"/>
    <w:rsid w:val="00FD3080"/>
    <w:rsid w:val="00FD5ED7"/>
    <w:rsid w:val="00FD6D74"/>
    <w:rsid w:val="00FE036C"/>
    <w:rsid w:val="00FE0E73"/>
    <w:rsid w:val="00FE73DD"/>
    <w:rsid w:val="00FF2D1E"/>
    <w:rsid w:val="00FF3160"/>
    <w:rsid w:val="00FF3CEA"/>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t-school.eq.edu.au/p6cpm/mathematics"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det-school.eq.edu.au/k6cpm/whole-school-planni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t-school.eq.edu.au/teachingandlearning"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mathematics/foundation-year_year-1_year-2_year-3_year-4_year-5_year-6_year-7_year-8_year-9_year-10?view=quick&amp;detailed-content-descriptions=0&amp;hide-ccp=0&amp;hide-gc=0&amp;side-by-side=0&amp;strands-start-index=0&amp;subjects-start-index=MATMATY5&amp;load-extra-subject=MATMATFY_MATMATY1_MATMATY2_MATMATY3_MATMATY4_MATMATY5_MATMATY6_MATMATY7_MATMATY8_MATMATY9_MATMATY10&amp;achievement-standard=c566977a-f034-4f29-8688-eed4626c75a7" TargetMode="External"/><Relationship Id="rId5" Type="http://schemas.openxmlformats.org/officeDocument/2006/relationships/webSettings" Target="webSettings.xml"/><Relationship Id="rId15" Type="http://schemas.openxmlformats.org/officeDocument/2006/relationships/hyperlink" Target="https://det-school.eq.edu.au/teachingandlearning/assessment/quality-assessment/monitoring-strategies" TargetMode="External"/><Relationship Id="rId10" Type="http://schemas.openxmlformats.org/officeDocument/2006/relationships/hyperlink" Target="https://v9.australiancurriculum.edu.au/f-10-curriculum/learning-areas/mathematics/foundation-year_year-1_year-2_year-3_year-4_year-5_year-6_year-7_year-8_year-9_year-10?view=quick&amp;detailed-content-descriptions=0&amp;hide-ccp=0&amp;hide-gc=0&amp;side-by-side=0&amp;strands-start-index=0&amp;subjects-start-index=MATMATY5&amp;load-extra-subject=MATMATFY_MATMATY1_MATMATY2_MATMATY3_MATMATY4_MATMATY5_MATMATY6_MATMATY7_MATMATY8_MATMATY9_MATMATY10&amp;achievement-standard=a066c947-4913-4719-87a3-e193705dfe2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education.qld.gov.au/curriculum/stages-of-schooling/k-12" TargetMode="External"/><Relationship Id="rId22"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97a0a0-4809-426f-b6cf-517cf2206d64">
      <Terms xmlns="http://schemas.microsoft.com/office/infopath/2007/PartnerControls"/>
    </lcf76f155ced4ddcb4097134ff3c332f>
    <TaxCatchAll xmlns="b478141e-1202-47ac-8f5c-97382752b83f" xsi:nil="true"/>
    <SharedWithUsers xmlns="b478141e-1202-47ac-8f5c-97382752b83f">
      <UserInfo>
        <DisplayName/>
        <AccountId xsi:nil="true"/>
        <AccountType/>
      </UserInfo>
    </SharedWithUsers>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E08034A1-F909-4B01-A814-6AED83A4A3FD}"/>
</file>

<file path=customXml/itemProps3.xml><?xml version="1.0" encoding="utf-8"?>
<ds:datastoreItem xmlns:ds="http://schemas.openxmlformats.org/officeDocument/2006/customXml" ds:itemID="{0C145B33-CD44-4017-BE7D-8FA717CBBA82}"/>
</file>

<file path=customXml/itemProps4.xml><?xml version="1.0" encoding="utf-8"?>
<ds:datastoreItem xmlns:ds="http://schemas.openxmlformats.org/officeDocument/2006/customXml" ds:itemID="{E085DC56-F484-499F-942A-E5FAECAA1EBD}"/>
</file>

<file path=docProps/app.xml><?xml version="1.0" encoding="utf-8"?>
<Properties xmlns="http://schemas.openxmlformats.org/officeDocument/2006/extended-properties" xmlns:vt="http://schemas.openxmlformats.org/officeDocument/2006/docPropsVTypes">
  <Template>Normal.dotm</Template>
  <TotalTime>0</TotalTime>
  <Pages>2</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2025-05-13T04:24:00Z</dcterms:created>
  <dcterms:modified xsi:type="dcterms:W3CDTF">2025-05-13T04:24:00Z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4519100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