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12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Perspective Lens Map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Crossing Into Danger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Three thresholds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she senses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she understands / feels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Figurative possibility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Treetop edge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Burned ground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Human market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Evidence boundary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5160"/>
      </w:tblGrid>
      <w:tr>
        <w:trPr>
          <w:tblHeader/>
        </w:trPr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Ginger Juice can know…</w:t>
            </w:r>
          </w:p>
        </w:tc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Ginger Juice cannot know…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Scene plan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Departure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Crossing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Approach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Final warning image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Figurative purpose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0"/>
      </w:tblGrid>
      <w:tr>
        <w:tc>
          <w:tcPr>
            <w:tcW w:type="dxa" w:w="1032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8"/>
                <w:szCs w:val="18"/>
              </w:rPr>
              <w:t xml:space="preserve">My image makes the reader notice ______________________________, not merely that the scene is sad or scary.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An 8-10 sentence first-person scene titled Crossing Into Danger, moving from the treetops across burned ground towards the human food market.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12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12 - Workbook Organiser</dc:title>
  <dc:creator>Joshua English Unit 3</dc:creator>
  <dc:description>Crossing Into Danger classroom workbook insert.</dc:description>
  <cp:lastModifiedBy>Un-named</cp:lastModifiedBy>
  <cp:revision>1</cp:revision>
  <dcterms:created xsi:type="dcterms:W3CDTF">2026-07-26T08:05:44.533Z</dcterms:created>
  <dcterms:modified xsi:type="dcterms:W3CDTF">2026-07-26T08:05:44.533Z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