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0E68A3" w:rsidRPr="006C29DA" w:rsidTr="001B6CF2">
        <w:trPr>
          <w:trHeight w:val="520"/>
        </w:trPr>
        <w:tc>
          <w:tcPr>
            <w:tcW w:w="9279" w:type="dxa"/>
            <w:tcBorders>
              <w:bottom w:val="single" w:sz="4" w:space="0" w:color="94C634"/>
            </w:tcBorders>
            <w:tcMar>
              <w:bottom w:w="0" w:type="dxa"/>
              <w:right w:w="0" w:type="dxa"/>
            </w:tcMar>
            <w:vAlign w:val="bottom"/>
          </w:tcPr>
          <w:p w:rsidR="00517391" w:rsidRPr="006C29DA" w:rsidRDefault="00517391" w:rsidP="004A30A4">
            <w:pPr>
              <w:pStyle w:val="Resourcetitle"/>
            </w:pPr>
          </w:p>
        </w:tc>
        <w:tc>
          <w:tcPr>
            <w:tcW w:w="1040" w:type="dxa"/>
            <w:tcBorders>
              <w:bottom w:val="nil"/>
            </w:tcBorders>
            <w:tcMar>
              <w:left w:w="0" w:type="dxa"/>
              <w:bottom w:w="0" w:type="dxa"/>
              <w:right w:w="0" w:type="dxa"/>
            </w:tcMar>
            <w:vAlign w:val="center"/>
          </w:tcPr>
          <w:p w:rsidR="00517391" w:rsidRPr="006C29DA" w:rsidRDefault="00517391" w:rsidP="00517391">
            <w:pPr>
              <w:pStyle w:val="Resourcetitle"/>
              <w:jc w:val="center"/>
            </w:pPr>
            <w:r w:rsidRPr="006C29DA">
              <w:rPr>
                <w:noProof/>
                <w:lang w:eastAsia="ja-JP"/>
              </w:rPr>
              <w:drawing>
                <wp:inline distT="0" distB="0" distL="0" distR="0" wp14:anchorId="2FC3BB1A" wp14:editId="02ED8E72">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bl>
    <w:p w:rsidR="00A211B2" w:rsidRPr="006C29DA" w:rsidRDefault="00A211B2" w:rsidP="00A211B2">
      <w:pPr>
        <w:spacing w:after="240"/>
        <w:rPr>
          <w:rFonts w:cs="Arial"/>
        </w:rPr>
      </w:pPr>
      <w:r w:rsidRPr="006C29DA">
        <w:rPr>
          <w:rFonts w:cs="Arial"/>
          <w:b/>
          <w:sz w:val="32"/>
          <w:szCs w:val="28"/>
        </w:rPr>
        <w:t>Producing electricity</w:t>
      </w:r>
      <w:r w:rsidRPr="006C29DA">
        <w:rPr>
          <w:rFonts w:cs="Arial" w:hint="eastAsia"/>
          <w:b/>
          <w:sz w:val="32"/>
          <w:szCs w:val="28"/>
        </w:rPr>
        <w:t>: Teacher note</w:t>
      </w:r>
    </w:p>
    <w:p w:rsidR="00A211B2" w:rsidRPr="006C29DA" w:rsidRDefault="00A211B2" w:rsidP="00841768">
      <w:pPr>
        <w:spacing w:before="120" w:after="120" w:line="300" w:lineRule="exact"/>
        <w:rPr>
          <w:rFonts w:cs="Arial"/>
        </w:rPr>
      </w:pPr>
      <w:r w:rsidRPr="006C29DA">
        <w:rPr>
          <w:rFonts w:cs="Arial"/>
        </w:rPr>
        <w:t xml:space="preserve">The focus of the learning object </w:t>
      </w:r>
      <w:r w:rsidR="005C6F90" w:rsidRPr="006C29DA">
        <w:rPr>
          <w:rFonts w:cs="Arial"/>
          <w:i/>
        </w:rPr>
        <w:t>Energy chains: make</w:t>
      </w:r>
      <w:r w:rsidRPr="006C29DA">
        <w:rPr>
          <w:rFonts w:cs="Arial"/>
          <w:i/>
        </w:rPr>
        <w:t xml:space="preserve"> electricity</w:t>
      </w:r>
      <w:r w:rsidRPr="006C29DA">
        <w:rPr>
          <w:rFonts w:cs="Arial"/>
        </w:rPr>
        <w:t xml:space="preserve"> is on the energy transformations that occur when </w:t>
      </w:r>
      <w:r w:rsidR="00A72CD1" w:rsidRPr="006C29DA">
        <w:rPr>
          <w:rFonts w:cs="Arial"/>
        </w:rPr>
        <w:t xml:space="preserve">generating electrical </w:t>
      </w:r>
      <w:r w:rsidR="00045BD0" w:rsidRPr="006C29DA">
        <w:rPr>
          <w:rFonts w:cs="Arial"/>
        </w:rPr>
        <w:t>energy.</w:t>
      </w:r>
    </w:p>
    <w:p w:rsidR="00A211B2" w:rsidRPr="006C29DA" w:rsidRDefault="00626D99" w:rsidP="00841768">
      <w:pPr>
        <w:spacing w:before="120" w:after="120" w:line="300" w:lineRule="exact"/>
        <w:rPr>
          <w:rFonts w:cs="Arial"/>
        </w:rPr>
      </w:pPr>
      <w:proofErr w:type="spellStart"/>
      <w:r w:rsidRPr="00626D99">
        <w:rPr>
          <w:rFonts w:cs="Arial"/>
          <w:b/>
        </w:rPr>
        <w:t>Note</w:t>
      </w:r>
      <w:proofErr w:type="gramStart"/>
      <w:r w:rsidRPr="00626D99">
        <w:rPr>
          <w:rFonts w:cs="Arial"/>
          <w:b/>
        </w:rPr>
        <w:t>:</w:t>
      </w:r>
      <w:r w:rsidR="00A211B2" w:rsidRPr="006C29DA">
        <w:rPr>
          <w:rFonts w:cs="Arial"/>
        </w:rPr>
        <w:t>The</w:t>
      </w:r>
      <w:proofErr w:type="spellEnd"/>
      <w:proofErr w:type="gramEnd"/>
      <w:r w:rsidR="00A211B2" w:rsidRPr="006C29DA">
        <w:rPr>
          <w:rFonts w:cs="Arial"/>
        </w:rPr>
        <w:t xml:space="preserve"> learning object also refers to energy efficiency. This is not the subject of this unit, </w:t>
      </w:r>
      <w:r>
        <w:rPr>
          <w:rFonts w:cs="Arial"/>
        </w:rPr>
        <w:t>and</w:t>
      </w:r>
      <w:r w:rsidR="00A211B2" w:rsidRPr="006C29DA">
        <w:rPr>
          <w:rFonts w:cs="Arial"/>
        </w:rPr>
        <w:t xml:space="preserve"> will be </w:t>
      </w:r>
      <w:r>
        <w:rPr>
          <w:rFonts w:cs="Arial"/>
        </w:rPr>
        <w:t>addressed</w:t>
      </w:r>
      <w:r w:rsidR="00A211B2" w:rsidRPr="006C29DA">
        <w:rPr>
          <w:rFonts w:cs="Arial"/>
        </w:rPr>
        <w:t xml:space="preserve"> in Year 8.</w:t>
      </w:r>
    </w:p>
    <w:p w:rsidR="00A211B2" w:rsidRPr="006C29DA" w:rsidRDefault="00A211B2" w:rsidP="00841768">
      <w:pPr>
        <w:spacing w:before="120" w:after="120" w:line="300" w:lineRule="exact"/>
        <w:rPr>
          <w:rFonts w:cs="Arial"/>
        </w:rPr>
      </w:pPr>
      <w:r w:rsidRPr="006C29DA">
        <w:rPr>
          <w:rFonts w:cs="Arial"/>
        </w:rPr>
        <w:t xml:space="preserve">The primary learning to be taken from student interaction with this learning object is the concept that energy transformations occur when energy changes from one </w:t>
      </w:r>
      <w:r w:rsidR="00A72CD1" w:rsidRPr="006C29DA">
        <w:rPr>
          <w:rFonts w:cs="Arial"/>
        </w:rPr>
        <w:t xml:space="preserve">form </w:t>
      </w:r>
      <w:r w:rsidRPr="006C29DA">
        <w:rPr>
          <w:rFonts w:cs="Arial"/>
        </w:rPr>
        <w:t>to another</w:t>
      </w:r>
      <w:r w:rsidR="00626D99">
        <w:rPr>
          <w:rFonts w:cs="Arial"/>
        </w:rPr>
        <w:t>.</w:t>
      </w:r>
      <w:r w:rsidRPr="006C29DA">
        <w:rPr>
          <w:rFonts w:cs="Arial"/>
        </w:rPr>
        <w:t xml:space="preserve"> </w:t>
      </w:r>
      <w:r w:rsidR="00626D99">
        <w:rPr>
          <w:rFonts w:cs="Arial"/>
        </w:rPr>
        <w:t>E</w:t>
      </w:r>
      <w:r w:rsidRPr="006C29DA">
        <w:rPr>
          <w:rFonts w:cs="Arial"/>
        </w:rPr>
        <w:t xml:space="preserve">lectricity is </w:t>
      </w:r>
      <w:r w:rsidR="00626D99">
        <w:rPr>
          <w:rFonts w:cs="Arial"/>
        </w:rPr>
        <w:t>generated when</w:t>
      </w:r>
      <w:r w:rsidRPr="006C29DA">
        <w:rPr>
          <w:rFonts w:cs="Arial"/>
        </w:rPr>
        <w:t xml:space="preserve"> movement </w:t>
      </w:r>
      <w:r w:rsidR="00626D99">
        <w:rPr>
          <w:rFonts w:cs="Arial"/>
        </w:rPr>
        <w:t>energy is transformed into electrical energy by</w:t>
      </w:r>
      <w:r w:rsidRPr="006C29DA">
        <w:rPr>
          <w:rFonts w:cs="Arial"/>
        </w:rPr>
        <w:t xml:space="preserve"> an electrical generator.</w:t>
      </w:r>
    </w:p>
    <w:p w:rsidR="00A211B2" w:rsidRPr="006C29DA" w:rsidRDefault="00626D99" w:rsidP="00841768">
      <w:pPr>
        <w:spacing w:before="120" w:after="120" w:line="300" w:lineRule="exact"/>
        <w:rPr>
          <w:rFonts w:cs="Arial"/>
        </w:rPr>
      </w:pPr>
      <w:r>
        <w:rPr>
          <w:rFonts w:cs="Arial"/>
        </w:rPr>
        <w:t>The</w:t>
      </w:r>
      <w:r w:rsidR="00A211B2" w:rsidRPr="006C29DA">
        <w:rPr>
          <w:rFonts w:cs="Arial"/>
        </w:rPr>
        <w:t xml:space="preserve"> movement energy can be </w:t>
      </w:r>
      <w:r>
        <w:rPr>
          <w:rFonts w:cs="Arial"/>
        </w:rPr>
        <w:t>transferred</w:t>
      </w:r>
      <w:r w:rsidR="00A211B2" w:rsidRPr="006C29DA">
        <w:rPr>
          <w:rFonts w:cs="Arial"/>
        </w:rPr>
        <w:t xml:space="preserve"> to the generator </w:t>
      </w:r>
      <w:r>
        <w:rPr>
          <w:rFonts w:cs="Arial"/>
        </w:rPr>
        <w:t>from</w:t>
      </w:r>
      <w:r w:rsidR="00A211B2" w:rsidRPr="006C29DA">
        <w:rPr>
          <w:rFonts w:cs="Arial"/>
        </w:rPr>
        <w:t xml:space="preserve"> a turbine (a propeller-type device) that is turned at high speeds.</w:t>
      </w:r>
    </w:p>
    <w:p w:rsidR="00A211B2" w:rsidRPr="006C29DA" w:rsidRDefault="00A211B2" w:rsidP="00841768">
      <w:pPr>
        <w:spacing w:before="120" w:after="120" w:line="300" w:lineRule="exact"/>
        <w:rPr>
          <w:rFonts w:cs="Arial"/>
        </w:rPr>
      </w:pPr>
      <w:r w:rsidRPr="006C29DA">
        <w:rPr>
          <w:rFonts w:cs="Arial"/>
        </w:rPr>
        <w:t xml:space="preserve">The </w:t>
      </w:r>
      <w:r w:rsidR="00626D99">
        <w:rPr>
          <w:rFonts w:cs="Arial"/>
        </w:rPr>
        <w:t xml:space="preserve">movement </w:t>
      </w:r>
      <w:r w:rsidRPr="006C29DA">
        <w:rPr>
          <w:rFonts w:cs="Arial"/>
        </w:rPr>
        <w:t xml:space="preserve">energy required to turn a turbine can be </w:t>
      </w:r>
      <w:r w:rsidR="00626D99">
        <w:rPr>
          <w:rFonts w:cs="Arial"/>
        </w:rPr>
        <w:t>transferred from the movement of</w:t>
      </w:r>
      <w:r w:rsidRPr="006C29DA">
        <w:rPr>
          <w:rFonts w:cs="Arial"/>
        </w:rPr>
        <w:t xml:space="preserve"> wind, falling water or tidal flow, but is most often </w:t>
      </w:r>
      <w:r w:rsidR="00626D99">
        <w:rPr>
          <w:rFonts w:cs="Arial"/>
        </w:rPr>
        <w:t>from</w:t>
      </w:r>
      <w:r w:rsidRPr="006C29DA">
        <w:rPr>
          <w:rFonts w:cs="Arial"/>
        </w:rPr>
        <w:t xml:space="preserve"> the production of steam.</w:t>
      </w:r>
    </w:p>
    <w:p w:rsidR="00A211B2" w:rsidRPr="006C29DA" w:rsidRDefault="00A211B2" w:rsidP="00841768">
      <w:pPr>
        <w:spacing w:before="120" w:after="120" w:line="300" w:lineRule="exact"/>
        <w:rPr>
          <w:rFonts w:cs="Arial"/>
        </w:rPr>
      </w:pPr>
      <w:r w:rsidRPr="006C29DA">
        <w:rPr>
          <w:rFonts w:cs="Arial"/>
        </w:rPr>
        <w:t xml:space="preserve">The heat energy required to </w:t>
      </w:r>
      <w:r w:rsidR="00626D99">
        <w:rPr>
          <w:rFonts w:cs="Arial"/>
        </w:rPr>
        <w:t>produce</w:t>
      </w:r>
      <w:r w:rsidRPr="006C29DA">
        <w:rPr>
          <w:rFonts w:cs="Arial"/>
        </w:rPr>
        <w:t xml:space="preserve"> steam can be supplied from a number of different sources:</w:t>
      </w:r>
      <w:r w:rsidR="00626D99">
        <w:rPr>
          <w:rFonts w:cs="Arial"/>
        </w:rPr>
        <w:t xml:space="preserve"> burning of</w:t>
      </w:r>
      <w:r w:rsidRPr="006C29DA">
        <w:rPr>
          <w:rFonts w:cs="Arial"/>
        </w:rPr>
        <w:t xml:space="preserve"> fossil fuels (coal, oil and natural gas)</w:t>
      </w:r>
      <w:r w:rsidR="00045BD0" w:rsidRPr="006C29DA">
        <w:rPr>
          <w:rFonts w:cs="Arial"/>
        </w:rPr>
        <w:t>;</w:t>
      </w:r>
      <w:r w:rsidRPr="006C29DA">
        <w:rPr>
          <w:rFonts w:cs="Arial"/>
        </w:rPr>
        <w:t xml:space="preserve"> nuclear material</w:t>
      </w:r>
      <w:r w:rsidR="00045BD0" w:rsidRPr="006C29DA">
        <w:rPr>
          <w:rFonts w:cs="Arial"/>
        </w:rPr>
        <w:t>;</w:t>
      </w:r>
      <w:r w:rsidRPr="006C29DA">
        <w:rPr>
          <w:rFonts w:cs="Arial"/>
        </w:rPr>
        <w:t xml:space="preserve"> and the high temperatures found deep within Earth’s crust (geothermal).</w:t>
      </w:r>
    </w:p>
    <w:p w:rsidR="00A211B2" w:rsidRPr="006C29DA" w:rsidRDefault="00A211B2" w:rsidP="00841768">
      <w:pPr>
        <w:spacing w:before="120" w:after="240" w:line="300" w:lineRule="exact"/>
        <w:rPr>
          <w:rFonts w:cs="Arial"/>
        </w:rPr>
      </w:pPr>
      <w:r w:rsidRPr="006C29DA">
        <w:rPr>
          <w:rFonts w:cs="Arial"/>
        </w:rPr>
        <w:t xml:space="preserve">The following sources provide different </w:t>
      </w:r>
      <w:r w:rsidR="00A72CD1" w:rsidRPr="006C29DA">
        <w:rPr>
          <w:rFonts w:cs="Arial"/>
        </w:rPr>
        <w:t xml:space="preserve">forms </w:t>
      </w:r>
      <w:r w:rsidRPr="006C29DA">
        <w:rPr>
          <w:rFonts w:cs="Arial"/>
        </w:rPr>
        <w:t xml:space="preserve">of energy for use in </w:t>
      </w:r>
      <w:r w:rsidR="00A72CD1" w:rsidRPr="006C29DA">
        <w:rPr>
          <w:rFonts w:cs="Arial"/>
        </w:rPr>
        <w:t xml:space="preserve">generating </w:t>
      </w:r>
      <w:r w:rsidRPr="006C29DA">
        <w:rPr>
          <w:rFonts w:cs="Arial"/>
        </w:rPr>
        <w:t>electricity.</w:t>
      </w:r>
    </w:p>
    <w:tbl>
      <w:tblPr>
        <w:tblStyle w:val="TableGrid"/>
        <w:tblW w:w="0" w:type="auto"/>
        <w:jc w:val="center"/>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2535"/>
        <w:gridCol w:w="2535"/>
      </w:tblGrid>
      <w:tr w:rsidR="00A211B2" w:rsidRPr="006C29DA" w:rsidTr="008D3097">
        <w:trPr>
          <w:trHeight w:val="540"/>
          <w:jc w:val="center"/>
        </w:trPr>
        <w:tc>
          <w:tcPr>
            <w:tcW w:w="2535" w:type="dxa"/>
            <w:shd w:val="clear" w:color="auto" w:fill="E8F2DD" w:themeFill="accent3"/>
          </w:tcPr>
          <w:p w:rsidR="00A211B2" w:rsidRPr="006C29DA" w:rsidRDefault="00A211B2" w:rsidP="00841768">
            <w:pPr>
              <w:spacing w:before="120" w:after="120" w:line="300" w:lineRule="exact"/>
              <w:jc w:val="center"/>
              <w:rPr>
                <w:rFonts w:cs="Arial"/>
                <w:b/>
              </w:rPr>
            </w:pPr>
            <w:r w:rsidRPr="006C29DA">
              <w:rPr>
                <w:rFonts w:cs="Arial"/>
                <w:b/>
              </w:rPr>
              <w:t>Energy source</w:t>
            </w:r>
          </w:p>
        </w:tc>
        <w:tc>
          <w:tcPr>
            <w:tcW w:w="2535" w:type="dxa"/>
            <w:shd w:val="clear" w:color="auto" w:fill="E8F2DD" w:themeFill="accent3"/>
          </w:tcPr>
          <w:p w:rsidR="00A211B2" w:rsidRPr="006C29DA" w:rsidRDefault="00A211B2" w:rsidP="00841768">
            <w:pPr>
              <w:spacing w:before="120" w:after="120" w:line="300" w:lineRule="exact"/>
              <w:jc w:val="center"/>
              <w:rPr>
                <w:rFonts w:cs="Arial"/>
                <w:b/>
              </w:rPr>
            </w:pPr>
            <w:r w:rsidRPr="006C29DA">
              <w:rPr>
                <w:rFonts w:cs="Arial"/>
                <w:b/>
              </w:rPr>
              <w:t xml:space="preserve">Energy </w:t>
            </w:r>
            <w:r w:rsidR="00EA4522" w:rsidRPr="006C29DA">
              <w:rPr>
                <w:rFonts w:cs="Arial"/>
                <w:b/>
              </w:rPr>
              <w:t>form</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Wind</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Movement</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Tidal flow</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Movement</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Wave motion</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Movement</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Geothermal</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Heat</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The sun</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Light</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The sun</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Heat</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Oil</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Chemical</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Petrol</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Chemical</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Coal</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Chemical</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Natural gas</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Chemical</w:t>
            </w:r>
          </w:p>
        </w:tc>
      </w:tr>
      <w:tr w:rsidR="00A211B2" w:rsidRPr="006C29DA" w:rsidTr="008D3097">
        <w:trPr>
          <w:trHeight w:val="540"/>
          <w:jc w:val="center"/>
        </w:trPr>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Nuclear material</w:t>
            </w:r>
          </w:p>
        </w:tc>
        <w:tc>
          <w:tcPr>
            <w:tcW w:w="2535" w:type="dxa"/>
            <w:vAlign w:val="center"/>
          </w:tcPr>
          <w:p w:rsidR="00A211B2" w:rsidRPr="006C29DA" w:rsidRDefault="00A211B2" w:rsidP="00841768">
            <w:pPr>
              <w:spacing w:before="120" w:after="120" w:line="300" w:lineRule="exact"/>
              <w:jc w:val="center"/>
              <w:rPr>
                <w:rFonts w:cs="Arial"/>
              </w:rPr>
            </w:pPr>
            <w:r w:rsidRPr="006C29DA">
              <w:rPr>
                <w:rFonts w:cs="Arial"/>
              </w:rPr>
              <w:t>Nuclear</w:t>
            </w:r>
          </w:p>
        </w:tc>
      </w:tr>
    </w:tbl>
    <w:p w:rsidR="00626D99" w:rsidRDefault="00626D99" w:rsidP="00626D99">
      <w:r>
        <w:br/>
      </w:r>
    </w:p>
    <w:p w:rsidR="00626D99" w:rsidRDefault="00626D99" w:rsidP="00626D99"/>
    <w:p w:rsidR="00626D99" w:rsidRPr="00626D99" w:rsidRDefault="00626D99" w:rsidP="00626D99">
      <w:bookmarkStart w:id="0" w:name="_GoBack"/>
      <w:bookmarkEnd w:id="0"/>
      <w:r w:rsidRPr="00626D99">
        <w:lastRenderedPageBreak/>
        <w:t xml:space="preserve">Students in Year 6 should familiarise themselves with the different energy sources and consider the advantages and disadvantages of using each for generating electricity. They should be encouraged to sequence the energy transformations in a chain and explain, in simple terms, the energy transformations in the sequence, e.g. light energy from the sun falls on solar panels and is transformed by solar cells into electrical energy. </w:t>
      </w:r>
    </w:p>
    <w:p w:rsidR="00F11D4D" w:rsidRPr="006C29DA" w:rsidRDefault="00F11D4D" w:rsidP="00A72CD1"/>
    <w:sectPr w:rsidR="00F11D4D" w:rsidRPr="006C29DA" w:rsidSect="00F65A4D">
      <w:headerReference w:type="default" r:id="rId10"/>
      <w:footerReference w:type="default" r:id="rId11"/>
      <w:headerReference w:type="first" r:id="rId12"/>
      <w:footerReference w:type="first" r:id="rId13"/>
      <w:pgSz w:w="11906" w:h="16838"/>
      <w:pgMar w:top="567"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11B2" w:rsidRDefault="00A211B2" w:rsidP="009336AD">
      <w:pPr>
        <w:spacing w:line="240" w:lineRule="auto"/>
      </w:pPr>
      <w:r>
        <w:separator/>
      </w:r>
    </w:p>
  </w:endnote>
  <w:endnote w:type="continuationSeparator" w:id="0">
    <w:p w:rsidR="00A211B2" w:rsidRDefault="00A211B2"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36F05" w:rsidP="00E66893">
    <w:pPr>
      <w:pStyle w:val="Footer"/>
      <w:spacing w:after="60"/>
    </w:pPr>
    <w:r>
      <w:rPr>
        <w:lang w:val="en-AU" w:eastAsia="ja-JP"/>
      </w:rPr>
      <w:drawing>
        <wp:anchor distT="0" distB="0" distL="114300" distR="114300" simplePos="0" relativeHeight="251667456" behindDoc="0" locked="0" layoutInCell="1" allowOverlap="1" wp14:anchorId="30966C30" wp14:editId="15C138F8">
          <wp:simplePos x="0" y="0"/>
          <wp:positionH relativeFrom="column">
            <wp:posOffset>2256790</wp:posOffset>
          </wp:positionH>
          <wp:positionV relativeFrom="paragraph">
            <wp:posOffset>58420</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73C1">
      <w:rPr>
        <w:lang w:val="en-AU" w:eastAsia="ja-JP"/>
      </w:rPr>
      <w:drawing>
        <wp:anchor distT="0" distB="0" distL="114300" distR="114300" simplePos="0" relativeHeight="251665408" behindDoc="1" locked="0" layoutInCell="1" allowOverlap="1" wp14:anchorId="30B3392B" wp14:editId="66A4ED80">
          <wp:simplePos x="0" y="0"/>
          <wp:positionH relativeFrom="column">
            <wp:posOffset>4877435</wp:posOffset>
          </wp:positionH>
          <wp:positionV relativeFrom="paragraph">
            <wp:posOffset>48260</wp:posOffset>
          </wp:positionV>
          <wp:extent cx="1587500" cy="279400"/>
          <wp:effectExtent l="0" t="0" r="12700" b="0"/>
          <wp:wrapNone/>
          <wp:docPr id="20"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4AB0">
      <w:rPr>
        <w:lang w:val="en-AU" w:eastAsia="ja-JP"/>
      </w:rPr>
      <w:drawing>
        <wp:inline distT="0" distB="0" distL="0" distR="0" wp14:anchorId="60384142" wp14:editId="692C612F">
          <wp:extent cx="424150" cy="184018"/>
          <wp:effectExtent l="0" t="0" r="8255" b="0"/>
          <wp:docPr id="22"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744AB0" w:rsidRPr="00841768" w:rsidRDefault="00841768" w:rsidP="00A211B2">
    <w:pPr>
      <w:pStyle w:val="Footer"/>
      <w:rPr>
        <w:rFonts w:cs="Arial"/>
      </w:rPr>
    </w:pPr>
    <w:r w:rsidRPr="00841768">
      <w:rPr>
        <w:rFonts w:cs="Arial"/>
        <w:color w:val="A6A6A6"/>
        <w:szCs w:val="14"/>
      </w:rPr>
      <w:t>Sci_Y06_U2_SLR_ProducingElectricity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ja-JP"/>
      </w:rPr>
      <w:drawing>
        <wp:anchor distT="0" distB="0" distL="114300" distR="114300" simplePos="0" relativeHeight="251663360" behindDoc="0" locked="0" layoutInCell="1" allowOverlap="1" wp14:anchorId="28FBB0C0" wp14:editId="5AB88326">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ja-JP"/>
      </w:rPr>
      <w:drawing>
        <wp:anchor distT="0" distB="0" distL="114300" distR="114300" simplePos="0" relativeHeight="251662336" behindDoc="1" locked="0" layoutInCell="1" allowOverlap="1" wp14:anchorId="738C3AFE" wp14:editId="65C01B95">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FD23D7">
      <w:t>2</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11B2" w:rsidRDefault="00A211B2" w:rsidP="009336AD">
      <w:pPr>
        <w:spacing w:line="240" w:lineRule="auto"/>
      </w:pPr>
      <w:r>
        <w:separator/>
      </w:r>
    </w:p>
  </w:footnote>
  <w:footnote w:type="continuationSeparator" w:id="0">
    <w:p w:rsidR="00A211B2" w:rsidRDefault="00A211B2"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09182E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0329C98"/>
    <w:lvl w:ilvl="0">
      <w:start w:val="1"/>
      <w:numFmt w:val="decimal"/>
      <w:lvlText w:val="%1."/>
      <w:lvlJc w:val="left"/>
      <w:pPr>
        <w:tabs>
          <w:tab w:val="num" w:pos="1492"/>
        </w:tabs>
        <w:ind w:left="1492" w:hanging="360"/>
      </w:pPr>
    </w:lvl>
  </w:abstractNum>
  <w:abstractNum w:abstractNumId="2">
    <w:nsid w:val="FFFFFF7D"/>
    <w:multiLevelType w:val="singleLevel"/>
    <w:tmpl w:val="147C3B78"/>
    <w:lvl w:ilvl="0">
      <w:start w:val="1"/>
      <w:numFmt w:val="decimal"/>
      <w:lvlText w:val="%1."/>
      <w:lvlJc w:val="left"/>
      <w:pPr>
        <w:tabs>
          <w:tab w:val="num" w:pos="1209"/>
        </w:tabs>
        <w:ind w:left="1209" w:hanging="360"/>
      </w:pPr>
    </w:lvl>
  </w:abstractNum>
  <w:abstractNum w:abstractNumId="3">
    <w:nsid w:val="FFFFFF7E"/>
    <w:multiLevelType w:val="singleLevel"/>
    <w:tmpl w:val="BE764A9E"/>
    <w:lvl w:ilvl="0">
      <w:start w:val="1"/>
      <w:numFmt w:val="decimal"/>
      <w:lvlText w:val="%1."/>
      <w:lvlJc w:val="left"/>
      <w:pPr>
        <w:tabs>
          <w:tab w:val="num" w:pos="926"/>
        </w:tabs>
        <w:ind w:left="926" w:hanging="360"/>
      </w:pPr>
    </w:lvl>
  </w:abstractNum>
  <w:abstractNum w:abstractNumId="4">
    <w:nsid w:val="FFFFFF7F"/>
    <w:multiLevelType w:val="singleLevel"/>
    <w:tmpl w:val="E5A45338"/>
    <w:lvl w:ilvl="0">
      <w:start w:val="1"/>
      <w:numFmt w:val="decimal"/>
      <w:lvlText w:val="%1."/>
      <w:lvlJc w:val="left"/>
      <w:pPr>
        <w:tabs>
          <w:tab w:val="num" w:pos="643"/>
        </w:tabs>
        <w:ind w:left="643" w:hanging="360"/>
      </w:pPr>
    </w:lvl>
  </w:abstractNum>
  <w:abstractNum w:abstractNumId="5">
    <w:nsid w:val="FFFFFF80"/>
    <w:multiLevelType w:val="singleLevel"/>
    <w:tmpl w:val="38A45F2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ADC63968"/>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D08C387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8FE6C1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F17E0118"/>
    <w:lvl w:ilvl="0">
      <w:start w:val="1"/>
      <w:numFmt w:val="decimal"/>
      <w:lvlText w:val="%1."/>
      <w:lvlJc w:val="left"/>
      <w:pPr>
        <w:tabs>
          <w:tab w:val="num" w:pos="360"/>
        </w:tabs>
        <w:ind w:left="360" w:hanging="360"/>
      </w:pPr>
    </w:lvl>
  </w:abstractNum>
  <w:abstractNum w:abstractNumId="10">
    <w:nsid w:val="FFFFFF89"/>
    <w:multiLevelType w:val="singleLevel"/>
    <w:tmpl w:val="8FBE0EA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19"/>
  </w:num>
  <w:num w:numId="4">
    <w:abstractNumId w:val="28"/>
  </w:num>
  <w:num w:numId="5">
    <w:abstractNumId w:val="22"/>
  </w:num>
  <w:num w:numId="6">
    <w:abstractNumId w:val="20"/>
  </w:num>
  <w:num w:numId="7">
    <w:abstractNumId w:val="31"/>
  </w:num>
  <w:num w:numId="8">
    <w:abstractNumId w:val="22"/>
  </w:num>
  <w:num w:numId="9">
    <w:abstractNumId w:val="22"/>
  </w:num>
  <w:num w:numId="10">
    <w:abstractNumId w:val="13"/>
  </w:num>
  <w:num w:numId="11">
    <w:abstractNumId w:val="22"/>
  </w:num>
  <w:num w:numId="12">
    <w:abstractNumId w:val="22"/>
  </w:num>
  <w:num w:numId="13">
    <w:abstractNumId w:val="27"/>
  </w:num>
  <w:num w:numId="14">
    <w:abstractNumId w:val="22"/>
  </w:num>
  <w:num w:numId="15">
    <w:abstractNumId w:val="34"/>
  </w:num>
  <w:num w:numId="16">
    <w:abstractNumId w:val="25"/>
  </w:num>
  <w:num w:numId="17">
    <w:abstractNumId w:val="30"/>
  </w:num>
  <w:num w:numId="18">
    <w:abstractNumId w:val="22"/>
  </w:num>
  <w:num w:numId="19">
    <w:abstractNumId w:val="11"/>
  </w:num>
  <w:num w:numId="20">
    <w:abstractNumId w:val="36"/>
  </w:num>
  <w:num w:numId="21">
    <w:abstractNumId w:val="15"/>
  </w:num>
  <w:num w:numId="22">
    <w:abstractNumId w:val="22"/>
  </w:num>
  <w:num w:numId="23">
    <w:abstractNumId w:val="22"/>
  </w:num>
  <w:num w:numId="24">
    <w:abstractNumId w:val="17"/>
  </w:num>
  <w:num w:numId="25">
    <w:abstractNumId w:val="22"/>
  </w:num>
  <w:num w:numId="26">
    <w:abstractNumId w:val="35"/>
  </w:num>
  <w:num w:numId="27">
    <w:abstractNumId w:val="16"/>
  </w:num>
  <w:num w:numId="28">
    <w:abstractNumId w:val="23"/>
  </w:num>
  <w:num w:numId="29">
    <w:abstractNumId w:val="21"/>
  </w:num>
  <w:num w:numId="30">
    <w:abstractNumId w:val="14"/>
  </w:num>
  <w:num w:numId="31">
    <w:abstractNumId w:val="14"/>
  </w:num>
  <w:num w:numId="32">
    <w:abstractNumId w:val="26"/>
  </w:num>
  <w:num w:numId="33">
    <w:abstractNumId w:val="18"/>
  </w:num>
  <w:num w:numId="34">
    <w:abstractNumId w:val="24"/>
  </w:num>
  <w:num w:numId="35">
    <w:abstractNumId w:val="33"/>
  </w:num>
  <w:num w:numId="36">
    <w:abstractNumId w:val="26"/>
    <w:lvlOverride w:ilvl="0">
      <w:startOverride w:val="1"/>
    </w:lvlOverride>
  </w:num>
  <w:num w:numId="37">
    <w:abstractNumId w:val="29"/>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1B2"/>
    <w:rsid w:val="00002EC6"/>
    <w:rsid w:val="00027E98"/>
    <w:rsid w:val="00045BD0"/>
    <w:rsid w:val="000E0C12"/>
    <w:rsid w:val="000E68A3"/>
    <w:rsid w:val="00104D4A"/>
    <w:rsid w:val="00115940"/>
    <w:rsid w:val="0013627B"/>
    <w:rsid w:val="001455A6"/>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A044D"/>
    <w:rsid w:val="003C4A66"/>
    <w:rsid w:val="00421DD3"/>
    <w:rsid w:val="00430A46"/>
    <w:rsid w:val="00450004"/>
    <w:rsid w:val="0045230A"/>
    <w:rsid w:val="00473BEA"/>
    <w:rsid w:val="004A24A2"/>
    <w:rsid w:val="004A30A4"/>
    <w:rsid w:val="004C32B1"/>
    <w:rsid w:val="004E22D9"/>
    <w:rsid w:val="00517391"/>
    <w:rsid w:val="0053643B"/>
    <w:rsid w:val="00542B02"/>
    <w:rsid w:val="00544C5C"/>
    <w:rsid w:val="0058063E"/>
    <w:rsid w:val="005A0A87"/>
    <w:rsid w:val="005C03F0"/>
    <w:rsid w:val="005C19EB"/>
    <w:rsid w:val="005C6F90"/>
    <w:rsid w:val="005E4A05"/>
    <w:rsid w:val="005F4120"/>
    <w:rsid w:val="00626D99"/>
    <w:rsid w:val="00640C8E"/>
    <w:rsid w:val="006820E2"/>
    <w:rsid w:val="006A3E06"/>
    <w:rsid w:val="006C29DA"/>
    <w:rsid w:val="006D44F0"/>
    <w:rsid w:val="006E178B"/>
    <w:rsid w:val="006F115F"/>
    <w:rsid w:val="00736F05"/>
    <w:rsid w:val="00744AB0"/>
    <w:rsid w:val="00794BC4"/>
    <w:rsid w:val="00801F54"/>
    <w:rsid w:val="00824567"/>
    <w:rsid w:val="00830533"/>
    <w:rsid w:val="00841768"/>
    <w:rsid w:val="0086013C"/>
    <w:rsid w:val="00874E9F"/>
    <w:rsid w:val="00887E6C"/>
    <w:rsid w:val="008944FD"/>
    <w:rsid w:val="008B6794"/>
    <w:rsid w:val="008C00E3"/>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211B2"/>
    <w:rsid w:val="00A52ECF"/>
    <w:rsid w:val="00A729C4"/>
    <w:rsid w:val="00A72CD1"/>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E7A43"/>
    <w:rsid w:val="00D00A71"/>
    <w:rsid w:val="00D02C1E"/>
    <w:rsid w:val="00D12D83"/>
    <w:rsid w:val="00D316F4"/>
    <w:rsid w:val="00D95FBD"/>
    <w:rsid w:val="00DD2059"/>
    <w:rsid w:val="00DE138A"/>
    <w:rsid w:val="00DE7750"/>
    <w:rsid w:val="00E622F1"/>
    <w:rsid w:val="00E66893"/>
    <w:rsid w:val="00E72819"/>
    <w:rsid w:val="00EA4522"/>
    <w:rsid w:val="00EA542A"/>
    <w:rsid w:val="00EE73C1"/>
    <w:rsid w:val="00EF0EEC"/>
    <w:rsid w:val="00F02EAA"/>
    <w:rsid w:val="00F11D4D"/>
    <w:rsid w:val="00F569C7"/>
    <w:rsid w:val="00F64581"/>
    <w:rsid w:val="00F65A4D"/>
    <w:rsid w:val="00FB6976"/>
    <w:rsid w:val="00FB6BDA"/>
    <w:rsid w:val="00FC3461"/>
    <w:rsid w:val="00FD23D7"/>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9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character" w:styleId="CommentReference">
    <w:name w:val="annotation reference"/>
    <w:basedOn w:val="DefaultParagraphFont"/>
    <w:uiPriority w:val="99"/>
    <w:semiHidden/>
    <w:unhideWhenUsed/>
    <w:rsid w:val="00045BD0"/>
    <w:rPr>
      <w:sz w:val="16"/>
      <w:szCs w:val="16"/>
    </w:rPr>
  </w:style>
  <w:style w:type="paragraph" w:styleId="CommentText">
    <w:name w:val="annotation text"/>
    <w:basedOn w:val="Normal"/>
    <w:link w:val="CommentTextChar"/>
    <w:uiPriority w:val="99"/>
    <w:semiHidden/>
    <w:unhideWhenUsed/>
    <w:rsid w:val="00045BD0"/>
    <w:pPr>
      <w:spacing w:line="240" w:lineRule="auto"/>
    </w:pPr>
    <w:rPr>
      <w:sz w:val="20"/>
      <w:szCs w:val="20"/>
    </w:rPr>
  </w:style>
  <w:style w:type="character" w:customStyle="1" w:styleId="CommentTextChar">
    <w:name w:val="Comment Text Char"/>
    <w:basedOn w:val="DefaultParagraphFont"/>
    <w:link w:val="CommentText"/>
    <w:uiPriority w:val="99"/>
    <w:semiHidden/>
    <w:rsid w:val="00045BD0"/>
    <w:rPr>
      <w:rFonts w:ascii="Arial" w:eastAsia="MS Gothic" w:hAnsi="Arial"/>
    </w:rPr>
  </w:style>
  <w:style w:type="paragraph" w:styleId="CommentSubject">
    <w:name w:val="annotation subject"/>
    <w:basedOn w:val="CommentText"/>
    <w:next w:val="CommentText"/>
    <w:link w:val="CommentSubjectChar"/>
    <w:uiPriority w:val="99"/>
    <w:semiHidden/>
    <w:unhideWhenUsed/>
    <w:rsid w:val="00045BD0"/>
    <w:rPr>
      <w:b/>
      <w:bCs/>
    </w:rPr>
  </w:style>
  <w:style w:type="character" w:customStyle="1" w:styleId="CommentSubjectChar">
    <w:name w:val="Comment Subject Char"/>
    <w:basedOn w:val="CommentTextChar"/>
    <w:link w:val="CommentSubject"/>
    <w:uiPriority w:val="99"/>
    <w:semiHidden/>
    <w:rsid w:val="00045BD0"/>
    <w:rPr>
      <w:rFonts w:ascii="Arial" w:eastAsia="MS Gothic"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9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character" w:styleId="CommentReference">
    <w:name w:val="annotation reference"/>
    <w:basedOn w:val="DefaultParagraphFont"/>
    <w:uiPriority w:val="99"/>
    <w:semiHidden/>
    <w:unhideWhenUsed/>
    <w:rsid w:val="00045BD0"/>
    <w:rPr>
      <w:sz w:val="16"/>
      <w:szCs w:val="16"/>
    </w:rPr>
  </w:style>
  <w:style w:type="paragraph" w:styleId="CommentText">
    <w:name w:val="annotation text"/>
    <w:basedOn w:val="Normal"/>
    <w:link w:val="CommentTextChar"/>
    <w:uiPriority w:val="99"/>
    <w:semiHidden/>
    <w:unhideWhenUsed/>
    <w:rsid w:val="00045BD0"/>
    <w:pPr>
      <w:spacing w:line="240" w:lineRule="auto"/>
    </w:pPr>
    <w:rPr>
      <w:sz w:val="20"/>
      <w:szCs w:val="20"/>
    </w:rPr>
  </w:style>
  <w:style w:type="character" w:customStyle="1" w:styleId="CommentTextChar">
    <w:name w:val="Comment Text Char"/>
    <w:basedOn w:val="DefaultParagraphFont"/>
    <w:link w:val="CommentText"/>
    <w:uiPriority w:val="99"/>
    <w:semiHidden/>
    <w:rsid w:val="00045BD0"/>
    <w:rPr>
      <w:rFonts w:ascii="Arial" w:eastAsia="MS Gothic" w:hAnsi="Arial"/>
    </w:rPr>
  </w:style>
  <w:style w:type="paragraph" w:styleId="CommentSubject">
    <w:name w:val="annotation subject"/>
    <w:basedOn w:val="CommentText"/>
    <w:next w:val="CommentText"/>
    <w:link w:val="CommentSubjectChar"/>
    <w:uiPriority w:val="99"/>
    <w:semiHidden/>
    <w:unhideWhenUsed/>
    <w:rsid w:val="00045BD0"/>
    <w:rPr>
      <w:b/>
      <w:bCs/>
    </w:rPr>
  </w:style>
  <w:style w:type="character" w:customStyle="1" w:styleId="CommentSubjectChar">
    <w:name w:val="Comment Subject Char"/>
    <w:basedOn w:val="CommentTextChar"/>
    <w:link w:val="CommentSubject"/>
    <w:uiPriority w:val="99"/>
    <w:semiHidden/>
    <w:rsid w:val="00045BD0"/>
    <w:rPr>
      <w:rFonts w:ascii="Arial" w:eastAsia="MS Gothic"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emf"/><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Uni">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429390-6AD0-4A8D-9E59-ED2570FDA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4</TotalTime>
  <Pages>2</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1890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INGHAM, Tara</cp:lastModifiedBy>
  <cp:revision>3</cp:revision>
  <cp:lastPrinted>2016-09-26T03:41:00Z</cp:lastPrinted>
  <dcterms:created xsi:type="dcterms:W3CDTF">2017-02-07T04:52:00Z</dcterms:created>
  <dcterms:modified xsi:type="dcterms:W3CDTF">2018-02-12T01:05:00Z</dcterms:modified>
</cp:coreProperties>
</file>