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B365D"/>
          <w:sz w:val="34"/>
          <w:szCs w:val="34"/>
        </w:rPr>
        <w:t xml:space="preserve">PERSUASIVE WRITING &amp; SPEAKING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7A78"/>
          <w:sz w:val="24"/>
          <w:szCs w:val="24"/>
        </w:rPr>
        <w:t xml:space="preserve">Master Reference Guide for Year 5 &amp; Year 6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A6A80"/>
          <w:sz w:val="18"/>
          <w:szCs w:val="18"/>
        </w:rPr>
        <w:t xml:space="preserve">Australian Curriculum v9 English • Unit 3: Examining, Creating and Sharing Persuasive Texts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none" w:color="auto" w:sz="0"/>
              <w:left w:val="single" w:color="007A78" w:sz="24"/>
              <w:bottom w:val="none" w:color="auto" w:sz="0"/>
              <w:right w:val="none" w:color="auto" w:sz="0"/>
            </w:tcBorders>
            <w:shd w:fill="F0F7FA" w:val="clear"/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7A78"/>
                <w:sz w:val="20"/>
                <w:szCs w:val="20"/>
              </w:rPr>
              <w:t xml:space="preserve">THE GOLDEN RULE OF PERSUASION: MOVE BEYOND BARE ASSERTIONS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 “bare assertion” is simply stating an opinion with no proof (e.g. “Captivity is bad” or “Dogs are great”). Strong writers combine passion with proof: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1. Clear Contention: State your stand with confidence and purpose.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2. Authoritative Evidence: Back your claims with research, statistics, and expert findings.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3. Deliberate Craft: Use rhetorical devices and strong structure to engage the mind and heart.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4. Audience Respect: Acknowledge opposing concerns fairly before explaining why your solution is better.</w:t>
            </w:r>
          </w:p>
        </w:tc>
      </w:tr>
    </w:tbl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1. Rhetorical &amp; Stylistic Devices (Language Choices)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A6A80"/>
          <w:sz w:val="19"/>
          <w:szCs w:val="19"/>
        </w:rPr>
        <w:t xml:space="preserve">Deliberate language patterns that make your arguments memorable, rhythmic, and emotionally compelling.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00"/>
        <w:gridCol w:w="2300"/>
        <w:gridCol w:w="2700"/>
        <w:gridCol w:w="2326"/>
      </w:tblGrid>
      <w:tr>
        <w:trPr>
          <w:tblHeader/>
        </w:trPr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65D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65D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Works &amp; Purpose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65D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 Example from Unit</w:t>
            </w:r>
          </w:p>
        </w:tc>
        <w:tc>
          <w:tcPr>
            <w:tcW w:type="dxa" w:w="2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65D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Try It in Your Writing</w:t>
            </w:r>
          </w:p>
        </w:tc>
      </w:tr>
      <w:tr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Tricolon
(Rule of Three)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Groups three balanced words, verbs, or clauses to create rhythm, pattern, and memorable emphasis.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“...plant, tend and taste.”
“...no frown, no interruption, no judgement.”</w:t>
            </w:r>
          </w:p>
        </w:tc>
        <w:tc>
          <w:tcPr>
            <w:tcW w:type="dxa" w:w="2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“Our proposal will protect [A], support [B] and inspire [C].”</w:t>
            </w:r>
          </w:p>
        </w:tc>
      </w:tr>
      <w:tr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Rhetorical Question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 question asked to make the reader think and agree, rather than to receive a spoken answer.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“Why miss the opportunity to create a school where every student feels supported to succeed?”</w:t>
            </w:r>
          </w:p>
        </w:tc>
        <w:tc>
          <w:tcPr>
            <w:tcW w:type="dxa" w:w="2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“Can we really afford to ignore a solution that helps every child thrive?”</w:t>
            </w:r>
          </w:p>
        </w:tc>
      </w:tr>
      <w:tr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Deliberate Repetition (Anaphora)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Repeating a key word or phrase at the start of sentences/clauses to hammer home a central theme.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“...grow knowledge, grow confidence and grow a healthier community.”</w:t>
            </w:r>
          </w:p>
        </w:tc>
        <w:tc>
          <w:tcPr>
            <w:tcW w:type="dxa" w:w="2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“We must act for our learners. We must act for our environment. We must act now.”</w:t>
            </w:r>
          </w:p>
        </w:tc>
      </w:tr>
      <w:tr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Metaphor &amp; Simile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Creates vivid imagery by comparing an idea directly or indirectly to something tangible.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“Like a bridge connecting students to learning, the dog removes emotional barriers.”</w:t>
            </w:r>
          </w:p>
        </w:tc>
        <w:tc>
          <w:tcPr>
            <w:tcW w:type="dxa" w:w="2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“[Program] is not just an activity; it is a springboard into lifelong confidence.”</w:t>
            </w:r>
          </w:p>
        </w:tc>
      </w:tr>
      <w:tr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Contrast &amp; Juxtaposition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Places two contrasting ideas side-by-side to highlight the superior value of your proposal.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“A garden is not a decoration; it is an outdoor classroom with soil under its fingernails.”</w:t>
            </w:r>
          </w:p>
        </w:tc>
        <w:tc>
          <w:tcPr>
            <w:tcW w:type="dxa" w:w="2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“This is not a temporary luxury; it is an essential investment in student wellbeing.”</w:t>
            </w:r>
          </w:p>
        </w:tc>
      </w:tr>
      <w:tr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Emotive &amp; Evaluative Vocabulary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Chooses powerful, nuanced adjectives and verbs to evoke empathy, urgency, or civic responsibility.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“...intimidating barriers, vital support, sensible concerns, transformative outcomes.”</w:t>
            </w:r>
          </w:p>
        </w:tc>
        <w:tc>
          <w:tcPr>
            <w:tcW w:type="dxa" w:w="2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Use precise words: instead of “good”, use “invaluable”, “essential”, or “compelling”.</w:t>
            </w:r>
          </w:p>
        </w:tc>
      </w:tr>
      <w:tr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Controlled Exaggeration (Hyperbole)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Amplifies a consequence to stress importance, balanced carefully so it does not lose credibility.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“...the greatest changes in school history often begin with one simple idea.”</w:t>
            </w:r>
          </w:p>
        </w:tc>
        <w:tc>
          <w:tcPr>
            <w:tcW w:type="dxa" w:w="2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“Without immediate action, generations of students will miss this vital opportunity.”</w:t>
            </w:r>
          </w:p>
        </w:tc>
      </w:tr>
    </w:tbl>
    <w:p>
      <w:r>
        <w:br w:type="page"/>
      </w: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2. Structural &amp; Organisational Moves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A6A80"/>
          <w:sz w:val="19"/>
          <w:szCs w:val="19"/>
        </w:rPr>
        <w:t xml:space="preserve">The building blocks that guide your reader smoothly from your opening hook to your final call to action.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00"/>
        <w:gridCol w:w="2300"/>
        <w:gridCol w:w="2700"/>
        <w:gridCol w:w="2326"/>
      </w:tblGrid>
      <w:tr>
        <w:trPr>
          <w:tblHeader/>
        </w:trPr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65D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Structural Move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65D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65D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 Example from Unit</w:t>
            </w:r>
          </w:p>
        </w:tc>
        <w:tc>
          <w:tcPr>
            <w:tcW w:type="dxa" w:w="2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65D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Sentence Frame / Strategy</w:t>
            </w:r>
          </w:p>
        </w:tc>
      </w:tr>
      <w:tr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Imagined-Scene Hook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Puts the reader directly into a vivid, sensory situation before presenting heavy arguments.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“Imagine walking into the library and being greeted by a calm listener who never judges...”</w:t>
            </w:r>
          </w:p>
        </w:tc>
        <w:tc>
          <w:tcPr>
            <w:tcW w:type="dxa" w:w="2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“Picture stepping onto our school grounds and seeing...” / “Imagine a classroom where...”</w:t>
            </w:r>
          </w:p>
        </w:tc>
      </w:tr>
      <w:tr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Core Principle Hook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Opens with a universally accepted ethical truth that commands instant respect.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“Every student deserves the opportunity to experience success, confidence and enjoyment...”</w:t>
            </w:r>
          </w:p>
        </w:tc>
        <w:tc>
          <w:tcPr>
            <w:tcW w:type="dxa" w:w="2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“Every young person has the fundamental right to learn in a safe, inspiring environment.”</w:t>
            </w:r>
          </w:p>
        </w:tc>
      </w:tr>
      <w:tr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Thesis &amp; Preview Statement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Clearly states your contention and previews your three main supporting arguments in one sentence.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“Introducing a Storytime Dog would improve reading confidence, support wellbeing and foster inclusion.”</w:t>
            </w:r>
          </w:p>
        </w:tc>
        <w:tc>
          <w:tcPr>
            <w:tcW w:type="dxa" w:w="2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“[Audience] should [action] because it will [Reason 1], [Reason 2] and [Reason 3].”</w:t>
            </w:r>
          </w:p>
        </w:tc>
      </w:tr>
      <w:tr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PEEL Paragraph Architecture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Ensures each paragraph is fully developed: Point, Evidence, Explanation, and Link.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Point: First reason.
Evidence: Research study.
Explanation: How it works.
Link: Re-tie to contention.</w:t>
            </w:r>
          </w:p>
        </w:tc>
        <w:tc>
          <w:tcPr>
            <w:tcW w:type="dxa" w:w="2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Point: “One compelling reason is...”
• Evidence: “According to...”
• Explain: “As a result...”
• Link: “Consequently...”</w:t>
            </w:r>
          </w:p>
        </w:tc>
      </w:tr>
      <w:tr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Counterargument &amp; Rebuttal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Acknowledges opposing concerns respectfully, then proves why your solution overcomes them.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“Critics may argue that dogs cause distractions. However, trained handlers follow strict protocols...”</w:t>
            </w:r>
          </w:p>
        </w:tc>
        <w:tc>
          <w:tcPr>
            <w:tcW w:type="dxa" w:w="2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“While some may reasonably worry about [concern], proven safety measures ensure that...”</w:t>
            </w:r>
          </w:p>
        </w:tc>
      </w:tr>
      <w:tr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Call to Action (Imperative Ending)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Concludes with an inspiring, direct appeal urging decision-makers to approve or take action now.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“Give our students the chance to plant the first seed.” / “Let us give them a fair chance.”</w:t>
            </w:r>
          </w:p>
        </w:tc>
        <w:tc>
          <w:tcPr>
            <w:tcW w:type="dxa" w:w="2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“Let us take this decisive step today and give our students the future they deserve.”</w:t>
            </w:r>
          </w:p>
        </w:tc>
      </w:tr>
    </w:tbl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3. The Cohesion Bank: Transitional Connectives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A6A80"/>
          <w:sz w:val="19"/>
          <w:szCs w:val="19"/>
        </w:rPr>
        <w:t xml:space="preserve">Use these cohesive signposts to steer your audience logically through every stage of your reasoning.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2200"/>
        <w:gridCol w:w="2326"/>
        <w:gridCol w:w="23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65D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Ordering &amp; Sequencing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65D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Adding Weight (Equal Value)</w:t>
            </w:r>
          </w:p>
        </w:tc>
        <w:tc>
          <w:tcPr>
            <w:tcW w:type="dxa" w:w="2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65D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 &amp; Consequence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65D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Contrast &amp; Concession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• In the first instance,
• Firstly, / To begin with,
• Secondly, / Next,
• Finally, / In conclusion,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Furthermore,
• In addition,
• Moreover,
• Just as importantly,
• Equally significant,</w:t>
            </w:r>
          </w:p>
        </w:tc>
        <w:tc>
          <w:tcPr>
            <w:tcW w:type="dxa" w:w="2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Consequently,
• Therefore,
• As a direct result,
• For this reason,
• Ultimately,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• However,
• Although...
• While it is true that...
• On the other hand,
• Of course,</w:t>
            </w:r>
          </w:p>
        </w:tc>
      </w:tr>
    </w:tbl>
    <w:p>
      <w:r>
        <w:br w:type="page"/>
      </w: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4. Evidence, Authority &amp; Balanced Claims (Logos &amp; Ethos)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A6A80"/>
          <w:sz w:val="19"/>
          <w:szCs w:val="19"/>
        </w:rPr>
        <w:t xml:space="preserve">How to establish rock-solid credibility, sound fair-minded, and convince discerning decision-makers.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2300"/>
        <w:gridCol w:w="2600"/>
        <w:gridCol w:w="2326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65D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65D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Strengthens Writing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65D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 Example</w:t>
            </w:r>
          </w:p>
        </w:tc>
        <w:tc>
          <w:tcPr>
            <w:tcW w:type="dxa" w:w="2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65D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Sentence Starter / Pattern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Authoritative Citations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Quotes experts, research studies, and organisations so your points are verified facts, not guesswork.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“According to reading support research synthesized across Australian schools...”</w:t>
            </w:r>
          </w:p>
        </w:tc>
        <w:tc>
          <w:tcPr>
            <w:tcW w:type="dxa" w:w="2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“Research conducted by [Authority] demonstrates that...” / “Data from [Source] confirms...”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Cautious Modality (Hedging)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Uses measured modal verbs (could, would, suggests) to avoid reckless over-promising and build trust.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“Research suggests that regular contact could significantly enhance emotional regulation.”</w:t>
            </w:r>
          </w:p>
        </w:tc>
        <w:tc>
          <w:tcPr>
            <w:tcW w:type="dxa" w:w="2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“The evidence indicates that this initiative could substantially reduce...”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Objective vs. Subjective Balance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Combines verifiable data (objective) with moral/community values (subjective).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“With 97% shared DNA (fact), keeping orangutans in cages is an ethical tragedy (judgement).”</w:t>
            </w:r>
          </w:p>
        </w:tc>
        <w:tc>
          <w:tcPr>
            <w:tcW w:type="dxa" w:w="2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Lead with verifiable facts, then draw an ethical conclusion for the reader.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Specialist Vocabulary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Uses precise domain terminology to demonstrate subject mastery and professional maturity.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“...animal-assisted learning, emotional regulation, agroforestry, bioethics, social cohesion.”</w:t>
            </w:r>
          </w:p>
        </w:tc>
        <w:tc>
          <w:tcPr>
            <w:tcW w:type="dxa" w:w="2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Replace vague words with precise terms (e.g. “wellbeing protocols” instead of “rules”).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Inclusive Language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Uses first-person plural (we, our, together) to build shared ownership and unity with the audience.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“Together, our school community can foster an environment of empathy and growth.”</w:t>
            </w:r>
          </w:p>
        </w:tc>
        <w:tc>
          <w:tcPr>
            <w:tcW w:type="dxa" w:w="2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“We have a shared responsibility to ensure that our students...”</w:t>
            </w:r>
          </w:p>
        </w:tc>
      </w:tr>
    </w:tbl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5. Spoken Presentation Techniques (Part B Speeches)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A6A80"/>
          <w:sz w:val="19"/>
          <w:szCs w:val="19"/>
        </w:rPr>
        <w:t xml:space="preserve">How to turn your written text into an engaging, convincing, and dynamic oral presentation.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2400"/>
        <w:gridCol w:w="24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65D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Vocal / Physical Skill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65D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Use It for Effect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65D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Avoid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65D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Rehearsal Tip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Pitch &amp; Inflection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Raise pitch slightly to express enthusiasm or pose questions; lower pitch for serious, grounded claims.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Avoid a flat, robot-like monotone pitch.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Record 30 seconds on your device and listen for vocal variety.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Pace &amp; Pausing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Slow down on key points. Insert a 2-second silent pause after rhetorical questions or big claims.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Avoid rushing or speaking too fast to “get it over with”.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Mark your speech sheet with “//” where you must pause and breathe.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Volume &amp; Emphasis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Vary volume: speak with firm projection on core arguments; soften volume for intimate reflection.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Avoid shouting or mumbling quietly into your chest.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Underline or highlight the 2–3 powerhouse words in each sentence to punch.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Cue Cards &amp; Eye Contact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Use your written text as a guide, not a script. Hold cue cards with bullet points and scan all listeners.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Never read every word with your head buried down in paper.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Practise the “Look-Up Rule”: look at a partner for every full sentence you speak.</w:t>
            </w:r>
          </w:p>
        </w:tc>
      </w:tr>
    </w:tbl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6. Student Writer &amp; Speaker Audit Checklist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A6A80"/>
          <w:sz w:val="19"/>
          <w:szCs w:val="19"/>
        </w:rPr>
        <w:t xml:space="preserve">Tick off each item before submitting your draft or stepping up to present.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b/>
          <w:bCs/>
          <w:color w:val="1B365D"/>
        </w:rPr>
        <w:t xml:space="preserve">Hook &amp; Contention: </w:t>
      </w:r>
      <w:r>
        <w:t xml:space="preserve">My opening grabs attention (imagined scene or strong truth) and clearly states my thesis with 3 previewed reasons.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B365D"/>
        </w:rPr>
        <w:t xml:space="preserve">No Bare Assertions: </w:t>
      </w:r>
      <w:r>
        <w:t xml:space="preserve">Every main argument is backed up by authoritative research, statistics, or expert evidence.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B365D"/>
        </w:rPr>
        <w:t xml:space="preserve">Rhetorical Devices: </w:t>
      </w:r>
      <w:r>
        <w:t xml:space="preserve">I have included at least three deliberate techniques (e.g. tricolon, metaphor, rhetorical question, anaphora).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B365D"/>
        </w:rPr>
        <w:t xml:space="preserve">Counterargument &amp; Rebuttal: </w:t>
      </w:r>
      <w:r>
        <w:t xml:space="preserve">I fairly acknowledged an opposing concern and proved why my solution resolves or outweighs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B365D"/>
        </w:rPr>
        <w:t xml:space="preserve">Cohesion &amp; Connectives: </w:t>
      </w:r>
      <w:r>
        <w:t xml:space="preserve">I used varied signpost words (Furthermore, Consequently, However, Therefore) to link my paragraphs and sentences.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B365D"/>
        </w:rPr>
        <w:t xml:space="preserve">Call to Action: </w:t>
      </w:r>
      <w:r>
        <w:t xml:space="preserve">My conclusion leaves a lasting impression and clearly tells the audience what action they must take now.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1B365D"/>
        </w:rPr>
        <w:t xml:space="preserve">Spoken Rehearsal: </w:t>
      </w:r>
      <w:r>
        <w:t xml:space="preserve">I have annotated my draft for pauses, pitch, and emphasis, and can deliver it from cue cards while making eye contact.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6"/>
        <w:szCs w:val="16"/>
      </w:rPr>
      <w:t xml:space="preserve"> of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English Unit 3 | Persuasive Writing &amp; Speaking Reference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07A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2026-08-18T01:06:25.137Z</dcterms:created>
  <dcterms:modified xsi:type="dcterms:W3CDTF">2026-08-18T01:06:25.138Z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