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Text-type sort cards — Lesson 1</w:t>
      </w:r>
    </w:p>
    <w:p>
      <w:r>
        <w:t xml:space="preserve">Print, cut along dashed lines, and sort under Informative / Imaginative / Persuasive.</w:t>
      </w:r>
    </w:p>
    <w:p>
      <w:pPr>
        <w:pStyle w:val="Heading1"/>
      </w:pPr>
      <w:r>
        <w:t xml:space="preserve">Card 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B12E21" w:sz="6"/>
              <w:left w:val="dashed" w:color="B12E21" w:sz="6"/>
              <w:bottom w:val="dashed" w:color="B12E21" w:sz="6"/>
              <w:right w:val="dashed" w:color="B12E21" w:sz="6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r>
              <w:t xml:space="preserve">The Cyclone Archive explains six historical storms using data, timelines, and documented impacts.</w:t>
            </w:r>
          </w:p>
        </w:tc>
      </w:tr>
    </w:tbl>
    <w:p>
      <w:pPr>
        <w:pStyle w:val="Heading1"/>
      </w:pPr>
      <w:r>
        <w:t xml:space="preserve">Card B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B12E21" w:sz="6"/>
              <w:left w:val="dashed" w:color="B12E21" w:sz="6"/>
              <w:bottom w:val="dashed" w:color="B12E21" w:sz="6"/>
              <w:right w:val="dashed" w:color="B12E21" w:sz="6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r>
              <w:t xml:space="preserve">The wind screamed through the broken window like a wild animal hunting in the dark.</w:t>
            </w:r>
          </w:p>
        </w:tc>
      </w:tr>
    </w:tbl>
    <w:p>
      <w:pPr>
        <w:pStyle w:val="Heading1"/>
      </w:pPr>
      <w:r>
        <w:t xml:space="preserve">Card C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B12E21" w:sz="6"/>
              <w:left w:val="dashed" w:color="B12E21" w:sz="6"/>
              <w:bottom w:val="dashed" w:color="B12E21" w:sz="6"/>
              <w:right w:val="dashed" w:color="B12E21" w:sz="6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r>
              <w:t xml:space="preserve">Donate now — every dollar helps families rebuild after the storm.</w:t>
            </w:r>
          </w:p>
        </w:tc>
      </w:tr>
    </w:tbl>
    <w:p>
      <w:pPr>
        <w:pStyle w:val="Heading1"/>
      </w:pPr>
      <w:r>
        <w:t xml:space="preserve">Answer key (teacher)</w:t>
      </w:r>
    </w:p>
    <w:p>
      <w:r>
        <w:t xml:space="preserve">A — Informative · B — Imaginative · C — Persuasive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 w:before="200"/>
      <w:jc w:val="center"/>
    </w:pPr>
    <w:rPr>
      <w:rFonts w:ascii="Arial" w:cs="Arial" w:eastAsia="Arial" w:hAnsi="Arial"/>
      <w:b/>
      <w:bCs/>
      <w:color w:val="B12E21"/>
      <w:sz w:val="56"/>
      <w:szCs w:val="56"/>
    </w:rPr>
  </w:style>
  <w:style w:type="paragraph" w:styleId="Heading1">
    <w:name w:val="Heading 1"/>
    <w:basedOn w:val="Normal"/>
    <w:pPr>
      <w:pBdr>
        <w:bottom w:val="single" w:color="B12E21" w:sz="6" w:space="1"/>
      </w:pBdr>
      <w:spacing w:after="160" w:before="280"/>
      <w:outlineLvl w:val="0"/>
    </w:pPr>
    <w:rPr>
      <w:rFonts w:ascii="Arial" w:cs="Arial" w:eastAsia="Arial" w:hAnsi="Arial"/>
      <w:b/>
      <w:bCs/>
      <w:color w:val="B12E21"/>
      <w:sz w:val="36"/>
      <w:szCs w:val="36"/>
    </w:rPr>
  </w:style>
  <w:style w:type="paragraph" w:styleId="Heading2">
    <w:name w:val="Heading 2"/>
    <w:basedOn w:val="Normal"/>
    <w:pPr>
      <w:spacing w:after="120" w:before="200"/>
      <w:outlineLvl w:val="1"/>
    </w:pPr>
    <w:rPr>
      <w:rFonts w:ascii="Arial" w:cs="Arial" w:eastAsia="Arial" w:hAnsi="Arial"/>
      <w:b/>
      <w:bCs/>
      <w:color w:val="2B2B2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2026-05-31T02:06:04.914Z</dcterms:created>
  <dcterms:modified xsi:type="dcterms:W3CDTF">2026-05-31T02:06:04.914Z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