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LESSON PLAN — LESSON 2: STAGES OF INFORMATIVE TEXTS</w:t>
      </w:r>
    </w:p>
    <w:p>
      <w:r>
        <w:t xml:space="preserve">Year 5 English — Unit 2 — Sequence 1 (Cyclone Archive)</w:t>
      </w:r>
    </w:p>
    <w:p>
      <w:r>
        <w:t xml:space="preserve">Tarampa State School · Term 2, 2026 · Duration: 60 minutes</w:t>
      </w:r>
    </w:p>
    <w:p>
      <w:r>
        <w:t xml:space="preserve">Resources: Lesson_02_Slides.pptx; Cyclone Archive hub (local: Cyclones/index.html); Cyclone Tracy sub-page (Cyclones/Cyclone_Tracy/index.html); Lesson_02_Worksheet_Y5.docx; Lesson_02_Worksheet_Lucas_Y2.docx; Lesson_02_Stage_Label_Cards.docx; Lesson_02_Anchor_Chart_Stages_of_Informative_Texts.docx (optional display).</w:t>
      </w:r>
    </w:p>
    <w:p>
      <w:pPr>
        <w:pStyle w:val="Heading1"/>
      </w:pPr>
      <w:r>
        <w:t xml:space="preserve">Curriculum alignment</w:t>
      </w:r>
    </w:p>
    <w:p>
      <w:pPr>
        <w:pStyle w:val="ListParagraph"/>
        <w:numPr>
          <w:ilvl w:val="0"/>
          <w:numId w:val="1"/>
        </w:numPr>
      </w:pPr>
      <w:r>
        <w:t xml:space="preserve">AC9E5LA03 — Describe how texts across the curriculum use language features and structural features appropriate to different purposes and audiences.</w:t>
      </w:r>
    </w:p>
    <w:p>
      <w:pPr>
        <w:pStyle w:val="ListParagraph"/>
        <w:numPr>
          <w:ilvl w:val="0"/>
          <w:numId w:val="1"/>
        </w:numPr>
      </w:pPr>
      <w:r>
        <w:t xml:space="preserve">AC9E5LY03 — Identify and describe the purposes and audiences of texts, including the ways authors attempt to position readers.</w:t>
      </w:r>
    </w:p>
    <w:p>
      <w:pPr>
        <w:pStyle w:val="Heading1"/>
      </w:pPr>
      <w:r>
        <w:t xml:space="preserve">Learning intention</w:t>
      </w:r>
    </w:p>
    <w:p>
      <w:r>
        <w:t xml:space="preserve">I can describe the characteristic stages and phases of an informative text.</w:t>
      </w:r>
    </w:p>
    <w:p>
      <w:pPr>
        <w:pStyle w:val="Heading1"/>
      </w:pPr>
      <w:r>
        <w:t xml:space="preserve">Success criteria</w:t>
      </w:r>
    </w:p>
    <w:p>
      <w:pPr>
        <w:pStyle w:val="ListParagraph"/>
        <w:numPr>
          <w:ilvl w:val="0"/>
          <w:numId w:val="1"/>
        </w:numPr>
      </w:pPr>
      <w:r>
        <w:t xml:space="preserve">I can name the four characteristic stages used in this lesson (classification, description, factual elaboration, summary).</w:t>
      </w:r>
    </w:p>
    <w:p>
      <w:pPr>
        <w:pStyle w:val="ListParagraph"/>
        <w:numPr>
          <w:ilvl w:val="0"/>
          <w:numId w:val="1"/>
        </w:numPr>
      </w:pPr>
      <w:r>
        <w:t xml:space="preserve">I can match parts of the Cyclone Archive hub page to a stage and justify with evidence from the text.</w:t>
      </w:r>
    </w:p>
    <w:p>
      <w:pPr>
        <w:pStyle w:val="ListParagraph"/>
        <w:numPr>
          <w:ilvl w:val="0"/>
          <w:numId w:val="1"/>
        </w:numPr>
      </w:pPr>
      <w:r>
        <w:t xml:space="preserve">I can annotate the Cyclone Tracy sub-page in pairs, labelling sections with stages.</w:t>
      </w:r>
    </w:p>
    <w:p>
      <w:pPr>
        <w:pStyle w:val="Heading1"/>
      </w:pPr>
      <w:r>
        <w:t xml:space="preserve">Differentiation</w:t>
      </w:r>
    </w:p>
    <w:p>
      <w:r>
        <w:rPr>
          <w:b/>
          <w:bCs/>
        </w:rPr>
        <w:t xml:space="preserve">Core (Year 5):</w:t>
      </w:r>
    </w:p>
    <w:p>
      <w:r>
        <w:t xml:space="preserve">Partner annotation of the Tracy sub-page; worksheet scaffolds; whole-class modelling on the hub.</w:t>
      </w:r>
    </w:p>
    <w:p>
      <w:r>
        <w:rPr>
          <w:b/>
          <w:bCs/>
        </w:rPr>
        <w:t xml:space="preserve">Lucas (Year 2 pathway):</w:t>
      </w:r>
    </w:p>
    <w:p>
      <w:r>
        <w:t xml:space="preserve">Pre-annotated printed Tracy scaffold: identify the page heading and one section heading; sentence starters; draw-and-label; oral option with teacher scribing (AC9E2LY01, AC9E2LA03). Use Lesson_02_Worksheet_Lucas_Y2.docx.</w:t>
      </w:r>
    </w:p>
    <w:p>
      <w:pPr>
        <w:pStyle w:val="Heading1"/>
      </w:pPr>
      <w:r>
        <w:t xml:space="preserve">Minute-by-minute sequence</w:t>
      </w:r>
    </w:p>
    <w:p>
      <w:pPr>
        <w:pStyle w:val="Heading2"/>
      </w:pPr>
      <w:r>
        <w:t xml:space="preserve">0–5 min — Settle, learning intention, success criteria</w:t>
      </w:r>
    </w:p>
    <w:p>
      <w:r>
        <w:t xml:space="preserve">Display Slide 2. Students copy or highlight the learning intention on their worksheet. Briefly review Lesson 1: purpose and audience of the Cyclone Archive.</w:t>
      </w:r>
    </w:p>
    <w:p>
      <w:pPr>
        <w:pStyle w:val="Heading2"/>
      </w:pPr>
      <w:r>
        <w:t xml:space="preserve">5–12 min — Activate: purpose and audience review</w:t>
      </w:r>
    </w:p>
    <w:p>
      <w:r>
        <w:t xml:space="preserve">Slide 3. Quick pair share using exit-ticket ideas from Lesson 1. Teacher records one purpose statement and one audience clue on the board.</w:t>
      </w:r>
    </w:p>
    <w:p>
      <w:pPr>
        <w:pStyle w:val="Heading2"/>
      </w:pPr>
      <w:r>
        <w:t xml:space="preserve">12–22 min — Explore: introduce the four stages</w:t>
      </w:r>
    </w:p>
    <w:p>
      <w:r>
        <w:t xml:space="preserve">Slides 4–5. Teach the stages in plain English. Students read the mini-glossary table on their worksheet (first three columns); they will fill the fourth column during hub viewing.</w:t>
      </w:r>
    </w:p>
    <w:p>
      <w:pPr>
        <w:pStyle w:val="Heading2"/>
      </w:pPr>
      <w:r>
        <w:t xml:space="preserve">22–38 min — Model: hub page mapped to stages</w:t>
      </w:r>
    </w:p>
    <w:p>
      <w:r>
        <w:t xml:space="preserve">Slides 6–9. For each hub screenshot, ask: Which stage is this mainly doing? What words or layout prove it? Co-construct brief labels on Slide 10 (think-aloud).</w:t>
      </w:r>
    </w:p>
    <w:p>
      <w:r>
        <w:t xml:space="preserve">Anticipated mapping: editorial intro — classification; card grid — description; statistics strip — factual elaboration; evidence/about panel — summary-style synthesis.</w:t>
      </w:r>
    </w:p>
    <w:p>
      <w:pPr>
        <w:pStyle w:val="Heading2"/>
      </w:pPr>
      <w:r>
        <w:t xml:space="preserve">38–48 min — Connect: Cyclone Tracy pairs task</w:t>
      </w:r>
    </w:p>
    <w:p>
      <w:r>
        <w:t xml:space="preserve">Slide 11 introduces the Tracy sub-page. Slides 12–16 preview each Tracy screenshot. Students open the Tracy sub-page (digital or printed). In pairs, complete the Tracy grid on the worksheet: hero, intro, The Sound of Destruction, Operation Navy Help, Fast Facts — stage + evidence clue.</w:t>
      </w:r>
    </w:p>
    <w:p>
      <w:r>
        <w:t xml:space="preserve">Slide 17: share two pairs with the class; discuss respectful disagreement where stages blur.</w:t>
      </w:r>
    </w:p>
    <w:p>
      <w:pPr>
        <w:pStyle w:val="Heading2"/>
      </w:pPr>
      <w:r>
        <w:t xml:space="preserve">48–56 min — Exit ticket</w:t>
      </w:r>
    </w:p>
    <w:p>
      <w:r>
        <w:t xml:space="preserve">Slide 18 (student-facing section). Students complete the exit ticket on the worksheet. Collect formative samples.</w:t>
      </w:r>
    </w:p>
    <w:p>
      <w:pPr>
        <w:pStyle w:val="Heading2"/>
      </w:pPr>
      <w:r>
        <w:t xml:space="preserve">56–60 min — Closure</w:t>
      </w:r>
    </w:p>
    <w:p>
      <w:r>
        <w:t xml:space="preserve">Preview Lesson 3: navigation features. Pack up.</w:t>
      </w:r>
    </w:p>
    <w:p>
      <w:pPr>
        <w:pStyle w:val="Heading1"/>
      </w:pPr>
      <w:r>
        <w:t xml:space="preserve">Formative assessment / monitoring</w:t>
      </w:r>
    </w:p>
    <w:p>
      <w:pPr>
        <w:pStyle w:val="ListParagraph"/>
        <w:numPr>
          <w:ilvl w:val="0"/>
          <w:numId w:val="1"/>
        </w:numPr>
      </w:pPr>
      <w:r>
        <w:t xml:space="preserve">Listen for precise vocabulary when students justify stage choices.</w:t>
      </w:r>
    </w:p>
    <w:p>
      <w:pPr>
        <w:pStyle w:val="ListParagraph"/>
        <w:numPr>
          <w:ilvl w:val="0"/>
          <w:numId w:val="1"/>
        </w:numPr>
      </w:pPr>
      <w:r>
        <w:t xml:space="preserve">Scan worksheets for evidence quotes tied to stages, not vague labels.</w:t>
      </w:r>
    </w:p>
    <w:p>
      <w:pPr>
        <w:pStyle w:val="ListParagraph"/>
        <w:numPr>
          <w:ilvl w:val="0"/>
          <w:numId w:val="1"/>
        </w:numPr>
      </w:pPr>
      <w:r>
        <w:t xml:space="preserve">Exit ticket: four-stage sequence + one confidence reflection.</w:t>
      </w:r>
    </w:p>
    <w:p>
      <w:pPr>
        <w:pStyle w:val="Heading1"/>
      </w:pPr>
      <w:r>
        <w:t xml:space="preserve">Extension (early finishers)</w:t>
      </w:r>
    </w:p>
    <w:p>
      <w:r>
        <w:t xml:space="preserve">Find one extra example of factual elaboration elsewhere on the Tracy page (e.g. pull quote or figure caption) and label it.</w:t>
      </w:r>
    </w:p>
    <w:p>
      <w:pPr>
        <w:pStyle w:val="Heading1"/>
      </w:pPr>
      <w:r>
        <w:t xml:space="preserve">Reflection prompts for teacher</w:t>
      </w:r>
    </w:p>
    <w:p>
      <w:r>
        <w:t xml:space="preserve">Did students confuse description with factual elaboration? If so, rehearse with one contrasting pair of sentences next lesson.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2026-05-31T02:06:09.016Z</dcterms:created>
  <dcterms:modified xsi:type="dcterms:W3CDTF">2026-05-31T02:06:09.016Z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