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2 — TEACHER ANSWER KEY</w:t>
      </w:r>
    </w:p>
    <w:p>
      <w:r>
        <w:t xml:space="preserve">Model answers for slide discussion questions. Accept reasonable alternatives supported by evidence.</w:t>
      </w:r>
    </w:p>
    <w:p>
      <w:pPr>
        <w:pStyle w:val="Heading1"/>
      </w:pPr>
      <w:r>
        <w:t xml:space="preserve">Slide 6 — Hub: Classification (editorial intro)</w:t>
      </w:r>
    </w:p>
    <w:p>
      <w:pPr>
        <w:pStyle w:val="ListParagraph"/>
        <w:numPr>
          <w:ilvl w:val="0"/>
          <w:numId w:val="1"/>
        </w:numPr>
      </w:pPr>
      <w:r>
        <w:t xml:space="preserve">This block names the topic (Australian cyclone events) and frames scope (defining moments, meteorological history).</w:t>
      </w:r>
    </w:p>
    <w:p>
      <w:pPr>
        <w:pStyle w:val="ListParagraph"/>
        <w:numPr>
          <w:ilvl w:val="0"/>
          <w:numId w:val="1"/>
        </w:numPr>
      </w:pPr>
      <w:r>
        <w:t xml:space="preserve">Neutral, informative tone; overview before detail — typical of a classification / general statement.</w:t>
      </w:r>
    </w:p>
    <w:p>
      <w:pPr>
        <w:pStyle w:val="ListParagraph"/>
        <w:numPr>
          <w:ilvl w:val="0"/>
          <w:numId w:val="1"/>
        </w:numPr>
      </w:pPr>
      <w:r>
        <w:t xml:space="preserve">It orients the reader before they choose a cyclone card.</w:t>
      </w:r>
    </w:p>
    <w:p>
      <w:pPr>
        <w:pStyle w:val="Heading1"/>
      </w:pPr>
      <w:r>
        <w:t xml:space="preserve">Slide 7 — Hub: Description (chapter cards)</w:t>
      </w:r>
    </w:p>
    <w:p>
      <w:pPr>
        <w:pStyle w:val="ListParagraph"/>
        <w:numPr>
          <w:ilvl w:val="0"/>
          <w:numId w:val="1"/>
        </w:numPr>
      </w:pPr>
      <w:r>
        <w:t xml:space="preserve">Each card introduces a named event with place, year, and a short teaser — scene-setting and categorisation of subtopics.</w:t>
      </w:r>
    </w:p>
    <w:p>
      <w:pPr>
        <w:pStyle w:val="ListParagraph"/>
        <w:numPr>
          <w:ilvl w:val="0"/>
          <w:numId w:val="1"/>
        </w:numPr>
      </w:pPr>
      <w:r>
        <w:t xml:space="preserve">The grid lets readers see the parts of the archive at a glance.</w:t>
      </w:r>
    </w:p>
    <w:p>
      <w:pPr>
        <w:pStyle w:val="ListParagraph"/>
        <w:numPr>
          <w:ilvl w:val="0"/>
          <w:numId w:val="1"/>
        </w:numPr>
      </w:pPr>
      <w:r>
        <w:t xml:space="preserve">Repeated card pattern teaches how each chapter is organised.</w:t>
      </w:r>
    </w:p>
    <w:p>
      <w:pPr>
        <w:pStyle w:val="Heading1"/>
      </w:pPr>
      <w:r>
        <w:t xml:space="preserve">Slide 8 — Hub: Factual elaboration (statistics strip)</w:t>
      </w:r>
    </w:p>
    <w:p>
      <w:pPr>
        <w:pStyle w:val="ListParagraph"/>
        <w:numPr>
          <w:ilvl w:val="0"/>
          <w:numId w:val="1"/>
        </w:numPr>
      </w:pPr>
      <w:r>
        <w:t xml:space="preserve">Quantified claims (counts, wind speed, years, category) provide checkable detail.</w:t>
      </w:r>
    </w:p>
    <w:p>
      <w:pPr>
        <w:pStyle w:val="ListParagraph"/>
        <w:numPr>
          <w:ilvl w:val="0"/>
          <w:numId w:val="1"/>
        </w:numPr>
      </w:pPr>
      <w:r>
        <w:t xml:space="preserve">Numbers communicate scale quickly — efficient for informed readers.</w:t>
      </w:r>
    </w:p>
    <w:p>
      <w:pPr>
        <w:pStyle w:val="ListParagraph"/>
        <w:numPr>
          <w:ilvl w:val="0"/>
          <w:numId w:val="1"/>
        </w:numPr>
      </w:pPr>
      <w:r>
        <w:t xml:space="preserve">Connects to informative purpose: evidence before narrative deep-dives.</w:t>
      </w:r>
    </w:p>
    <w:p>
      <w:pPr>
        <w:pStyle w:val="Heading1"/>
      </w:pPr>
      <w:r>
        <w:t xml:space="preserve">Slide 9 — Hub: Summary (evidence / about panel)</w:t>
      </w:r>
    </w:p>
    <w:p>
      <w:pPr>
        <w:pStyle w:val="ListParagraph"/>
        <w:numPr>
          <w:ilvl w:val="0"/>
          <w:numId w:val="1"/>
        </w:numPr>
      </w:pPr>
      <w:r>
        <w:t xml:space="preserve">Synthesises what the archive offers across lenses (sources, data, human impact) — pulls the design together.</w:t>
      </w:r>
    </w:p>
    <w:p>
      <w:pPr>
        <w:pStyle w:val="ListParagraph"/>
        <w:numPr>
          <w:ilvl w:val="0"/>
          <w:numId w:val="1"/>
        </w:numPr>
      </w:pPr>
      <w:r>
        <w:t xml:space="preserve">Acts like a concluding orientation to what readers will find inside chapters.</w:t>
      </w:r>
    </w:p>
    <w:p>
      <w:pPr>
        <w:pStyle w:val="ListParagraph"/>
        <w:numPr>
          <w:ilvl w:val="0"/>
          <w:numId w:val="1"/>
        </w:numPr>
      </w:pPr>
      <w:r>
        <w:t xml:space="preserve">Accept 'summary' or 'synthesis'; discuss how websites sometimes spread summary elements across bands.</w:t>
      </w:r>
    </w:p>
    <w:p>
      <w:pPr>
        <w:pStyle w:val="Heading1"/>
      </w:pPr>
      <w:r>
        <w:t xml:space="preserve">Slide 12 — Tracy: Hero / classification</w:t>
      </w:r>
    </w:p>
    <w:p>
      <w:pPr>
        <w:pStyle w:val="ListParagraph"/>
        <w:numPr>
          <w:ilvl w:val="0"/>
          <w:numId w:val="1"/>
        </w:numPr>
      </w:pPr>
      <w:r>
        <w:t xml:space="preserve">Large title 'Cyclone Tracy', eyebrow 'Catastrophe • 1974', deck line — clearly classifies the topic and time.</w:t>
      </w:r>
    </w:p>
    <w:p>
      <w:pPr>
        <w:pStyle w:val="ListParagraph"/>
        <w:numPr>
          <w:ilvl w:val="0"/>
          <w:numId w:val="1"/>
        </w:numPr>
      </w:pPr>
      <w:r>
        <w:t xml:space="preserve">Sets scope: a historical case study of one storm.</w:t>
      </w:r>
    </w:p>
    <w:p>
      <w:pPr>
        <w:pStyle w:val="ListParagraph"/>
        <w:numPr>
          <w:ilvl w:val="0"/>
          <w:numId w:val="1"/>
        </w:numPr>
      </w:pPr>
      <w:r>
        <w:t xml:space="preserve">Audience knows immediately what the page is about.</w:t>
      </w:r>
    </w:p>
    <w:p>
      <w:pPr>
        <w:pStyle w:val="Heading1"/>
      </w:pPr>
      <w:r>
        <w:t xml:space="preserve">Slide 13 — Tracy: Intro / description</w:t>
      </w:r>
    </w:p>
    <w:p>
      <w:pPr>
        <w:pStyle w:val="ListParagraph"/>
        <w:numPr>
          <w:ilvl w:val="0"/>
          <w:numId w:val="1"/>
        </w:numPr>
      </w:pPr>
      <w:r>
        <w:t xml:space="preserve">Christmas Eve scene-setting; builds context before detailed impacts.</w:t>
      </w:r>
    </w:p>
    <w:p>
      <w:pPr>
        <w:pStyle w:val="ListParagraph"/>
        <w:numPr>
          <w:ilvl w:val="0"/>
          <w:numId w:val="1"/>
        </w:numPr>
      </w:pPr>
      <w:r>
        <w:t xml:space="preserve">Narrates conditions leading to landfall — descriptive stage before dense statistics in body sections.</w:t>
      </w:r>
    </w:p>
    <w:p>
      <w:pPr>
        <w:pStyle w:val="ListParagraph"/>
        <w:numPr>
          <w:ilvl w:val="0"/>
          <w:numId w:val="1"/>
        </w:numPr>
      </w:pPr>
      <w:r>
        <w:t xml:space="preserve">Pull quote adds human voice but still supports factual account — discuss placement.</w:t>
      </w:r>
    </w:p>
    <w:p>
      <w:pPr>
        <w:pStyle w:val="Heading1"/>
      </w:pPr>
      <w:r>
        <w:t xml:space="preserve">Slide 14 — Tracy: The Sound of Destruction (factual elaboration)</w:t>
      </w:r>
    </w:p>
    <w:p>
      <w:pPr>
        <w:pStyle w:val="ListParagraph"/>
        <w:numPr>
          <w:ilvl w:val="0"/>
          <w:numId w:val="1"/>
        </w:numPr>
      </w:pPr>
      <w:r>
        <w:t xml:space="preserve">Sensory detail tied to documented outcomes (damage, fatalities) — elaborates with specifics.</w:t>
      </w:r>
    </w:p>
    <w:p>
      <w:pPr>
        <w:pStyle w:val="ListParagraph"/>
        <w:numPr>
          <w:ilvl w:val="0"/>
          <w:numId w:val="1"/>
        </w:numPr>
      </w:pPr>
      <w:r>
        <w:t xml:space="preserve">Figure caption adds verifiable impact detail (e.g. proportion of homes destroyed).</w:t>
      </w:r>
    </w:p>
    <w:p>
      <w:pPr>
        <w:pStyle w:val="ListParagraph"/>
        <w:numPr>
          <w:ilvl w:val="0"/>
          <w:numId w:val="1"/>
        </w:numPr>
      </w:pPr>
      <w:r>
        <w:t xml:space="preserve">This is core factual elaboration: measurable harm and evidence.</w:t>
      </w:r>
    </w:p>
    <w:p>
      <w:pPr>
        <w:pStyle w:val="Heading1"/>
      </w:pPr>
      <w:r>
        <w:t xml:space="preserve">Slide 15 — Tracy: Operation Navy Help (factual elaboration)</w:t>
      </w:r>
    </w:p>
    <w:p>
      <w:pPr>
        <w:pStyle w:val="ListParagraph"/>
        <w:numPr>
          <w:ilvl w:val="0"/>
          <w:numId w:val="1"/>
        </w:numPr>
      </w:pPr>
      <w:r>
        <w:t xml:space="preserve">Evacuation numbers, time span, consequences — factual elaboration of response.</w:t>
      </w:r>
    </w:p>
    <w:p>
      <w:pPr>
        <w:pStyle w:val="ListParagraph"/>
        <w:numPr>
          <w:ilvl w:val="0"/>
          <w:numId w:val="1"/>
        </w:numPr>
      </w:pPr>
      <w:r>
        <w:t xml:space="preserve">Explains what happened after the storm — extends elaboration across time.</w:t>
      </w:r>
    </w:p>
    <w:p>
      <w:pPr>
        <w:pStyle w:val="ListParagraph"/>
        <w:numPr>
          <w:ilvl w:val="0"/>
          <w:numId w:val="1"/>
        </w:numPr>
      </w:pPr>
      <w:r>
        <w:t xml:space="preserve">Could discuss as continuation of elaboration rather than a new stage.</w:t>
      </w:r>
    </w:p>
    <w:p>
      <w:pPr>
        <w:pStyle w:val="Heading1"/>
      </w:pPr>
      <w:r>
        <w:t xml:space="preserve">Slide 16 — Tracy: Fast Facts (summary-style)</w:t>
      </w:r>
    </w:p>
    <w:p>
      <w:pPr>
        <w:pStyle w:val="ListParagraph"/>
        <w:numPr>
          <w:ilvl w:val="0"/>
          <w:numId w:val="1"/>
        </w:numPr>
      </w:pPr>
      <w:r>
        <w:t xml:space="preserve">Condenses headline metrics (fatalities, homeless, damage cost, category) — snapshot takeaway.</w:t>
      </w:r>
    </w:p>
    <w:p>
      <w:pPr>
        <w:pStyle w:val="ListParagraph"/>
        <w:numPr>
          <w:ilvl w:val="0"/>
          <w:numId w:val="1"/>
        </w:numPr>
      </w:pPr>
      <w:r>
        <w:t xml:space="preserve">Parallel to abstract or concluding key figures in reports.</w:t>
      </w:r>
    </w:p>
    <w:p>
      <w:pPr>
        <w:pStyle w:val="ListParagraph"/>
        <w:numPr>
          <w:ilvl w:val="0"/>
          <w:numId w:val="1"/>
        </w:numPr>
      </w:pPr>
      <w:r>
        <w:t xml:space="preserve">Useful for revision and comparison across cyclone events.</w:t>
      </w:r>
    </w:p>
    <w:p>
      <w:pPr>
        <w:pStyle w:val="Heading1"/>
      </w:pPr>
      <w:r>
        <w:t xml:space="preserve">Pair task — exemplar annotations (Tracy)</w:t>
      </w:r>
    </w:p>
    <w:p>
      <w:pPr>
        <w:pStyle w:val="ListParagraph"/>
        <w:numPr>
          <w:ilvl w:val="0"/>
          <w:numId w:val="1"/>
        </w:numPr>
      </w:pPr>
      <w:r>
        <w:t xml:space="preserve">Hero — Classification / general statement.</w:t>
      </w:r>
    </w:p>
    <w:p>
      <w:pPr>
        <w:pStyle w:val="ListParagraph"/>
        <w:numPr>
          <w:ilvl w:val="0"/>
          <w:numId w:val="1"/>
        </w:numPr>
      </w:pPr>
      <w:r>
        <w:t xml:space="preserve">Intro paragraphs — Description (scene-setting).</w:t>
      </w:r>
    </w:p>
    <w:p>
      <w:pPr>
        <w:pStyle w:val="ListParagraph"/>
        <w:numPr>
          <w:ilvl w:val="0"/>
          <w:numId w:val="1"/>
        </w:numPr>
      </w:pPr>
      <w:r>
        <w:t xml:space="preserve">The Sound of Destruction — Factual elaboration.</w:t>
      </w:r>
    </w:p>
    <w:p>
      <w:pPr>
        <w:pStyle w:val="ListParagraph"/>
        <w:numPr>
          <w:ilvl w:val="0"/>
          <w:numId w:val="1"/>
        </w:numPr>
      </w:pPr>
      <w:r>
        <w:t xml:space="preserve">Operation Navy Help — Factual elaboration.</w:t>
      </w:r>
    </w:p>
    <w:p>
      <w:pPr>
        <w:pStyle w:val="ListParagraph"/>
        <w:numPr>
          <w:ilvl w:val="0"/>
          <w:numId w:val="1"/>
        </w:numPr>
      </w:pPr>
      <w:r>
        <w:t xml:space="preserve">Fast Facts — Summary (condensed key figures).</w:t>
      </w:r>
    </w:p>
    <w:p>
      <w:pPr>
        <w:pStyle w:val="Heading1"/>
      </w:pPr>
      <w:r>
        <w:t xml:space="preserve">Exit ticket — exemplar</w:t>
      </w:r>
    </w:p>
    <w:p>
      <w:r>
        <w:t xml:space="preserve">An information report usually moves from classification to description to factual elaboration to summary. On the Cyclone Tracy page, I was most confident labelling the Fast Facts box as summary because it lists headline numbers in one place.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2026-05-31T02:06:09.044Z</dcterms:created>
  <dcterms:modified xsi:type="dcterms:W3CDTF">2026-05-31T02:06:09.044Z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