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12d4e"/>
          <w:sz w:val="36"/>
          <w:szCs w:val="36"/>
        </w:rPr>
        <w:t xml:space="preserve">Lesson 14: Visual Features &amp; Effect</w:t>
      </w:r>
    </w:p>
    <w:p>
      <w:pPr>
        <w:spacing w:after="400"/>
      </w:pPr>
      <w:r>
        <w:rPr>
          <w:sz w:val="24"/>
          <w:szCs w:val="24"/>
        </w:rPr>
        <w:t xml:space="preserve">Name: ______________________   Date: _____________</w:t>
      </w:r>
    </w:p>
    <w:p>
      <w:pPr>
        <w:pStyle w:val="Heading2"/>
        <w:spacing w:after="200" w:before="200"/>
      </w:pPr>
      <w:r>
        <w:rPr>
          <w:b/>
          <w:bCs/>
          <w:color w:val="f96d00"/>
          <w:sz w:val="28"/>
          <w:szCs w:val="28"/>
        </w:rPr>
        <w:t xml:space="preserve">Core Concepts Mastery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12d4e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Visual Feature</w:t>
            </w:r>
          </w:p>
        </w:tc>
        <w:tc>
          <w:tcPr>
            <w:tcW w:type="dxa" w:w="6000"/>
            <w:shd w:fill="112d4e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f9f7f7"/>
              </w:rPr>
              <w:t xml:space="preserve">Effect in Informative Texts</w:t>
            </w:r>
          </w:p>
        </w:tc>
      </w:tr>
      <w:tr>
        <w:tc>
          <w:tcPr>
            <w:tcW w:type="dxa" w:w="3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Framing
(Close-up vs. Wide shot)</w:t>
            </w:r>
          </w:p>
        </w:tc>
        <w:tc>
          <w:tcPr>
            <w:tcW w:type="dxa" w:w="6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Close-ups build immediate personal connection. Wide shots establish broad context and show immense geographic scale.</w:t>
            </w:r>
          </w:p>
        </w:tc>
      </w:tr>
      <w:tr>
        <w:tc>
          <w:tcPr>
            <w:tcW w:type="dxa" w:w="3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Salience
(Focal Priority)</w:t>
            </w:r>
          </w:p>
        </w:tc>
        <w:tc>
          <w:tcPr>
            <w:tcW w:type="dxa" w:w="6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Draws the reader's eye first due to sharp contrast, foregrounding, or vivid colour. Highlights central themes immediately.</w:t>
            </w:r>
          </w:p>
        </w:tc>
      </w:tr>
      <w:tr>
        <w:tc>
          <w:tcPr>
            <w:tcW w:type="dxa" w:w="3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Placement
(Page Position)</w:t>
            </w:r>
          </w:p>
        </w:tc>
        <w:tc>
          <w:tcPr>
            <w:tcW w:type="dxa" w:w="600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t xml:space="preserve">Guides the visual reading path. Anchors visual evidence directly adjacent to relevant data panels or expert pull quotes.</w:t>
            </w:r>
          </w:p>
        </w:tc>
      </w:tr>
    </w:tbl>
    <w:p>
      <w:pPr>
        <w:pStyle w:val="Heading2"/>
        <w:spacing w:after="200" w:before="400"/>
      </w:pPr>
      <w:r>
        <w:rPr>
          <w:b/>
          <w:bCs/>
          <w:color w:val="3f72af"/>
          <w:sz w:val="28"/>
          <w:szCs w:val="28"/>
        </w:rPr>
        <w:t xml:space="preserve">Independent Visual Analysis</w:t>
      </w:r>
    </w:p>
    <w:p>
      <w:pPr>
        <w:spacing w:after="300"/>
      </w:pPr>
      <w:r>
        <w:rPr>
          <w:sz w:val="22"/>
          <w:szCs w:val="22"/>
        </w:rPr>
        <w:t xml:space="preserve">Instructions: Select a secondary image from the Floods Archive (e.g., the Riverine flooding infographic or the Moreton Bay sediment plume). Complete the graphic organiser below before writing your final analytical response.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e0e0e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1. What is shown in the image?</w:t>
            </w:r>
          </w:p>
          <w:p>
            <w:r>
              <w:t xml:space="preserve">
</w:t>
            </w:r>
          </w:p>
        </w:tc>
        <w:tc>
          <w:tcPr>
            <w:tcW w:type="dxa" w:w="4500"/>
            <w:shd w:fill="e0e0e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2. What draws your eye first (Salience)?</w:t>
            </w:r>
          </w:p>
          <w:p>
            <w:r>
              <w:t xml:space="preserve">
</w:t>
            </w:r>
          </w:p>
        </w:tc>
      </w:tr>
      <w:tr>
        <w:tc>
          <w:tcPr>
            <w:tcW w:type="dxa" w:w="4500"/>
            <w:shd w:fill="e0e0e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3. How is the image framed?</w:t>
            </w:r>
          </w:p>
          <w:p>
            <w:r>
              <w:t xml:space="preserve">
</w:t>
            </w:r>
          </w:p>
        </w:tc>
        <w:tc>
          <w:tcPr>
            <w:tcW w:type="dxa" w:w="4500"/>
            <w:shd w:fill="e0e0e0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r>
              <w:rPr>
                <w:b/>
                <w:bCs/>
              </w:rPr>
              <w:t xml:space="preserve">4. How does it connect to the written text?</w:t>
            </w:r>
          </w:p>
          <w:p>
            <w:r>
              <w:t xml:space="preserve">
</w:t>
            </w:r>
          </w:p>
        </w:tc>
      </w:tr>
    </w:tbl>
    <w:p>
      <w:pPr>
        <w:spacing w:after="200" w:before="400"/>
      </w:pPr>
      <w:r>
        <w:rPr>
          <w:b/>
          <w:bCs/>
          <w:sz w:val="24"/>
          <w:szCs w:val="24"/>
        </w:rPr>
        <w:t xml:space="preserve">
Final Analytical Paragraph: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Use your scaffold notes to write a cohesive paragraph explaining how the author's visual choices create an effect on meaning.</w:t>
      </w:r>
    </w:p>
    <w:p>
      <w:r>
        <w:t xml:space="preserve">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</w:t>
      </w:r>
    </w:p>
    <w:p>
      <w:r>
        <w:t xml:space="preserve">____________________________________________________________________________________________________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2026-05-13T21:46:06.825Z</dcterms:created>
  <dcterms:modified xsi:type="dcterms:W3CDTF">2026-05-13T21:46:06.825Z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