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Case Study: Cyclone Larry (2006)</w:t>
      </w:r>
    </w:p>
    <w:p>
      <w:r>
        <w:rPr>
          <w:i/>
          <w:iCs/>
        </w:rPr>
        <w:t xml:space="preserve">Source: The Cyclone Archive</w:t>
      </w:r>
    </w:p>
    <w:p>
      <w:pPr>
        <w:spacing w:before="200"/>
      </w:pPr>
      <w:r>
        <w:t xml:space="preserve">Cyclone Larry made landfall near Innisfail, Queensland, on March 20, 2006. It was a Category 5 tropical cyclone, making it one of the most intense to strike the Australian mainland in a generation.</w:t>
      </w:r>
    </w:p>
    <w:p>
      <w:pPr>
        <w:spacing w:before="200"/>
      </w:pPr>
      <w:r>
        <w:t xml:space="preserve">At landfall, Larry carried sustained winds of 205 km/h and gusts exceeding 240 km/h. The town of Innisfail, known for its sugar and banana production, lay directly in its path.</w:t>
      </w:r>
    </w:p>
    <w:p>
      <w:pPr>
        <w:spacing w:before="200"/>
      </w:pPr>
      <w:r>
        <w:t xml:space="preserve">A Miraculous Zero:</w:t>
      </w:r>
    </w:p>
    <w:p>
      <w:r>
        <w:t xml:space="preserve">One of the most remarkable facts about Cyclone Larry is that there were zero direct fatalities. This was a testament to modern warning systems and the community's willingness to act on warnings by relocating to inland shelters or internal rooms of their homes.</w:t>
      </w:r>
    </w:p>
    <w:p>
      <w:pPr>
        <w:spacing w:before="200"/>
      </w:pPr>
      <w:r>
        <w:t xml:space="preserve">Economic Impact:</w:t>
      </w:r>
    </w:p>
    <w:p>
      <w:r>
        <w:t xml:space="preserve">While no lives were lost, the economic damage was immense, estimated at A$1.5 billion. Larry devastated the banana industry, destroying 80% of Australia's entire banana crop in a single morning. This led to banana prices across Australia surging to over six dollars per kilogram.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40" w:before="240"/>
    </w:pPr>
    <w:rPr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2026-05-09T10:44:32.760Z</dcterms:created>
  <dcterms:modified xsi:type="dcterms:W3CDTF">2026-05-09T10:44:32.760Z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