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子任务2-参赛方案"/>
    <w:p>
      <w:pPr>
        <w:pStyle w:val="Heading1"/>
      </w:pPr>
      <w:r>
        <w:rPr>
          <w:rFonts w:hint="eastAsia"/>
        </w:rPr>
        <w:t xml:space="preserve">子任务2</w:t>
      </w:r>
      <w:r>
        <w:t xml:space="preserve"> </w:t>
      </w:r>
      <w:r>
        <w:rPr>
          <w:rFonts w:hint="eastAsia"/>
        </w:rPr>
        <w:t xml:space="preserve">参赛方案</w:t>
      </w:r>
    </w:p>
    <w:bookmarkStart w:id="9" w:name="memgen-c面向跨膜口袋状态条件化反应可溯源的大规模新颖分子生成算法与数据库"/>
    <w:p>
      <w:pPr>
        <w:pStyle w:val="Heading2"/>
      </w:pPr>
      <w:r>
        <w:rPr>
          <w:rFonts w:hint="eastAsia"/>
        </w:rPr>
        <w:t xml:space="preserve">MemGen-C：面向跨膜口袋、状态条件化、反应可溯源的大规模新颖分子生成算法与数据库</w:t>
      </w:r>
    </w:p>
    <w:p>
      <w:pPr>
        <w:pStyle w:val="BlockText"/>
      </w:pPr>
      <w:r>
        <w:rPr>
          <w:rFonts w:hint="eastAsia"/>
        </w:rPr>
        <w:t xml:space="preserve">版本</w:t>
      </w:r>
      <w:r>
        <w:t xml:space="preserve"> V0 </w:t>
      </w:r>
      <w:r>
        <w:rPr>
          <w:rFonts w:hint="eastAsia"/>
        </w:rPr>
        <w:t xml:space="preserve">｜</w:t>
      </w:r>
      <w:r>
        <w:t xml:space="preserve"> 2026-09-16 </w:t>
      </w:r>
      <w:r>
        <w:rPr>
          <w:rFonts w:hint="eastAsia"/>
        </w:rPr>
        <w:t xml:space="preserve">｜</w:t>
      </w:r>
      <w:r>
        <w:t xml:space="preserve"> </w:t>
      </w:r>
      <w:r>
        <w:rPr>
          <w:rFonts w:hint="eastAsia"/>
        </w:rPr>
        <w:t xml:space="preserve">对应申报方向：</w:t>
      </w:r>
      <w:r>
        <w:rPr>
          <w:rFonts w:hint="eastAsia"/>
        </w:rPr>
        <w:t xml:space="preserve">“面向</w:t>
      </w:r>
      <w:r>
        <w:t xml:space="preserve"> GPCR </w:t>
      </w:r>
      <w:r>
        <w:rPr>
          <w:rFonts w:hint="eastAsia"/>
        </w:rPr>
        <w:t xml:space="preserve">与离子通道跨膜结构域的大规模新颖分子生成算法与数据库开发”</w:t>
      </w:r>
      <w:r>
        <w:t xml:space="preserve"> </w:t>
      </w:r>
      <w:r>
        <w:rPr>
          <w:rFonts w:hint="eastAsia"/>
        </w:rPr>
        <w:t xml:space="preserve">本方案为独立子任务2</w:t>
      </w:r>
      <w:r>
        <w:t xml:space="preserve"> </w:t>
      </w:r>
      <w:r>
        <w:rPr>
          <w:rFonts w:hint="eastAsia"/>
        </w:rPr>
        <w:t xml:space="preserve">设计，同时预留与子任务1/3</w:t>
      </w:r>
      <w:r>
        <w:t xml:space="preserve"> </w:t>
      </w:r>
      <w:r>
        <w:rPr>
          <w:rFonts w:hint="eastAsia"/>
        </w:rPr>
        <w:t xml:space="preserve">的全链条接口。</w:t>
      </w:r>
    </w:p>
    <w:p>
      <w:r>
        <w:pict>
          <v:rect style="width:0;height:1.5pt" o:hralign="center" o:hrstd="t" o:hr="t"/>
        </w:pict>
      </w:r>
    </w:p>
    <w:bookmarkEnd w:id="9"/>
    <w:bookmarkStart w:id="10" w:name="一句话定位"/>
    <w:p>
      <w:pPr>
        <w:pStyle w:val="Heading2"/>
      </w:pPr>
      <w:r>
        <w:t xml:space="preserve">1. </w:t>
      </w:r>
      <w:r>
        <w:rPr>
          <w:rFonts w:hint="eastAsia"/>
        </w:rPr>
        <w:t xml:space="preserve">一句话定位</w:t>
      </w:r>
    </w:p>
    <w:p>
      <w:pPr>
        <w:pStyle w:val="FirstParagraph"/>
      </w:pPr>
      <w:r>
        <w:rPr>
          <w:rFonts w:hint="eastAsia"/>
          <w:b/>
          <w:bCs/>
        </w:rPr>
        <w:t xml:space="preserve">不做”又一个口袋条件生成模型”，而做第一个把跨膜口袋的物理特殊性（脂质暴露梯度、功能状态依赖、侧窗进入路径）编码为生成约束的大规模新颖分子生成算法，并交付其产出的结构化化合物数据库。</w:t>
      </w:r>
    </w:p>
    <w:bookmarkEnd w:id="10"/>
    <w:bookmarkStart w:id="14" w:name="问题定义与新颖性论证"/>
    <w:p>
      <w:pPr>
        <w:pStyle w:val="Heading2"/>
      </w:pPr>
      <w:r>
        <w:t xml:space="preserve">2. </w:t>
      </w:r>
      <w:r>
        <w:rPr>
          <w:rFonts w:hint="eastAsia"/>
        </w:rPr>
        <w:t xml:space="preserve">问题定义与新颖性论证</w:t>
      </w:r>
    </w:p>
    <w:bookmarkStart w:id="11" w:name="赛道现状为什么通用生成模型这条路已关闭"/>
    <w:p>
      <w:pPr>
        <w:pStyle w:val="Heading3"/>
      </w:pPr>
      <w:r>
        <w:t xml:space="preserve">2.1 </w:t>
      </w:r>
      <w:r>
        <w:rPr>
          <w:rFonts w:hint="eastAsia"/>
        </w:rPr>
        <w:t xml:space="preserve">赛道现状（为什么通用生成模型这条路已关闭）</w:t>
      </w:r>
    </w:p>
    <w:p>
      <w:pPr>
        <w:pStyle w:val="FirstParagraph"/>
      </w:pPr>
      <w:r>
        <w:rPr>
          <w:rFonts w:hint="eastAsia"/>
        </w:rPr>
        <w:t xml:space="preserve">口袋条件</w:t>
      </w:r>
      <w:r>
        <w:t xml:space="preserve"> 3D </w:t>
      </w:r>
      <w:r>
        <w:rPr>
          <w:rFonts w:hint="eastAsia"/>
        </w:rPr>
        <w:t xml:space="preserve">生成模型已高度饱和：ResGen（Nat.</w:t>
      </w:r>
      <w:r>
        <w:t xml:space="preserve"> Mach. Intell. </w:t>
      </w:r>
      <w:r>
        <w:rPr>
          <w:rFonts w:hint="eastAsia"/>
        </w:rPr>
        <w:t xml:space="preserve">2023，多尺度并行建模，速度提升</w:t>
      </w:r>
      <w:r>
        <w:t xml:space="preserve"> 8 </w:t>
      </w:r>
      <w:r>
        <w:rPr>
          <w:rFonts w:hint="eastAsia"/>
        </w:rPr>
        <w:t xml:space="preserve">倍）、DiffBP（扩散生成+靶标上下文）、PocketXMol（Cell</w:t>
      </w:r>
      <w:r>
        <w:t xml:space="preserve"> </w:t>
      </w:r>
      <w:r>
        <w:rPr>
          <w:rFonts w:hint="eastAsia"/>
        </w:rPr>
        <w:t xml:space="preserve">2026-02，原子级相互作用统一建模）、Apo2Mol（AAAI</w:t>
      </w:r>
      <w:r>
        <w:t xml:space="preserve"> </w:t>
      </w:r>
      <w:r>
        <w:rPr>
          <w:rFonts w:hint="eastAsia"/>
        </w:rPr>
        <w:t xml:space="preserve">2026，apo</w:t>
      </w:r>
      <w:r>
        <w:t xml:space="preserve"> </w:t>
      </w:r>
      <w:r>
        <w:rPr>
          <w:rFonts w:hint="eastAsia"/>
        </w:rPr>
        <w:t xml:space="preserve">结构动态口袋感知）、Target-aware</w:t>
      </w:r>
      <w:r>
        <w:t xml:space="preserve"> </w:t>
      </w:r>
      <w:r>
        <w:rPr>
          <w:rFonts w:hint="eastAsia"/>
        </w:rPr>
        <w:t xml:space="preserve">等变原子-键联合扩散（Nat.</w:t>
      </w:r>
      <w:r>
        <w:t xml:space="preserve"> Commun. </w:t>
      </w:r>
      <w:r>
        <w:rPr>
          <w:rFonts w:hint="eastAsia"/>
        </w:rPr>
        <w:t xml:space="preserve">2025）、VD-Gen、LiFT（2026）。在这些工作之后提交一个通用架构改进，评审无法看到增量。</w:t>
      </w:r>
    </w:p>
    <w:bookmarkEnd w:id="11"/>
    <w:bookmarkStart w:id="12" w:name="明确的空白我们的切入点"/>
    <w:p>
      <w:pPr>
        <w:pStyle w:val="Heading3"/>
      </w:pPr>
      <w:r>
        <w:t xml:space="preserve">2.2 </w:t>
      </w:r>
      <w:r>
        <w:rPr>
          <w:rFonts w:hint="eastAsia"/>
        </w:rPr>
        <w:t xml:space="preserve">明确的空白（我们的切入点）</w:t>
      </w:r>
    </w:p>
    <w:p>
      <w:pPr>
        <w:pStyle w:val="FirstParagraph"/>
      </w:pPr>
      <w:r>
        <w:rPr>
          <w:rFonts w:hint="eastAsia"/>
        </w:rPr>
        <w:t xml:space="preserve">上述模型的口袋表示全部隐含”可溶蛋白球状口袋”先验：亲水/疏水界面近似各向同性、口袋体积近似静态、配体从水相进入。跨膜口袋三条均不成立：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跨膜口袋特性</w:t>
            </w:r>
          </w:p>
        </w:tc>
        <w:tc>
          <w:tcPr/>
          <w:p>
            <w:pPr>
              <w:pStyle w:val="Compact"/>
            </w:pPr>
            <w:r>
              <w:rPr>
                <w:rFonts w:hint="eastAsia"/>
              </w:rPr>
              <w:t xml:space="preserve">证据</w:t>
            </w:r>
          </w:p>
        </w:tc>
        <w:tc>
          <w:tcPr/>
          <w:p>
            <w:pPr>
              <w:pStyle w:val="Compact"/>
            </w:pPr>
            <w:r>
              <w:rPr>
                <w:rFonts w:hint="eastAsia"/>
              </w:rPr>
              <w:t xml:space="preserve">对生成模型的后果</w:t>
            </w:r>
          </w:p>
        </w:tc>
      </w:tr>
      <w:tr>
        <w:tc>
          <w:tcPr/>
          <w:p>
            <w:pPr>
              <w:pStyle w:val="Compact"/>
            </w:pPr>
            <w:r>
              <w:rPr>
                <w:rFonts w:hint="eastAsia"/>
              </w:rPr>
              <w:t xml:space="preserve">强烈各向异性的疏水梯度（脂质带</w:t>
            </w:r>
            <w:r>
              <w:t xml:space="preserve"> / </w:t>
            </w:r>
            <w:r>
              <w:rPr>
                <w:rFonts w:hint="eastAsia"/>
              </w:rPr>
              <w:t xml:space="preserve">水相孔腔界面）</w:t>
            </w:r>
          </w:p>
        </w:tc>
        <w:tc>
          <w:tcPr/>
          <w:p>
            <w:pPr>
              <w:pStyle w:val="Compact"/>
            </w:pPr>
            <w:r>
              <w:t xml:space="preserve">Nav </w:t>
            </w:r>
            <w:r>
              <w:rPr>
                <w:rFonts w:hint="eastAsia"/>
              </w:rPr>
              <w:t xml:space="preserve">通道位点体系综述（Site</w:t>
            </w:r>
            <w:r>
              <w:t xml:space="preserve"> C/V2E/F </w:t>
            </w:r>
            <w:r>
              <w:rPr>
                <w:rFonts w:hint="eastAsia"/>
              </w:rPr>
              <w:t xml:space="preserve">命名体系，2026）；TRPA1</w:t>
            </w:r>
            <w:r>
              <w:t xml:space="preserve"> </w:t>
            </w:r>
            <w:r>
              <w:rPr>
                <w:rFonts w:hint="eastAsia"/>
              </w:rPr>
              <w:t xml:space="preserve">膜面位点研究（J.</w:t>
            </w:r>
            <w:r>
              <w:t xml:space="preserve"> Med. Chem. </w:t>
            </w:r>
            <w:r>
              <w:rPr>
                <w:rFonts w:hint="eastAsia"/>
              </w:rPr>
              <w:t xml:space="preserve">2026）；GPCR</w:t>
            </w:r>
            <w:r>
              <w:t xml:space="preserve"> </w:t>
            </w:r>
            <w:r>
              <w:rPr>
                <w:rFonts w:hint="eastAsia"/>
              </w:rPr>
              <w:t xml:space="preserve">脂质暴露别构口袋</w:t>
            </w:r>
            <w:r>
              <w:t xml:space="preserve"> PAM </w:t>
            </w:r>
            <w:r>
              <w:rPr>
                <w:rFonts w:hint="eastAsia"/>
              </w:rPr>
              <w:t xml:space="preserve">设计（PNAS</w:t>
            </w:r>
            <w:r>
              <w:t xml:space="preserve"> </w:t>
            </w:r>
            <w:r>
              <w:rPr>
                <w:rFonts w:hint="eastAsia"/>
              </w:rPr>
              <w:t xml:space="preserve">2025）</w:t>
            </w:r>
          </w:p>
        </w:tc>
        <w:tc>
          <w:tcPr/>
          <w:p>
            <w:pPr>
              <w:pStyle w:val="Compact"/>
            </w:pPr>
            <w:r>
              <w:rPr>
                <w:rFonts w:hint="eastAsia"/>
              </w:rPr>
              <w:t xml:space="preserve">通用模型会生成”水溶性偏好”分子，在膜环境中的分配与驻留不可靠</w:t>
            </w:r>
          </w:p>
        </w:tc>
      </w:tr>
      <w:tr>
        <w:tc>
          <w:tcPr/>
          <w:p>
            <w:pPr>
              <w:pStyle w:val="Compact"/>
            </w:pPr>
            <w:r>
              <w:rPr>
                <w:rFonts w:hint="eastAsia"/>
              </w:rPr>
              <w:t xml:space="preserve">口袋体积随功能状态剧变（失活/开放态差异）</w:t>
            </w:r>
          </w:p>
        </w:tc>
        <w:tc>
          <w:tcPr/>
          <w:p>
            <w:pPr>
              <w:pStyle w:val="Compact"/>
            </w:pPr>
            <w:r>
              <w:t xml:space="preserve">Nav1.8 </w:t>
            </w:r>
            <w:r>
              <w:rPr>
                <w:rFonts w:hint="eastAsia"/>
              </w:rPr>
              <w:t xml:space="preserve">两种实验状态（PDB</w:t>
            </w:r>
            <w:r>
              <w:t xml:space="preserve"> </w:t>
            </w:r>
            <w:r>
              <w:rPr>
                <w:rFonts w:hint="eastAsia"/>
              </w:rPr>
              <w:t xml:space="preserve">7WE4/7WFR，PNAS</w:t>
            </w:r>
            <w:r>
              <w:t xml:space="preserve"> </w:t>
            </w:r>
            <w:r>
              <w:rPr>
                <w:rFonts w:hint="eastAsia"/>
              </w:rPr>
              <w:t xml:space="preserve">2022）；</w:t>
            </w:r>
            <w:r>
              <w:rPr>
                <w:b/>
                <w:bCs/>
              </w:rPr>
              <w:t xml:space="preserve">Nav1.7 </w:t>
            </w:r>
            <w:r>
              <w:rPr>
                <w:rFonts w:hint="eastAsia"/>
                <w:b/>
                <w:bCs/>
              </w:rPr>
              <w:t xml:space="preserve">开放态结构（Vita</w:t>
            </w:r>
            <w:r>
              <w:rPr>
                <w:b/>
                <w:bCs/>
              </w:rPr>
              <w:t xml:space="preserve"> </w:t>
            </w:r>
            <w:r>
              <w:rPr>
                <w:rFonts w:hint="eastAsia"/>
                <w:b/>
                <w:bCs/>
              </w:rPr>
              <w:t xml:space="preserve">2026-01，此前全部为失活态）</w:t>
            </w:r>
            <w:r>
              <w:rPr>
                <w:rFonts w:hint="eastAsia"/>
              </w:rPr>
              <w:t xml:space="preserve">；Nav1.5</w:t>
            </w:r>
            <w:r>
              <w:t xml:space="preserve"> </w:t>
            </w:r>
            <w:r>
              <w:rPr>
                <w:rFonts w:hint="eastAsia"/>
              </w:rPr>
              <w:t xml:space="preserve">孔腔内</w:t>
            </w:r>
            <w:r>
              <w:t xml:space="preserve"> 9 </w:t>
            </w:r>
            <w:r>
              <w:rPr>
                <w:rFonts w:hint="eastAsia"/>
              </w:rPr>
              <w:t xml:space="preserve">种药物结合模式与进入路径（J.</w:t>
            </w:r>
            <w:r>
              <w:t xml:space="preserve"> Gen. Physiol. </w:t>
            </w:r>
            <w:r>
              <w:rPr>
                <w:rFonts w:hint="eastAsia"/>
              </w:rPr>
              <w:t xml:space="preserve">2025）</w:t>
            </w:r>
          </w:p>
        </w:tc>
        <w:tc>
          <w:tcPr/>
          <w:p>
            <w:pPr>
              <w:pStyle w:val="Compact"/>
            </w:pPr>
            <w:r>
              <w:rPr>
                <w:rFonts w:hint="eastAsia"/>
              </w:rPr>
              <w:t xml:space="preserve">单静态口袋条件化生成的分子在其他状态可能根本不结合</w:t>
            </w:r>
          </w:p>
        </w:tc>
      </w:tr>
      <w:tr>
        <w:tc>
          <w:tcPr/>
          <w:p>
            <w:pPr>
              <w:pStyle w:val="Compact"/>
            </w:pPr>
            <w:r>
              <w:rPr>
                <w:rFonts w:hint="eastAsia"/>
              </w:rPr>
              <w:t xml:space="preserve">侧窗（fenestration）尺寸决定进入路径与亚型可及性</w:t>
            </w:r>
          </w:p>
        </w:tc>
        <w:tc>
          <w:tcPr/>
          <w:p>
            <w:pPr>
              <w:pStyle w:val="Compact"/>
            </w:pPr>
            <w:r>
              <w:rPr>
                <w:rFonts w:hint="eastAsia"/>
              </w:rPr>
              <w:t xml:space="preserve">钠通道亚型侧窗尺寸表征（Biophys.</w:t>
            </w:r>
            <w:r>
              <w:t xml:space="preserve"> J. </w:t>
            </w:r>
            <w:r>
              <w:rPr>
                <w:rFonts w:hint="eastAsia"/>
              </w:rPr>
              <w:t xml:space="preserve">2022）；Nav1.5</w:t>
            </w:r>
            <w:r>
              <w:t xml:space="preserve"> </w:t>
            </w:r>
            <w:r>
              <w:rPr>
                <w:rFonts w:hint="eastAsia"/>
              </w:rPr>
              <w:t xml:space="preserve">侧窗致病变异影响药物可及性研究</w:t>
            </w:r>
          </w:p>
        </w:tc>
        <w:tc>
          <w:tcPr/>
          <w:p>
            <w:pPr>
              <w:pStyle w:val="Compact"/>
            </w:pPr>
            <w:r>
              <w:rPr>
                <w:rFonts w:hint="eastAsia"/>
              </w:rPr>
              <w:t xml:space="preserve">忽略轴向/侧向尺寸约束的分子可能”看起来互补但进不去”</w:t>
            </w:r>
          </w:p>
        </w:tc>
      </w:tr>
    </w:tbl>
    <w:p>
      <w:pPr>
        <w:pStyle w:val="BodyText"/>
      </w:pPr>
      <w:r>
        <w:rPr>
          <w:rFonts w:hint="eastAsia"/>
          <w:b/>
          <w:bCs/>
        </w:rPr>
        <w:t xml:space="preserve">没有任何已发表工作同时把这三条作为一等公民编码进生成模型。</w:t>
      </w:r>
      <w:r>
        <w:t xml:space="preserve"> </w:t>
      </w:r>
      <w:r>
        <w:rPr>
          <w:rFonts w:hint="eastAsia"/>
        </w:rPr>
        <w:t xml:space="preserve">三个支撑证据链都是近三年才齐备的（开放态结构</w:t>
      </w:r>
      <w:r>
        <w:t xml:space="preserve"> 2026-01 </w:t>
      </w:r>
      <w:r>
        <w:rPr>
          <w:rFonts w:hint="eastAsia"/>
        </w:rPr>
        <w:t xml:space="preserve">才有），这解释了空档存在的原因，也说明现在是进入时机。</w:t>
      </w:r>
    </w:p>
    <w:bookmarkEnd w:id="12"/>
    <w:bookmarkStart w:id="13" w:name="与申报要求的逐词对应"/>
    <w:p>
      <w:pPr>
        <w:pStyle w:val="Heading3"/>
      </w:pPr>
      <w:r>
        <w:t xml:space="preserve">2.3 </w:t>
      </w:r>
      <w:r>
        <w:rPr>
          <w:rFonts w:hint="eastAsia"/>
        </w:rPr>
        <w:t xml:space="preserve">与申报要求的逐词对应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申报要求</w:t>
            </w:r>
          </w:p>
        </w:tc>
        <w:tc>
          <w:tcPr/>
          <w:p>
            <w:pPr>
              <w:pStyle w:val="Compact"/>
            </w:pPr>
            <w:r>
              <w:rPr>
                <w:rFonts w:hint="eastAsia"/>
              </w:rPr>
              <w:t xml:space="preserve">本方案的交付承诺</w:t>
            </w:r>
          </w:p>
        </w:tc>
      </w:tr>
      <w:tr>
        <w:tc>
          <w:tcPr/>
          <w:p>
            <w:pPr>
              <w:pStyle w:val="Compact"/>
            </w:pPr>
            <w:r>
              <w:rPr>
                <w:rFonts w:hint="eastAsia"/>
              </w:rPr>
              <w:t xml:space="preserve">高效生成算法</w:t>
            </w:r>
          </w:p>
        </w:tc>
        <w:tc>
          <w:tcPr/>
          <w:p>
            <w:pPr>
              <w:pStyle w:val="Compact"/>
            </w:pPr>
            <w:r>
              <w:t xml:space="preserve">MemGen-C </w:t>
            </w:r>
            <w:r>
              <w:rPr>
                <w:rFonts w:hint="eastAsia"/>
              </w:rPr>
              <w:t xml:space="preserve">采样器</w:t>
            </w:r>
            <w:r>
              <w:t xml:space="preserve"> + </w:t>
            </w:r>
            <w:r>
              <w:rPr>
                <w:rFonts w:hint="eastAsia"/>
              </w:rPr>
              <w:t xml:space="preserve">从第一天记录的</w:t>
            </w:r>
            <w:r>
              <w:t xml:space="preserve"> GPU </w:t>
            </w:r>
            <w:r>
              <w:rPr>
                <w:rFonts w:hint="eastAsia"/>
              </w:rPr>
              <w:t xml:space="preserve">时台账（生成效率是论文指标之一）</w:t>
            </w:r>
          </w:p>
        </w:tc>
      </w:tr>
      <w:tr>
        <w:tc>
          <w:tcPr/>
          <w:p>
            <w:pPr>
              <w:pStyle w:val="Compact"/>
            </w:pPr>
            <w:r>
              <w:rPr>
                <w:rFonts w:hint="eastAsia"/>
              </w:rPr>
              <w:t xml:space="preserve">结构新颖</w:t>
            </w:r>
          </w:p>
        </w:tc>
        <w:tc>
          <w:tcPr/>
          <w:p>
            <w:pPr>
              <w:pStyle w:val="Compact"/>
            </w:pPr>
            <w:r>
              <w:t xml:space="preserve">Bemis-Murcko </w:t>
            </w:r>
            <w:r>
              <w:rPr>
                <w:rFonts w:hint="eastAsia"/>
              </w:rPr>
              <w:t xml:space="preserve">骨架不相交切分</w:t>
            </w:r>
            <w:r>
              <w:t xml:space="preserve"> + </w:t>
            </w:r>
            <w:r>
              <w:rPr>
                <w:rFonts w:hint="eastAsia"/>
              </w:rPr>
              <w:t xml:space="preserve">与训练集/ChEMBL/Enamine</w:t>
            </w:r>
            <w:r>
              <w:t xml:space="preserve"> </w:t>
            </w:r>
            <w:r>
              <w:rPr>
                <w:rFonts w:hint="eastAsia"/>
              </w:rPr>
              <w:t xml:space="preserve">空间的相似度分布报告</w:t>
            </w:r>
          </w:p>
        </w:tc>
      </w:tr>
      <w:tr>
        <w:tc>
          <w:tcPr/>
          <w:p>
            <w:pPr>
              <w:pStyle w:val="Compact"/>
            </w:pPr>
            <w:r>
              <w:rPr>
                <w:rFonts w:hint="eastAsia"/>
              </w:rPr>
              <w:t xml:space="preserve">类药特征</w:t>
            </w:r>
          </w:p>
        </w:tc>
        <w:tc>
          <w:tcPr/>
          <w:p>
            <w:pPr>
              <w:pStyle w:val="Compact"/>
            </w:pPr>
            <w:r>
              <w:t xml:space="preserve">QED/SA </w:t>
            </w:r>
            <w:r>
              <w:rPr>
                <w:rFonts w:hint="eastAsia"/>
              </w:rPr>
              <w:t xml:space="preserve">之外，增加膜环境可成药性三指标（见</w:t>
            </w:r>
            <w:r>
              <w:t xml:space="preserve"> </w:t>
            </w:r>
            <w:r>
              <w:rPr>
                <w:rFonts w:hint="eastAsia"/>
              </w:rPr>
              <w:t xml:space="preserve">§4）</w:t>
            </w:r>
          </w:p>
        </w:tc>
      </w:tr>
      <w:tr>
        <w:tc>
          <w:tcPr/>
          <w:p>
            <w:pPr>
              <w:pStyle w:val="Compact"/>
            </w:pPr>
            <w:r>
              <w:rPr>
                <w:rFonts w:hint="eastAsia"/>
              </w:rPr>
              <w:t xml:space="preserve">大规模数据库</w:t>
            </w:r>
          </w:p>
        </w:tc>
        <w:tc>
          <w:tcPr/>
          <w:p>
            <w:pPr>
              <w:pStyle w:val="Compact"/>
            </w:pPr>
            <w:r>
              <w:rPr>
                <w:rFonts w:hint="eastAsia"/>
              </w:rPr>
              <w:t xml:space="preserve">主库</w:t>
            </w:r>
            <w:r>
              <w:t xml:space="preserve"> 100 </w:t>
            </w:r>
            <w:r>
              <w:rPr>
                <w:rFonts w:hint="eastAsia"/>
              </w:rPr>
              <w:t xml:space="preserve">万条（全元数据、可溯源），声明式反应空间可扩展至</w:t>
            </w:r>
            <w:r>
              <w:t xml:space="preserve"> </w:t>
            </w:r>
            <w:r>
              <w:rPr>
                <w:rFonts w:hint="eastAsia"/>
              </w:rPr>
              <w:t xml:space="preserve">10⁹+（见</w:t>
            </w:r>
            <w:r>
              <w:t xml:space="preserve"> </w:t>
            </w:r>
            <w:r>
              <w:rPr>
                <w:rFonts w:hint="eastAsia"/>
              </w:rPr>
              <w:t xml:space="preserve">§5）</w:t>
            </w:r>
          </w:p>
        </w:tc>
      </w:tr>
    </w:tbl>
    <w:bookmarkEnd w:id="13"/>
    <w:bookmarkEnd w:id="14"/>
    <w:bookmarkStart w:id="18" w:name="算法设计三个模块按贡献度排序"/>
    <w:p>
      <w:pPr>
        <w:pStyle w:val="Heading2"/>
      </w:pPr>
      <w:r>
        <w:t xml:space="preserve">3. </w:t>
      </w:r>
      <w:r>
        <w:rPr>
          <w:rFonts w:hint="eastAsia"/>
        </w:rPr>
        <w:t xml:space="preserve">算法设计（三个模块，按贡献度排序）</w:t>
      </w:r>
    </w:p>
    <w:bookmarkStart w:id="15" w:name="m1-膜环境感知的约束评分头核心贡献"/>
    <w:p>
      <w:pPr>
        <w:pStyle w:val="Heading3"/>
      </w:pPr>
      <w:r>
        <w:t xml:space="preserve">M1 </w:t>
      </w:r>
      <w:r>
        <w:rPr>
          <w:rFonts w:hint="eastAsia"/>
        </w:rPr>
        <w:t xml:space="preserve">膜环境感知的约束/评分头（核心贡献）</w:t>
      </w:r>
    </w:p>
    <w:p>
      <w:pPr>
        <w:pStyle w:val="Compact"/>
        <w:numPr>
          <w:ilvl w:val="0"/>
          <w:numId w:val="1001"/>
        </w:numPr>
      </w:pPr>
      <w:r>
        <w:rPr>
          <w:rFonts w:hint="eastAsia"/>
        </w:rPr>
        <w:t xml:space="preserve">输入蛋白结构时自动分区：用结构注释（或</w:t>
      </w:r>
      <w:r>
        <w:t xml:space="preserve"> OPM/United Residue Map </w:t>
      </w:r>
      <w:r>
        <w:rPr>
          <w:rFonts w:hint="eastAsia"/>
        </w:rPr>
        <w:t xml:space="preserve">的膜嵌入坐标）划分脂质带、水相孔腔、胞外/胞内界面。</w:t>
      </w:r>
    </w:p>
    <w:p>
      <w:pPr>
        <w:pStyle w:val="Compact"/>
        <w:numPr>
          <w:ilvl w:val="0"/>
          <w:numId w:val="1001"/>
        </w:numPr>
      </w:pPr>
      <w:r>
        <w:rPr>
          <w:rFonts w:hint="eastAsia"/>
        </w:rPr>
        <w:t xml:space="preserve">生成约束项：疏水带厚度匹配（分子跨膜段长度</w:t>
      </w:r>
      <w:r>
        <w:t xml:space="preserve"> ∈ </w:t>
      </w:r>
      <w:r>
        <w:rPr>
          <w:rFonts w:hint="eastAsia"/>
        </w:rPr>
        <w:t xml:space="preserve">膜疏水芯范围）、轴向埋藏度分布（连续埋藏度直方图落在该口袋实测配体范围内）、侧窗尺寸可行域（孔道类靶点：分子最大横向截面</w:t>
      </w:r>
      <w:r>
        <w:t xml:space="preserve"> &lt; </w:t>
      </w:r>
      <w:r>
        <w:rPr>
          <w:rFonts w:hint="eastAsia"/>
        </w:rPr>
        <w:t xml:space="preserve">目标状态侧窗尺寸）。</w:t>
      </w:r>
    </w:p>
    <w:p>
      <w:pPr>
        <w:pStyle w:val="Compact"/>
        <w:numPr>
          <w:ilvl w:val="0"/>
          <w:numId w:val="1001"/>
        </w:numPr>
      </w:pPr>
      <w:r>
        <w:rPr>
          <w:rFonts w:hint="eastAsia"/>
        </w:rPr>
        <w:t xml:space="preserve">实现路径：在现有</w:t>
      </w:r>
      <w:r>
        <w:t xml:space="preserve"> SOTA </w:t>
      </w:r>
      <w:r>
        <w:rPr>
          <w:rFonts w:hint="eastAsia"/>
        </w:rPr>
        <w:t xml:space="preserve">扩散/流匹配骨干（选</w:t>
      </w:r>
      <w:r>
        <w:t xml:space="preserve"> DiffBP </w:t>
      </w:r>
      <w:r>
        <w:rPr>
          <w:rFonts w:hint="eastAsia"/>
        </w:rPr>
        <w:t xml:space="preserve">或</w:t>
      </w:r>
      <w:r>
        <w:t xml:space="preserve"> ResGen </w:t>
      </w:r>
      <w:r>
        <w:rPr>
          <w:rFonts w:hint="eastAsia"/>
        </w:rPr>
        <w:t xml:space="preserve">的公开实现起步）上以</w:t>
      </w:r>
      <w:r>
        <w:t xml:space="preserve"> classifier guidance / </w:t>
      </w:r>
      <w:r>
        <w:rPr>
          <w:rFonts w:hint="eastAsia"/>
        </w:rPr>
        <w:t xml:space="preserve">约束采样注入，</w:t>
      </w:r>
      <w:r>
        <w:rPr>
          <w:rFonts w:hint="eastAsia"/>
          <w:b/>
          <w:bCs/>
        </w:rPr>
        <w:t xml:space="preserve">不换骨干，只加约束层</w:t>
      </w:r>
      <w:r>
        <w:rPr>
          <w:rFonts w:hint="eastAsia"/>
        </w:rPr>
        <w:t xml:space="preserve">——这是”高效”的工程保证，也是和</w:t>
      </w:r>
      <w:r>
        <w:t xml:space="preserve"> PocketXMol </w:t>
      </w:r>
      <w:r>
        <w:rPr>
          <w:rFonts w:hint="eastAsia"/>
        </w:rPr>
        <w:t xml:space="preserve">式大一统架构的差异化。</w:t>
      </w:r>
    </w:p>
    <w:bookmarkEnd w:id="15"/>
    <w:bookmarkStart w:id="16" w:name="m2-功能状态条件化第二贡献"/>
    <w:p>
      <w:pPr>
        <w:pStyle w:val="Heading3"/>
      </w:pPr>
      <w:r>
        <w:t xml:space="preserve">M2 </w:t>
      </w:r>
      <w:r>
        <w:rPr>
          <w:rFonts w:hint="eastAsia"/>
        </w:rPr>
        <w:t xml:space="preserve">功能状态条件化（第二贡献）</w:t>
      </w:r>
    </w:p>
    <w:p>
      <w:pPr>
        <w:pStyle w:val="Compact"/>
        <w:numPr>
          <w:ilvl w:val="0"/>
          <w:numId w:val="1002"/>
        </w:numPr>
      </w:pPr>
      <w:r>
        <w:rPr>
          <w:rFonts w:hint="eastAsia"/>
        </w:rPr>
        <w:t xml:space="preserve">条件变量</w:t>
      </w:r>
      <w:r>
        <w:t xml:space="preserve"> = </w:t>
      </w:r>
      <w:r>
        <w:rPr>
          <w:rFonts w:hint="eastAsia"/>
        </w:rPr>
        <w:t xml:space="preserve">通道/受体功能状态（静息/失活/开放；GPCR</w:t>
      </w:r>
      <w:r>
        <w:t xml:space="preserve"> </w:t>
      </w:r>
      <w:r>
        <w:rPr>
          <w:rFonts w:hint="eastAsia"/>
        </w:rPr>
        <w:t xml:space="preserve">非活性/活性），对应多套口袋坐标。</w:t>
      </w:r>
    </w:p>
    <w:p>
      <w:pPr>
        <w:pStyle w:val="Compact"/>
        <w:numPr>
          <w:ilvl w:val="0"/>
          <w:numId w:val="1002"/>
        </w:numPr>
      </w:pPr>
      <w:r>
        <w:rPr>
          <w:rFonts w:hint="eastAsia"/>
        </w:rPr>
        <w:t xml:space="preserve">训练数据：Nav</w:t>
      </w:r>
      <w:r>
        <w:t xml:space="preserve"> </w:t>
      </w:r>
      <w:r>
        <w:rPr>
          <w:rFonts w:hint="eastAsia"/>
        </w:rPr>
        <w:t xml:space="preserve">家族已有</w:t>
      </w:r>
      <w:r>
        <w:t xml:space="preserve"> 7WE4/7WFR + Nav1.7 </w:t>
      </w:r>
      <w:r>
        <w:rPr>
          <w:rFonts w:hint="eastAsia"/>
        </w:rPr>
        <w:t xml:space="preserve">开放态（Vita</w:t>
      </w:r>
      <w:r>
        <w:t xml:space="preserve"> </w:t>
      </w:r>
      <w:r>
        <w:rPr>
          <w:rFonts w:hint="eastAsia"/>
        </w:rPr>
        <w:t xml:space="preserve">2026）+</w:t>
      </w:r>
      <w:r>
        <w:t xml:space="preserve"> Nav1.7 </w:t>
      </w:r>
      <w:r>
        <w:rPr>
          <w:rFonts w:hint="eastAsia"/>
        </w:rPr>
        <w:t xml:space="preserve">七化合物结构映射（PMC10239435）；GPCR</w:t>
      </w:r>
      <w:r>
        <w:t xml:space="preserve"> </w:t>
      </w:r>
      <w:r>
        <w:rPr>
          <w:rFonts w:hint="eastAsia"/>
        </w:rPr>
        <w:t xml:space="preserve">侧用激活/非活性态对（结构储备极多）。</w:t>
      </w:r>
    </w:p>
    <w:p>
      <w:pPr>
        <w:pStyle w:val="Compact"/>
        <w:numPr>
          <w:ilvl w:val="0"/>
          <w:numId w:val="1002"/>
        </w:numPr>
      </w:pPr>
      <w:r>
        <w:rPr>
          <w:rFonts w:hint="eastAsia"/>
        </w:rPr>
        <w:t xml:space="preserve">交付判据：同一条件开关下生成分子的状态间可成药性差</w:t>
      </w:r>
      <w:r>
        <w:t xml:space="preserve"> ≥ </w:t>
      </w:r>
      <w:r>
        <w:rPr>
          <w:rFonts w:hint="eastAsia"/>
        </w:rPr>
        <w:t xml:space="preserve">数据集基线差（即模型学到的是状态特异性而非平均口袋）。</w:t>
      </w:r>
    </w:p>
    <w:p>
      <w:pPr>
        <w:pStyle w:val="Compact"/>
        <w:numPr>
          <w:ilvl w:val="0"/>
          <w:numId w:val="1002"/>
        </w:numPr>
      </w:pPr>
      <w:r>
        <w:rPr>
          <w:rFonts w:hint="eastAsia"/>
        </w:rPr>
        <w:t xml:space="preserve">与</w:t>
      </w:r>
      <w:r>
        <w:t xml:space="preserve"> Apo2Mol </w:t>
      </w:r>
      <w:r>
        <w:rPr>
          <w:rFonts w:hint="eastAsia"/>
        </w:rPr>
        <w:t xml:space="preserve">的边界：Apo2Mol</w:t>
      </w:r>
      <w:r>
        <w:t xml:space="preserve"> </w:t>
      </w:r>
      <w:r>
        <w:rPr>
          <w:rFonts w:hint="eastAsia"/>
        </w:rPr>
        <w:t xml:space="preserve">建模诱导拟合（口袋呼吸），不建模功能态切换与脂质分区；我们在方案中显式引用并区分。</w:t>
      </w:r>
    </w:p>
    <w:bookmarkEnd w:id="16"/>
    <w:bookmarkStart w:id="17" w:name="m3-反应接地的解码防不可合成的新颖"/>
    <w:p>
      <w:pPr>
        <w:pStyle w:val="Heading3"/>
      </w:pPr>
      <w:r>
        <w:t xml:space="preserve">M3 </w:t>
      </w:r>
      <w:r>
        <w:rPr>
          <w:rFonts w:hint="eastAsia"/>
        </w:rPr>
        <w:t xml:space="preserve">反应接地的解码（防”不可合成的新颖”）</w:t>
      </w:r>
    </w:p>
    <w:p>
      <w:pPr>
        <w:pStyle w:val="Compact"/>
        <w:numPr>
          <w:ilvl w:val="0"/>
          <w:numId w:val="1003"/>
        </w:numPr>
      </w:pPr>
      <w:r>
        <w:rPr>
          <w:rFonts w:hint="eastAsia"/>
        </w:rPr>
        <w:t xml:space="preserve">解码限制在真实可用砌块</w:t>
      </w:r>
      <w:r>
        <w:t xml:space="preserve"> + </w:t>
      </w:r>
      <w:r>
        <w:rPr>
          <w:rFonts w:hint="eastAsia"/>
        </w:rPr>
        <w:t xml:space="preserve">已验证反应模板空间（synthon-based，对齐</w:t>
      </w:r>
      <w:r>
        <w:t xml:space="preserve"> Enamine REAL </w:t>
      </w:r>
      <w:r>
        <w:rPr>
          <w:rFonts w:hint="eastAsia"/>
        </w:rPr>
        <w:t xml:space="preserve">逻辑），保证库内每一条都有单/两步合成路线。</w:t>
      </w:r>
    </w:p>
    <w:p>
      <w:pPr>
        <w:pStyle w:val="Compact"/>
        <w:numPr>
          <w:ilvl w:val="0"/>
          <w:numId w:val="1003"/>
        </w:numPr>
      </w:pPr>
      <w:r>
        <w:rPr>
          <w:rFonts w:hint="eastAsia"/>
        </w:rPr>
        <w:t xml:space="preserve">引用立场：可合成性是生成式设计的公认首要缺陷（</w:t>
      </w:r>
      <w:r>
        <w:t xml:space="preserve">“The elephant in the lab”</w:t>
      </w:r>
      <w:r>
        <w:t xml:space="preserve">, Curr. Opin. Struct. Biol. </w:t>
      </w:r>
      <w:r>
        <w:rPr>
          <w:rFonts w:hint="eastAsia"/>
        </w:rPr>
        <w:t xml:space="preserve">2026），我们用生成时约束而非事后过滤。</w:t>
      </w:r>
    </w:p>
    <w:bookmarkEnd w:id="17"/>
    <w:bookmarkEnd w:id="18"/>
    <w:bookmarkStart w:id="19" w:name="评价指标针对已知评价陷阱设计"/>
    <w:p>
      <w:pPr>
        <w:pStyle w:val="Heading2"/>
      </w:pPr>
      <w:r>
        <w:t xml:space="preserve">4. </w:t>
      </w:r>
      <w:r>
        <w:rPr>
          <w:rFonts w:hint="eastAsia"/>
        </w:rPr>
        <w:t xml:space="preserve">评价指标（针对已知评价陷阱设计）</w:t>
      </w:r>
    </w:p>
    <w:p>
      <w:pPr>
        <w:pStyle w:val="FirstParagraph"/>
      </w:pPr>
      <w:r>
        <w:rPr>
          <w:rFonts w:hint="eastAsia"/>
        </w:rPr>
        <w:t xml:space="preserve">已知陷阱：生成库规模显著扭曲评价结果（PMC12613558）；主流基准本身有缺陷（GEOM-drugs</w:t>
      </w:r>
      <w:r>
        <w:t xml:space="preserve"> revisited, </w:t>
      </w:r>
      <w:r>
        <w:rPr>
          <w:rFonts w:hint="eastAsia"/>
        </w:rPr>
        <w:t xml:space="preserve">2025）；3D</w:t>
      </w:r>
      <w:r>
        <w:t xml:space="preserve"> </w:t>
      </w:r>
      <w:r>
        <w:rPr>
          <w:rFonts w:hint="eastAsia"/>
        </w:rPr>
        <w:t xml:space="preserve">模型在</w:t>
      </w:r>
      <w:r>
        <w:t xml:space="preserve"> 3D </w:t>
      </w:r>
      <w:r>
        <w:rPr>
          <w:rFonts w:hint="eastAsia"/>
        </w:rPr>
        <w:t xml:space="preserve">指标上普遍劣于</w:t>
      </w:r>
      <w:r>
        <w:t xml:space="preserve"> 2D </w:t>
      </w:r>
      <w:r>
        <w:rPr>
          <w:rFonts w:hint="eastAsia"/>
        </w:rPr>
        <w:t xml:space="preserve">且构象能量不合理（ACS</w:t>
      </w:r>
      <w:r>
        <w:t xml:space="preserve"> Omega 2025 </w:t>
      </w:r>
      <w:r>
        <w:rPr>
          <w:rFonts w:hint="eastAsia"/>
        </w:rPr>
        <w:t xml:space="preserve">系统基准）。对策：</w:t>
      </w:r>
    </w:p>
    <w:p>
      <w:pPr>
        <w:pStyle w:val="BodyText"/>
      </w:pPr>
      <w:r>
        <w:rPr>
          <w:rFonts w:hint="eastAsia"/>
          <w:b/>
          <w:bCs/>
        </w:rPr>
        <w:t xml:space="preserve">固定协议</w:t>
      </w:r>
      <w:r>
        <w:t xml:space="preserve"> </w:t>
      </w:r>
      <w:r>
        <w:t xml:space="preserve">- </w:t>
      </w:r>
      <w:r>
        <w:rPr>
          <w:rFonts w:hint="eastAsia"/>
        </w:rPr>
        <w:t xml:space="preserve">库规模在各方法间强制一致（如各</w:t>
      </w:r>
      <w:r>
        <w:t xml:space="preserve"> 10⁵ </w:t>
      </w:r>
      <w:r>
        <w:rPr>
          <w:rFonts w:hint="eastAsia"/>
        </w:rPr>
        <w:t xml:space="preserve">条）再比指标；</w:t>
      </w:r>
      <w:r>
        <w:t xml:space="preserve"> </w:t>
      </w:r>
      <w:r>
        <w:t xml:space="preserve">- </w:t>
      </w:r>
      <w:r>
        <w:rPr>
          <w:rFonts w:hint="eastAsia"/>
        </w:rPr>
        <w:t xml:space="preserve">训练/测试</w:t>
      </w:r>
      <w:r>
        <w:t xml:space="preserve"> Bemis-Murcko </w:t>
      </w:r>
      <w:r>
        <w:rPr>
          <w:rFonts w:hint="eastAsia"/>
        </w:rPr>
        <w:t xml:space="preserve">骨架不相交；与</w:t>
      </w:r>
      <w:r>
        <w:t xml:space="preserve"> CrossDocked2020/PDBbind/ZINC250K </w:t>
      </w:r>
      <w:r>
        <w:rPr>
          <w:rFonts w:hint="eastAsia"/>
        </w:rPr>
        <w:t xml:space="preserve">序列一致性</w:t>
      </w:r>
      <w:r>
        <w:t xml:space="preserve"> </w:t>
      </w:r>
      <w:r>
        <w:rPr>
          <w:rFonts w:hint="eastAsia"/>
        </w:rPr>
        <w:t xml:space="preserve">&lt;1%；</w:t>
      </w:r>
      <w:r>
        <w:t xml:space="preserve"> </w:t>
      </w:r>
      <w:r>
        <w:t xml:space="preserve">- </w:t>
      </w:r>
      <w:r>
        <w:rPr>
          <w:rFonts w:hint="eastAsia"/>
        </w:rPr>
        <w:t xml:space="preserve">随机分子基线（ChEMBL</w:t>
      </w:r>
      <w:r>
        <w:t xml:space="preserve"> </w:t>
      </w:r>
      <w:r>
        <w:rPr>
          <w:rFonts w:hint="eastAsia"/>
        </w:rPr>
        <w:t xml:space="preserve">随机</w:t>
      </w:r>
      <w:r>
        <w:t xml:space="preserve"> </w:t>
      </w:r>
      <w:r>
        <w:rPr>
          <w:rFonts w:hint="eastAsia"/>
        </w:rPr>
        <w:t xml:space="preserve">1000）与已上市药/实验活性分子双对照；</w:t>
      </w:r>
      <w:r>
        <w:t xml:space="preserve"> </w:t>
      </w:r>
      <w:r>
        <w:t xml:space="preserve">- </w:t>
      </w:r>
      <w:r>
        <w:rPr>
          <w:rFonts w:hint="eastAsia"/>
        </w:rPr>
        <w:t xml:space="preserve">每个指标报</w:t>
      </w:r>
      <w:r>
        <w:t xml:space="preserve"> bootstrap </w:t>
      </w:r>
      <w:r>
        <w:rPr>
          <w:rFonts w:hint="eastAsia"/>
        </w:rPr>
        <w:t xml:space="preserve">置信区间。</w:t>
      </w:r>
    </w:p>
    <w:p>
      <w:pPr>
        <w:pStyle w:val="BodyText"/>
      </w:pPr>
      <w:r>
        <w:rPr>
          <w:rFonts w:hint="eastAsia"/>
          <w:b/>
          <w:bCs/>
        </w:rPr>
        <w:t xml:space="preserve">成对指标（新颖性不许单独报）</w:t>
      </w:r>
      <w:r>
        <w:t xml:space="preserve"> </w:t>
      </w:r>
      <w:r>
        <w:t xml:space="preserve">| </w:t>
      </w:r>
      <w:r>
        <w:rPr>
          <w:rFonts w:hint="eastAsia"/>
        </w:rPr>
        <w:t xml:space="preserve">新颖侧</w:t>
      </w:r>
      <w:r>
        <w:t xml:space="preserve"> | </w:t>
      </w:r>
      <w:r>
        <w:rPr>
          <w:rFonts w:hint="eastAsia"/>
        </w:rPr>
        <w:t xml:space="preserve">约束侧</w:t>
      </w:r>
      <w:r>
        <w:t xml:space="preserve"> |</w:t>
      </w:r>
      <w:r>
        <w:t xml:space="preserve"> </w:t>
      </w:r>
      <w:r>
        <w:t xml:space="preserve">|—|—|</w:t>
      </w:r>
      <w:r>
        <w:t xml:space="preserve"> </w:t>
      </w:r>
      <w:r>
        <w:t xml:space="preserve">| </w:t>
      </w:r>
      <w:r>
        <w:rPr>
          <w:rFonts w:hint="eastAsia"/>
        </w:rPr>
        <w:t xml:space="preserve">骨架新颖率（vs</w:t>
      </w:r>
      <w:r>
        <w:t xml:space="preserve"> </w:t>
      </w:r>
      <w:r>
        <w:rPr>
          <w:rFonts w:hint="eastAsia"/>
        </w:rPr>
        <w:t xml:space="preserve">ChEMBL）</w:t>
      </w:r>
      <w:r>
        <w:t xml:space="preserve"> | </w:t>
      </w:r>
      <w:r>
        <w:rPr>
          <w:rFonts w:hint="eastAsia"/>
        </w:rPr>
        <w:t xml:space="preserve">合成路线通过率（AiZynthFinder</w:t>
      </w:r>
      <w:r>
        <w:t xml:space="preserve"> + </w:t>
      </w:r>
      <w:r>
        <w:rPr>
          <w:rFonts w:hint="eastAsia"/>
        </w:rPr>
        <w:t xml:space="preserve">模板内建）</w:t>
      </w:r>
      <w:r>
        <w:t xml:space="preserve"> |</w:t>
      </w:r>
      <w:r>
        <w:t xml:space="preserve"> </w:t>
      </w:r>
      <w:r>
        <w:t xml:space="preserve">| </w:t>
      </w:r>
      <w:r>
        <w:rPr>
          <w:rFonts w:hint="eastAsia"/>
        </w:rPr>
        <w:t xml:space="preserve">多样性（ED/内部相似性）</w:t>
      </w:r>
      <w:r>
        <w:t xml:space="preserve"> | </w:t>
      </w:r>
      <w:r>
        <w:rPr>
          <w:rFonts w:hint="eastAsia"/>
        </w:rPr>
        <w:t xml:space="preserve">类药（QED/SA</w:t>
      </w:r>
      <w:r>
        <w:t xml:space="preserve"> </w:t>
      </w:r>
      <w:r>
        <w:rPr>
          <w:rFonts w:hint="eastAsia"/>
        </w:rPr>
        <w:t xml:space="preserve">分布，报分位数不报均值）</w:t>
      </w:r>
      <w:r>
        <w:t xml:space="preserve"> |</w:t>
      </w:r>
      <w:r>
        <w:t xml:space="preserve"> </w:t>
      </w:r>
      <w:r>
        <w:t xml:space="preserve">| </w:t>
      </w:r>
      <w:r>
        <w:rPr>
          <w:rFonts w:hint="eastAsia"/>
        </w:rPr>
        <w:t xml:space="preserve">对接/亲和力代理分</w:t>
      </w:r>
      <w:r>
        <w:t xml:space="preserve"> |</w:t>
      </w:r>
      <w:r>
        <w:t xml:space="preserve"> </w:t>
      </w:r>
      <w:r>
        <w:rPr>
          <w:rFonts w:hint="eastAsia"/>
          <w:b/>
          <w:bCs/>
        </w:rPr>
        <w:t xml:space="preserve">膜环境三项</w:t>
      </w:r>
      <w:r>
        <w:rPr>
          <w:rFonts w:hint="eastAsia"/>
        </w:rPr>
        <w:t xml:space="preserve">：疏水带匹配率、埋藏度</w:t>
      </w:r>
      <w:r>
        <w:t xml:space="preserve"> </w:t>
      </w:r>
      <w:r>
        <w:rPr>
          <w:rFonts w:hint="eastAsia"/>
        </w:rPr>
        <w:t xml:space="preserve">KL、侧窗通过率</w:t>
      </w:r>
      <w:r>
        <w:t xml:space="preserve"> |</w:t>
      </w:r>
      <w:r>
        <w:t xml:space="preserve"> </w:t>
      </w:r>
      <w:r>
        <w:t xml:space="preserve">| — | MD </w:t>
      </w:r>
      <w:r>
        <w:rPr>
          <w:rFonts w:hint="eastAsia"/>
        </w:rPr>
        <w:t xml:space="preserve">短弛豫存活率（口袋内重对接</w:t>
      </w:r>
      <w:r>
        <w:t xml:space="preserve"> RMSD &lt; 2 Å </w:t>
      </w:r>
      <w:r>
        <w:rPr>
          <w:rFonts w:hint="eastAsia"/>
        </w:rPr>
        <w:t xml:space="preserve">比例，抽查制）</w:t>
      </w:r>
      <w:r>
        <w:t xml:space="preserve"> |</w:t>
      </w:r>
    </w:p>
    <w:p>
      <w:pPr>
        <w:pStyle w:val="BodyText"/>
      </w:pPr>
      <w:r>
        <w:rPr>
          <w:rFonts w:hint="eastAsia"/>
          <w:b/>
          <w:bCs/>
        </w:rPr>
        <w:t xml:space="preserve">靶点面板（防单靶过拟合质疑）</w:t>
      </w:r>
      <w:r>
        <w:t xml:space="preserve"> </w:t>
      </w:r>
      <w:r>
        <w:t xml:space="preserve">- </w:t>
      </w:r>
      <w:r>
        <w:rPr>
          <w:rFonts w:hint="eastAsia"/>
        </w:rPr>
        <w:t xml:space="preserve">离子通道：Nav1.8</w:t>
      </w:r>
      <w:r>
        <w:t xml:space="preserve"> site </w:t>
      </w:r>
      <w:r>
        <w:rPr>
          <w:rFonts w:hint="eastAsia"/>
        </w:rPr>
        <w:t xml:space="preserve">C（主案例）、Nav1.5</w:t>
      </w:r>
      <w:r>
        <w:t xml:space="preserve"> site </w:t>
      </w:r>
      <w:r>
        <w:rPr>
          <w:rFonts w:hint="eastAsia"/>
        </w:rPr>
        <w:t xml:space="preserve">C（反例对照：应生成交叉物证明模型没有作弊）；</w:t>
      </w:r>
      <w:r>
        <w:t xml:space="preserve"> </w:t>
      </w:r>
      <w:r>
        <w:t xml:space="preserve">- </w:t>
      </w:r>
      <w:r>
        <w:rPr>
          <w:rFonts w:hint="eastAsia"/>
        </w:rPr>
        <w:t xml:space="preserve">GPCR：2-3</w:t>
      </w:r>
      <w:r>
        <w:t xml:space="preserve"> </w:t>
      </w:r>
      <w:r>
        <w:rPr>
          <w:rFonts w:hint="eastAsia"/>
        </w:rPr>
        <w:t xml:space="preserve">个有激活/非活性双态结构的受体（如</w:t>
      </w:r>
      <w:r>
        <w:t xml:space="preserve"> </w:t>
      </w:r>
      <w:r>
        <w:rPr>
          <w:rFonts w:hint="eastAsia"/>
        </w:rPr>
        <w:t xml:space="preserve">β2AR、μOR）；</w:t>
      </w:r>
      <w:r>
        <w:t xml:space="preserve"> </w:t>
      </w:r>
      <w:r>
        <w:t xml:space="preserve">- </w:t>
      </w:r>
      <w:r>
        <w:rPr>
          <w:rFonts w:hint="eastAsia"/>
        </w:rPr>
        <w:t xml:space="preserve">可溶蛋白对照</w:t>
      </w:r>
      <w:r>
        <w:t xml:space="preserve"> 1 </w:t>
      </w:r>
      <w:r>
        <w:rPr>
          <w:rFonts w:hint="eastAsia"/>
        </w:rPr>
        <w:t xml:space="preserve">个（激酶）：证明方法不被跨膜假设绑死。</w:t>
      </w:r>
    </w:p>
    <w:bookmarkEnd w:id="19"/>
    <w:bookmarkStart w:id="20" w:name="交付物数据库规范"/>
    <w:p>
      <w:pPr>
        <w:pStyle w:val="Heading2"/>
      </w:pPr>
      <w:r>
        <w:t xml:space="preserve">5. </w:t>
      </w:r>
      <w:r>
        <w:rPr>
          <w:rFonts w:hint="eastAsia"/>
        </w:rPr>
        <w:t xml:space="preserve">交付物：数据库规范</w:t>
      </w:r>
    </w:p>
    <w:p>
      <w:pPr>
        <w:pStyle w:val="Compact"/>
        <w:numPr>
          <w:ilvl w:val="0"/>
          <w:numId w:val="1004"/>
        </w:numPr>
      </w:pPr>
      <w:r>
        <w:rPr>
          <w:rFonts w:hint="eastAsia"/>
          <w:b/>
          <w:bCs/>
        </w:rPr>
        <w:t xml:space="preserve">规模</w:t>
      </w:r>
      <w:r>
        <w:rPr>
          <w:rFonts w:hint="eastAsia"/>
        </w:rPr>
        <w:t xml:space="preserve">：主库</w:t>
      </w:r>
      <w:r>
        <w:t xml:space="preserve"> 1,000,000 </w:t>
      </w:r>
      <w:r>
        <w:rPr>
          <w:rFonts w:hint="eastAsia"/>
        </w:rPr>
        <w:t xml:space="preserve">条去重分子（明确立场：以全标注与可溯源换规模；行业已有</w:t>
      </w:r>
      <w:r>
        <w:t xml:space="preserve"> 69B </w:t>
      </w:r>
      <w:r>
        <w:rPr>
          <w:rFonts w:hint="eastAsia"/>
        </w:rPr>
        <w:t xml:space="preserve">级</w:t>
      </w:r>
      <w:r>
        <w:t xml:space="preserve"> ready-to-dock </w:t>
      </w:r>
      <w:r>
        <w:rPr>
          <w:rFonts w:hint="eastAsia"/>
        </w:rPr>
        <w:t xml:space="preserve">库（Enamine</w:t>
      </w:r>
      <w:r>
        <w:t xml:space="preserve"> REAL Space, Nat. Biotechnol. 2026 </w:t>
      </w:r>
      <w:r>
        <w:rPr>
          <w:rFonts w:hint="eastAsia"/>
        </w:rPr>
        <w:t xml:space="preserve">引述），拼数字无意义，本库的增量是</w:t>
      </w:r>
      <w:r>
        <w:rPr>
          <w:rFonts w:hint="eastAsia"/>
          <w:b/>
          <w:bCs/>
        </w:rPr>
        <w:t xml:space="preserve">每条带蛋白口袋上下文</w:t>
      </w:r>
      <w:r>
        <w:rPr>
          <w:rFonts w:hint="eastAsia"/>
        </w:rPr>
        <w:t xml:space="preserve">）。</w:t>
      </w:r>
    </w:p>
    <w:p>
      <w:pPr>
        <w:pStyle w:val="Compact"/>
        <w:numPr>
          <w:ilvl w:val="0"/>
          <w:numId w:val="1004"/>
        </w:numPr>
      </w:pPr>
      <w:r>
        <w:rPr>
          <w:rFonts w:hint="eastAsia"/>
          <w:b/>
          <w:bCs/>
        </w:rPr>
        <w:t xml:space="preserve">模式</w:t>
      </w:r>
      <w:r>
        <w:rPr>
          <w:rFonts w:hint="eastAsia"/>
        </w:rPr>
        <w:t xml:space="preserve">：声明式——公开砌块+反应模板，库可按需枚举扩展（评审可复现）。</w:t>
      </w:r>
    </w:p>
    <w:p>
      <w:pPr>
        <w:pStyle w:val="Compact"/>
        <w:numPr>
          <w:ilvl w:val="0"/>
          <w:numId w:val="1004"/>
        </w:numPr>
      </w:pPr>
      <w:r>
        <w:rPr>
          <w:rFonts w:hint="eastAsia"/>
          <w:b/>
          <w:bCs/>
        </w:rPr>
        <w:t xml:space="preserve">每条记录字段</w:t>
      </w:r>
      <w:r>
        <w:rPr>
          <w:rFonts w:hint="eastAsia"/>
        </w:rPr>
        <w:t xml:space="preserve">：SMILES</w:t>
      </w:r>
      <w:r>
        <w:t xml:space="preserve"> + 3D </w:t>
      </w:r>
      <w:r>
        <w:rPr>
          <w:rFonts w:hint="eastAsia"/>
        </w:rPr>
        <w:t xml:space="preserve">坐标；生成条件（靶点、功能状态、约束版本）；逆合成路线（反应+砌块</w:t>
      </w:r>
      <w:r>
        <w:t xml:space="preserve"> </w:t>
      </w:r>
      <w:r>
        <w:rPr>
          <w:rFonts w:hint="eastAsia"/>
        </w:rPr>
        <w:t xml:space="preserve">ID）；类药与膜可成药性全指标；骨架聚类</w:t>
      </w:r>
      <w:r>
        <w:t xml:space="preserve"> ID </w:t>
      </w:r>
      <w:r>
        <w:rPr>
          <w:rFonts w:hint="eastAsia"/>
        </w:rPr>
        <w:t xml:space="preserve">与相似度最近邻（vs</w:t>
      </w:r>
      <w:r>
        <w:t xml:space="preserve"> </w:t>
      </w:r>
      <w:r>
        <w:rPr>
          <w:rFonts w:hint="eastAsia"/>
        </w:rPr>
        <w:t xml:space="preserve">ChEMBL/REAL）；随机种子与模型</w:t>
      </w:r>
      <w:r>
        <w:t xml:space="preserve"> checkpoint </w:t>
      </w:r>
      <w:r>
        <w:rPr>
          <w:rFonts w:hint="eastAsia"/>
        </w:rPr>
        <w:t xml:space="preserve">哈希。</w:t>
      </w:r>
    </w:p>
    <w:p>
      <w:pPr>
        <w:pStyle w:val="Compact"/>
        <w:numPr>
          <w:ilvl w:val="0"/>
          <w:numId w:val="1004"/>
        </w:numPr>
      </w:pPr>
      <w:r>
        <w:rPr>
          <w:rFonts w:hint="eastAsia"/>
          <w:b/>
          <w:bCs/>
        </w:rPr>
        <w:t xml:space="preserve">形态</w:t>
      </w:r>
      <w:r>
        <w:rPr>
          <w:rFonts w:hint="eastAsia"/>
        </w:rPr>
        <w:t xml:space="preserve">：PostgreSQL</w:t>
      </w:r>
      <w:r>
        <w:t xml:space="preserve"> + </w:t>
      </w:r>
      <w:r>
        <w:rPr>
          <w:rFonts w:hint="eastAsia"/>
        </w:rPr>
        <w:t xml:space="preserve">只读</w:t>
      </w:r>
      <w:r>
        <w:t xml:space="preserve"> Web </w:t>
      </w:r>
      <w:r>
        <w:rPr>
          <w:rFonts w:hint="eastAsia"/>
        </w:rPr>
        <w:t xml:space="preserve">检索界面</w:t>
      </w:r>
      <w:r>
        <w:t xml:space="preserve"> + </w:t>
      </w:r>
      <w:r>
        <w:rPr>
          <w:rFonts w:hint="eastAsia"/>
        </w:rPr>
        <w:t xml:space="preserve">批量下载（SDF/CSV）；提交</w:t>
      </w:r>
      <w:r>
        <w:t xml:space="preserve"> </w:t>
      </w:r>
      <w:r>
        <w:rPr>
          <w:rFonts w:hint="eastAsia"/>
        </w:rPr>
        <w:t xml:space="preserve">Zenodo/镜像归档拿</w:t>
      </w:r>
      <w:r>
        <w:t xml:space="preserve"> DOI。</w:t>
      </w:r>
    </w:p>
    <w:bookmarkEnd w:id="20"/>
    <w:bookmarkStart w:id="21" w:name="全链条接口鼓励完整链条的得分路径"/>
    <w:p>
      <w:pPr>
        <w:pStyle w:val="Heading2"/>
      </w:pPr>
      <w:r>
        <w:t xml:space="preserve">6. </w:t>
      </w:r>
      <w:r>
        <w:rPr>
          <w:rFonts w:hint="eastAsia"/>
        </w:rPr>
        <w:t xml:space="preserve">全链条接口（</w:t>
      </w:r>
      <w:r>
        <w:rPr>
          <w:rFonts w:hint="eastAsia"/>
        </w:rPr>
        <w:t xml:space="preserve">“鼓励完整链条”</w:t>
      </w:r>
      <w:r>
        <w:rPr>
          <w:rFonts w:hint="eastAsia"/>
        </w:rPr>
        <w:t xml:space="preserve">的得分路径）</w:t>
      </w:r>
    </w:p>
    <w:p>
      <w:pPr>
        <w:pStyle w:val="SourceCode"/>
      </w:pPr>
      <w:r>
        <w:rPr>
          <w:rStyle w:val="VerbatimChar"/>
          <w:rFonts w:hint="eastAsia"/>
        </w:rPr>
        <w:t xml:space="preserve">子任务1</w:t>
      </w:r>
      <w:r>
        <w:rPr>
          <w:rStyle w:val="VerbatimChar"/>
        </w:rPr>
        <w:t xml:space="preserve"> </w:t>
      </w:r>
      <w:r>
        <w:rPr>
          <w:rStyle w:val="VerbatimChar"/>
          <w:rFonts w:hint="eastAsia"/>
        </w:rPr>
        <w:t xml:space="preserve">构象系综（输入）</w:t>
      </w:r>
      <w:r>
        <w:rPr>
          <w:rStyle w:val="VerbatimChar"/>
        </w:rPr>
        <w:t xml:space="preserve"> </w:t>
      </w:r>
      <w:r>
        <w:rPr>
          <w:rStyle w:val="VerbatimChar"/>
          <w:rFonts w:hint="eastAsia"/>
        </w:rPr>
        <w:t xml:space="preserve">──多状态口袋坐标──▶</w:t>
      </w:r>
      <w:r>
        <w:rPr>
          <w:rStyle w:val="VerbatimChar"/>
        </w:rPr>
        <w:t xml:space="preserve"> </w:t>
      </w:r>
      <w:r>
        <w:rPr>
          <w:rStyle w:val="VerbatimChar"/>
          <w:rFonts w:hint="eastAsia"/>
        </w:rPr>
        <w:t xml:space="preserve">MemGen-C（M2</w:t>
      </w:r>
      <w:r>
        <w:rPr>
          <w:rStyle w:val="VerbatimChar"/>
        </w:rPr>
        <w:t xml:space="preserve"> </w:t>
      </w:r>
      <w:r>
        <w:rPr>
          <w:rStyle w:val="VerbatimChar"/>
          <w:rFonts w:hint="eastAsia"/>
        </w:rPr>
        <w:t xml:space="preserve">条件）</w:t>
      </w:r>
      <w:r>
        <w:br/>
      </w:r>
      <w:r>
        <w:rPr>
          <w:rStyle w:val="VerbatimChar"/>
        </w:rPr>
        <w:t xml:space="preserve">MemGen-C </w:t>
      </w:r>
      <w:r>
        <w:rPr>
          <w:rStyle w:val="VerbatimChar"/>
          <w:rFonts w:hint="eastAsia"/>
        </w:rPr>
        <w:t xml:space="preserve">库</w:t>
      </w:r>
      <w:r>
        <w:rPr>
          <w:rStyle w:val="VerbatimChar"/>
        </w:rPr>
        <w:t xml:space="preserve"> ──▶ </w:t>
      </w:r>
      <w:r>
        <w:rPr>
          <w:rStyle w:val="VerbatimChar"/>
          <w:rFonts w:hint="eastAsia"/>
        </w:rPr>
        <w:t xml:space="preserve">子任务3</w:t>
      </w:r>
      <w:r>
        <w:rPr>
          <w:rStyle w:val="VerbatimChar"/>
        </w:rPr>
        <w:t xml:space="preserve"> </w:t>
      </w:r>
      <w:r>
        <w:rPr>
          <w:rStyle w:val="VerbatimChar"/>
          <w:rFonts w:hint="eastAsia"/>
        </w:rPr>
        <w:t xml:space="preserve">超算+AI</w:t>
      </w:r>
      <w:r>
        <w:rPr>
          <w:rStyle w:val="VerbatimChar"/>
        </w:rPr>
        <w:t xml:space="preserve"> </w:t>
      </w:r>
      <w:r>
        <w:rPr>
          <w:rStyle w:val="VerbatimChar"/>
          <w:rFonts w:hint="eastAsia"/>
        </w:rPr>
        <w:t xml:space="preserve">检索（库即检索对象）──▶</w:t>
      </w:r>
      <w:r>
        <w:rPr>
          <w:rStyle w:val="VerbatimChar"/>
        </w:rPr>
        <w:t xml:space="preserve"> </w:t>
      </w:r>
      <w:r>
        <w:rPr>
          <w:rStyle w:val="VerbatimChar"/>
          <w:rFonts w:hint="eastAsia"/>
        </w:rPr>
        <w:t xml:space="preserve">富集验证</w:t>
      </w:r>
      <w:r>
        <w:br/>
      </w:r>
      <w:r>
        <w:rPr>
          <w:rStyle w:val="VerbatimChar"/>
          <w:rFonts w:hint="eastAsia"/>
        </w:rPr>
        <w:t xml:space="preserve">验证信号：回顾性（Nav</w:t>
      </w:r>
      <w:r>
        <w:rPr>
          <w:rStyle w:val="VerbatimChar"/>
        </w:rPr>
        <w:t xml:space="preserve"> </w:t>
      </w:r>
      <w:r>
        <w:rPr>
          <w:rStyle w:val="VerbatimChar"/>
          <w:rFonts w:hint="eastAsia"/>
        </w:rPr>
        <w:t xml:space="preserve">已知配体能否被库"接近命中"）+</w:t>
      </w:r>
      <w:r>
        <w:rPr>
          <w:rStyle w:val="VerbatimChar"/>
        </w:rPr>
        <w:t xml:space="preserve"> </w:t>
      </w:r>
      <w:r>
        <w:rPr>
          <w:rStyle w:val="VerbatimChar"/>
          <w:rFonts w:hint="eastAsia"/>
        </w:rPr>
        <w:t xml:space="preserve">前瞻性（若允许，送测少量分子）</w:t>
      </w:r>
    </w:p>
    <w:p>
      <w:pPr>
        <w:pStyle w:val="Compact"/>
        <w:numPr>
          <w:ilvl w:val="0"/>
          <w:numId w:val="1005"/>
        </w:numPr>
      </w:pPr>
      <w:r>
        <w:rPr>
          <w:rFonts w:hint="eastAsia"/>
        </w:rPr>
        <w:t xml:space="preserve">我们前序工作已备好：Nav1.8</w:t>
      </w:r>
      <w:r>
        <w:t xml:space="preserve"> </w:t>
      </w:r>
      <w:r>
        <w:rPr>
          <w:rFonts w:hint="eastAsia"/>
        </w:rPr>
        <w:t xml:space="preserve">双状态结构、site</w:t>
      </w:r>
      <w:r>
        <w:t xml:space="preserve"> C </w:t>
      </w:r>
      <w:r>
        <w:rPr>
          <w:rFonts w:hint="eastAsia"/>
        </w:rPr>
        <w:t xml:space="preserve">保守接触集（Gln355</w:t>
      </w:r>
      <w:r>
        <w:t xml:space="preserve"> </w:t>
      </w:r>
      <w:r>
        <w:rPr>
          <w:rFonts w:hint="eastAsia"/>
        </w:rPr>
        <w:t xml:space="preserve">氢键</w:t>
      </w:r>
      <w:r>
        <w:t xml:space="preserve"> + S6-IV </w:t>
      </w:r>
      <w:r>
        <w:rPr>
          <w:rFonts w:hint="eastAsia"/>
        </w:rPr>
        <w:t xml:space="preserve">夹持）、配对选择性数据清洗管线——全部复用为条件输入与验证集，零浪费。</w:t>
      </w:r>
    </w:p>
    <w:p>
      <w:pPr>
        <w:pStyle w:val="Compact"/>
        <w:numPr>
          <w:ilvl w:val="0"/>
          <w:numId w:val="1005"/>
        </w:numPr>
      </w:pPr>
      <w:r>
        <w:rPr>
          <w:rFonts w:hint="eastAsia"/>
        </w:rPr>
        <w:t xml:space="preserve">最低可交付版本：即使子任务1/3</w:t>
      </w:r>
      <w:r>
        <w:t xml:space="preserve"> </w:t>
      </w:r>
      <w:r>
        <w:rPr>
          <w:rFonts w:hint="eastAsia"/>
        </w:rPr>
        <w:t xml:space="preserve">由别的团队做，接口文件就是”口袋坐标</w:t>
      </w:r>
      <w:r>
        <w:t xml:space="preserve"> + </w:t>
      </w:r>
      <w:r>
        <w:rPr>
          <w:rFonts w:hint="eastAsia"/>
        </w:rPr>
        <w:t xml:space="preserve">状态标签”的标准格式，已定义。</w:t>
      </w:r>
    </w:p>
    <w:bookmarkEnd w:id="21"/>
    <w:bookmarkStart w:id="22" w:name="基线清单复现或引用"/>
    <w:p>
      <w:pPr>
        <w:pStyle w:val="Heading2"/>
      </w:pPr>
      <w:r>
        <w:t xml:space="preserve">7. </w:t>
      </w:r>
      <w:r>
        <w:rPr>
          <w:rFonts w:hint="eastAsia"/>
        </w:rPr>
        <w:t xml:space="preserve">基线清单（复现或引用）</w:t>
      </w:r>
    </w:p>
    <w:p>
      <w:pPr>
        <w:pStyle w:val="FirstParagraph"/>
      </w:pPr>
      <w:r>
        <w:rPr>
          <w:rFonts w:hint="eastAsia"/>
        </w:rPr>
        <w:t xml:space="preserve">必比：ResGen、DiffBP、PocketXMol（若开源）、Apo2Mol；</w:t>
      </w:r>
      <w:r>
        <w:t xml:space="preserve"> </w:t>
      </w:r>
      <w:r>
        <w:rPr>
          <w:rFonts w:hint="eastAsia"/>
        </w:rPr>
        <w:t xml:space="preserve">必引对比：GuacaMol/MOSES</w:t>
      </w:r>
      <w:r>
        <w:t xml:space="preserve"> </w:t>
      </w:r>
      <w:r>
        <w:rPr>
          <w:rFonts w:hint="eastAsia"/>
        </w:rPr>
        <w:t xml:space="preserve">通用指标（说明为何不用其默认协议）；</w:t>
      </w:r>
      <w:r>
        <w:t xml:space="preserve"> </w:t>
      </w:r>
      <w:r>
        <w:rPr>
          <w:rFonts w:hint="eastAsia"/>
        </w:rPr>
        <w:t xml:space="preserve">朴素基线：①</w:t>
      </w:r>
      <w:r>
        <w:t xml:space="preserve"> </w:t>
      </w:r>
      <w:r>
        <w:rPr>
          <w:rFonts w:hint="eastAsia"/>
        </w:rPr>
        <w:t xml:space="preserve">反应空间随机枚举（证明模型不是昂贵的随机数发生器）②</w:t>
      </w:r>
      <w:r>
        <w:t xml:space="preserve"> ChEMBL </w:t>
      </w:r>
      <w:r>
        <w:rPr>
          <w:rFonts w:hint="eastAsia"/>
        </w:rPr>
        <w:t xml:space="preserve">交叉重构（防泄漏检验）③</w:t>
      </w:r>
      <w:r>
        <w:t xml:space="preserve"> </w:t>
      </w:r>
      <w:r>
        <w:rPr>
          <w:rFonts w:hint="eastAsia"/>
        </w:rPr>
        <w:t xml:space="preserve">无膜约束的同骨干消融（证明</w:t>
      </w:r>
      <w:r>
        <w:t xml:space="preserve"> M1 </w:t>
      </w:r>
      <w:r>
        <w:rPr>
          <w:rFonts w:hint="eastAsia"/>
        </w:rPr>
        <w:t xml:space="preserve">的贡献）。</w:t>
      </w:r>
    </w:p>
    <w:bookmarkEnd w:id="22"/>
    <w:bookmarkStart w:id="23" w:name="算力与预算高效的证据链"/>
    <w:p>
      <w:pPr>
        <w:pStyle w:val="Heading2"/>
      </w:pPr>
      <w:r>
        <w:t xml:space="preserve">8. </w:t>
      </w:r>
      <w:r>
        <w:rPr>
          <w:rFonts w:hint="eastAsia"/>
        </w:rPr>
        <w:t xml:space="preserve">算力与预算（</w:t>
      </w:r>
      <w:r>
        <w:rPr>
          <w:rFonts w:hint="eastAsia"/>
        </w:rPr>
        <w:t xml:space="preserve">“高效”</w:t>
      </w:r>
      <w:r>
        <w:rPr>
          <w:rFonts w:hint="eastAsia"/>
        </w:rPr>
        <w:t xml:space="preserve">的证据链）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环节</w:t>
            </w:r>
          </w:p>
        </w:tc>
        <w:tc>
          <w:tcPr/>
          <w:p>
            <w:pPr>
              <w:pStyle w:val="Compact"/>
            </w:pPr>
            <w:r>
              <w:rPr>
                <w:rFonts w:hint="eastAsia"/>
              </w:rPr>
              <w:t xml:space="preserve">估算</w:t>
            </w:r>
          </w:p>
        </w:tc>
        <w:tc>
          <w:tcPr/>
          <w:p>
            <w:pPr>
              <w:pStyle w:val="Compact"/>
            </w:pPr>
            <w:r>
              <w:rPr>
                <w:rFonts w:hint="eastAsia"/>
              </w:rPr>
              <w:t xml:space="preserve">云成本（A100/H100</w:t>
            </w:r>
            <w:r>
              <w:t xml:space="preserve"> </w:t>
            </w:r>
            <w:r>
              <w:rPr>
                <w:rFonts w:hint="eastAsia"/>
              </w:rPr>
              <w:t xml:space="preserve">混合租价</w:t>
            </w:r>
            <w:r>
              <w:t xml:space="preserve"> </w:t>
            </w:r>
            <w:r>
              <w:rPr>
                <w:rFonts w:hint="eastAsia"/>
              </w:rPr>
              <w:t xml:space="preserve">$1–3/卡时）</w:t>
            </w:r>
          </w:p>
        </w:tc>
      </w:tr>
      <w:tr>
        <w:tc>
          <w:tcPr/>
          <w:p>
            <w:pPr>
              <w:pStyle w:val="Compact"/>
            </w:pPr>
            <w:r>
              <w:rPr>
                <w:rFonts w:hint="eastAsia"/>
              </w:rPr>
              <w:t xml:space="preserve">骨干复现</w:t>
            </w:r>
            <w:r>
              <w:t xml:space="preserve"> + M1/M2/M3 </w:t>
            </w:r>
            <w:r>
              <w:rPr>
                <w:rFonts w:hint="eastAsia"/>
              </w:rPr>
              <w:t xml:space="preserve">开发</w:t>
            </w:r>
          </w:p>
        </w:tc>
        <w:tc>
          <w:tcPr/>
          <w:p>
            <w:pPr>
              <w:pStyle w:val="Compact"/>
            </w:pPr>
            <w:r>
              <w:t xml:space="preserve">100–250 GPU·h</w:t>
            </w:r>
          </w:p>
        </w:tc>
        <w:tc>
          <w:tcPr/>
          <w:p>
            <w:pPr>
              <w:pStyle w:val="Compact"/>
            </w:pPr>
            <w:r>
              <w:t xml:space="preserve">$300–800</w:t>
            </w:r>
          </w:p>
        </w:tc>
      </w:tr>
      <w:tr>
        <w:tc>
          <w:tcPr/>
          <w:p>
            <w:pPr>
              <w:pStyle w:val="Compact"/>
            </w:pPr>
            <w:r>
              <w:rPr>
                <w:rFonts w:hint="eastAsia"/>
              </w:rPr>
              <w:t xml:space="preserve">主模型训练（含</w:t>
            </w:r>
            <w:r>
              <w:t xml:space="preserve"> 2 </w:t>
            </w:r>
            <w:r>
              <w:rPr>
                <w:rFonts w:hint="eastAsia"/>
              </w:rPr>
              <w:t xml:space="preserve">个消融变体）</w:t>
            </w:r>
          </w:p>
        </w:tc>
        <w:tc>
          <w:tcPr/>
          <w:p>
            <w:pPr>
              <w:pStyle w:val="Compact"/>
            </w:pPr>
            <w:r>
              <w:rPr>
                <w:rFonts w:hint="eastAsia"/>
              </w:rPr>
              <w:t xml:space="preserve">3×（4–8</w:t>
            </w:r>
            <w:r>
              <w:t xml:space="preserve"> </w:t>
            </w:r>
            <w:r>
              <w:rPr>
                <w:rFonts w:hint="eastAsia"/>
              </w:rPr>
              <w:t xml:space="preserve">卡</w:t>
            </w:r>
            <w:r>
              <w:t xml:space="preserve"> × 2–4 </w:t>
            </w:r>
            <w:r>
              <w:rPr>
                <w:rFonts w:hint="eastAsia"/>
              </w:rPr>
              <w:t xml:space="preserve">天）≈</w:t>
            </w:r>
            <w:r>
              <w:t xml:space="preserve"> 300–600 GPU·h</w:t>
            </w:r>
          </w:p>
        </w:tc>
        <w:tc>
          <w:tcPr/>
          <w:p>
            <w:pPr>
              <w:pStyle w:val="Compact"/>
            </w:pPr>
            <w:r>
              <w:t xml:space="preserve">$500–1,500</w:t>
            </w:r>
          </w:p>
        </w:tc>
      </w:tr>
      <w:tr>
        <w:tc>
          <w:tcPr/>
          <w:p>
            <w:pPr>
              <w:pStyle w:val="Compact"/>
            </w:pPr>
            <w:r>
              <w:rPr>
                <w:rFonts w:hint="eastAsia"/>
              </w:rPr>
              <w:t xml:space="preserve">生成</w:t>
            </w:r>
            <w:r>
              <w:t xml:space="preserve"> 10⁶ </w:t>
            </w:r>
            <w:r>
              <w:rPr>
                <w:rFonts w:hint="eastAsia"/>
              </w:rPr>
              <w:t xml:space="preserve">库</w:t>
            </w:r>
          </w:p>
        </w:tc>
        <w:tc>
          <w:tcPr/>
          <w:p>
            <w:pPr>
              <w:pStyle w:val="Compact"/>
            </w:pPr>
            <w:r>
              <w:rPr>
                <w:rFonts w:hint="eastAsia"/>
              </w:rPr>
              <w:t xml:space="preserve">推理</w:t>
            </w:r>
            <w:r>
              <w:t xml:space="preserve"> ≈ 10–50 GPU·h</w:t>
            </w:r>
          </w:p>
        </w:tc>
        <w:tc>
          <w:tcPr/>
          <w:p>
            <w:pPr>
              <w:pStyle w:val="Compact"/>
            </w:pPr>
            <w:r>
              <w:t xml:space="preserve">&lt; $150</w:t>
            </w:r>
          </w:p>
        </w:tc>
      </w:tr>
      <w:tr>
        <w:tc>
          <w:tcPr/>
          <w:p>
            <w:pPr>
              <w:pStyle w:val="Compact"/>
            </w:pPr>
            <w:r>
              <w:rPr>
                <w:rFonts w:hint="eastAsia"/>
              </w:rPr>
              <w:t xml:space="preserve">评价（对接/MD</w:t>
            </w:r>
            <w:r>
              <w:t xml:space="preserve"> </w:t>
            </w:r>
            <w:r>
              <w:rPr>
                <w:rFonts w:hint="eastAsia"/>
              </w:rPr>
              <w:t xml:space="preserve">抽查</w:t>
            </w:r>
            <w:r>
              <w:t xml:space="preserve"> 5,000 </w:t>
            </w:r>
            <w:r>
              <w:rPr>
                <w:rFonts w:hint="eastAsia"/>
              </w:rPr>
              <w:t xml:space="preserve">条）</w:t>
            </w:r>
          </w:p>
        </w:tc>
        <w:tc>
          <w:tcPr/>
          <w:p>
            <w:pPr>
              <w:pStyle w:val="Compact"/>
            </w:pPr>
            <w:r>
              <w:t xml:space="preserve">200–400 GPU·h</w:t>
            </w:r>
          </w:p>
        </w:tc>
        <w:tc>
          <w:tcPr/>
          <w:p>
            <w:pPr>
              <w:pStyle w:val="Compact"/>
            </w:pPr>
            <w:r>
              <w:t xml:space="preserve">$300–800</w:t>
            </w:r>
          </w:p>
        </w:tc>
      </w:tr>
      <w:tr>
        <w:tc>
          <w:tcPr/>
          <w:p>
            <w:pPr>
              <w:pStyle w:val="Compact"/>
            </w:pPr>
            <w:r>
              <w:rPr>
                <w:rFonts w:hint="eastAsia"/>
              </w:rPr>
              <w:t xml:space="preserve">台账与留档（每个环节记录卡时）</w:t>
            </w:r>
          </w:p>
        </w:tc>
        <w:tc>
          <w:tcPr/>
          <w:p>
            <w:pPr>
              <w:pStyle w:val="Compact"/>
            </w:pPr>
            <w:r>
              <w:t xml:space="preserve">—</w:t>
            </w:r>
          </w:p>
        </w:tc>
        <w:tc>
          <w:tcPr/>
          <w:p>
            <w:pPr>
              <w:pStyle w:val="Compact"/>
            </w:pPr>
            <w:r>
              <w:t xml:space="preserve">—</w:t>
            </w:r>
          </w:p>
        </w:tc>
      </w:tr>
      <w:tr>
        <w:tc>
          <w:tcPr/>
          <w:p>
            <w:pPr>
              <w:pStyle w:val="Compact"/>
            </w:pPr>
            <w:r>
              <w:rPr>
                <w:rFonts w:hint="eastAsia"/>
                <w:b/>
                <w:bCs/>
              </w:rPr>
              <w:t xml:space="preserve">合计</w:t>
            </w:r>
          </w:p>
        </w:tc>
        <w:tc>
          <w:tcPr/>
          <w:p>
            <w:pPr>
              <w:pStyle w:val="Compact"/>
            </w:pPr>
            <w:r>
              <w:rPr>
                <w:b/>
                <w:bCs/>
              </w:rPr>
              <w:t xml:space="preserve">≈ 600–1,300 GPU·h</w:t>
            </w:r>
          </w:p>
        </w:tc>
        <w:tc>
          <w:tcPr/>
          <w:p>
            <w:pPr>
              <w:pStyle w:val="Compact"/>
            </w:pPr>
            <w:r>
              <w:rPr>
                <w:b/>
                <w:bCs/>
              </w:rPr>
              <w:t xml:space="preserve">≈ $1,200–3,200</w:t>
            </w:r>
          </w:p>
        </w:tc>
      </w:tr>
    </w:tbl>
    <w:p>
      <w:pPr>
        <w:pStyle w:val="BodyText"/>
      </w:pPr>
      <w:r>
        <w:rPr>
          <w:rFonts w:hint="eastAsia"/>
        </w:rPr>
        <w:t xml:space="preserve">注：比”发论文版”（$5k–30k）低一个量级，因为比赛制只要求主结果+关键消融，不要求</w:t>
      </w:r>
      <w:r>
        <w:t xml:space="preserve"> 82 </w:t>
      </w:r>
      <w:r>
        <w:rPr>
          <w:rFonts w:hint="eastAsia"/>
        </w:rPr>
        <w:t xml:space="preserve">方法横评；若后期要冲期刊，预留同架构下的扩展预算。</w:t>
      </w:r>
    </w:p>
    <w:bookmarkEnd w:id="23"/>
    <w:bookmarkStart w:id="24" w:name="里程碑假设执行期-12-个月按实际周期等比压缩"/>
    <w:p>
      <w:pPr>
        <w:pStyle w:val="Heading2"/>
      </w:pPr>
      <w:r>
        <w:t xml:space="preserve">9. </w:t>
      </w:r>
      <w:r>
        <w:rPr>
          <w:rFonts w:hint="eastAsia"/>
        </w:rPr>
        <w:t xml:space="preserve">里程碑（假设执行期</w:t>
      </w:r>
      <w:r>
        <w:t xml:space="preserve"> 12 </w:t>
      </w:r>
      <w:r>
        <w:rPr>
          <w:rFonts w:hint="eastAsia"/>
        </w:rPr>
        <w:t xml:space="preserve">个月，按实际周期等比压缩）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w:t>
            </w:r>
          </w:p>
        </w:tc>
        <w:tc>
          <w:tcPr/>
          <w:p>
            <w:pPr>
              <w:pStyle w:val="Compact"/>
            </w:pPr>
            <w:r>
              <w:rPr>
                <w:rFonts w:hint="eastAsia"/>
              </w:rPr>
              <w:t xml:space="preserve">节点</w:t>
            </w:r>
          </w:p>
        </w:tc>
        <w:tc>
          <w:tcPr/>
          <w:p>
            <w:pPr>
              <w:pStyle w:val="Compact"/>
            </w:pPr>
            <w:r>
              <w:rPr>
                <w:rFonts w:hint="eastAsia"/>
              </w:rPr>
              <w:t xml:space="preserve">硬证据</w:t>
            </w:r>
          </w:p>
        </w:tc>
      </w:tr>
      <w:tr>
        <w:tc>
          <w:tcPr/>
          <w:p>
            <w:pPr>
              <w:pStyle w:val="Compact"/>
            </w:pPr>
            <w:r>
              <w:t xml:space="preserve">M1–2</w:t>
            </w:r>
          </w:p>
        </w:tc>
        <w:tc>
          <w:tcPr/>
          <w:p>
            <w:pPr>
              <w:pStyle w:val="Compact"/>
            </w:pPr>
            <w:r>
              <w:rPr>
                <w:rFonts w:hint="eastAsia"/>
              </w:rPr>
              <w:t xml:space="preserve">骨干复现</w:t>
            </w:r>
            <w:r>
              <w:t xml:space="preserve"> + </w:t>
            </w:r>
            <w:r>
              <w:rPr>
                <w:rFonts w:hint="eastAsia"/>
              </w:rPr>
              <w:t xml:space="preserve">膜分区注释管线</w:t>
            </w:r>
          </w:p>
        </w:tc>
        <w:tc>
          <w:tcPr/>
          <w:p>
            <w:pPr>
              <w:pStyle w:val="Compact"/>
            </w:pPr>
            <w:r>
              <w:t xml:space="preserve">Nav1.8/β2AR </w:t>
            </w:r>
            <w:r>
              <w:rPr>
                <w:rFonts w:hint="eastAsia"/>
              </w:rPr>
              <w:t xml:space="preserve">双态口袋坐标与脂质带标注发布</w:t>
            </w:r>
          </w:p>
        </w:tc>
      </w:tr>
      <w:tr>
        <w:tc>
          <w:tcPr/>
          <w:p>
            <w:pPr>
              <w:pStyle w:val="Compact"/>
            </w:pPr>
            <w:r>
              <w:t xml:space="preserve">M3–5</w:t>
            </w:r>
          </w:p>
        </w:tc>
        <w:tc>
          <w:tcPr/>
          <w:p>
            <w:pPr>
              <w:pStyle w:val="Compact"/>
            </w:pPr>
            <w:r>
              <w:t xml:space="preserve">M1 </w:t>
            </w:r>
            <w:r>
              <w:rPr>
                <w:rFonts w:hint="eastAsia"/>
              </w:rPr>
              <w:t xml:space="preserve">约束层</w:t>
            </w:r>
            <w:r>
              <w:t xml:space="preserve"> + </w:t>
            </w:r>
            <w:r>
              <w:rPr>
                <w:rFonts w:hint="eastAsia"/>
              </w:rPr>
              <w:t xml:space="preserve">消融</w:t>
            </w:r>
          </w:p>
        </w:tc>
        <w:tc>
          <w:tcPr/>
          <w:p>
            <w:pPr>
              <w:pStyle w:val="Compact"/>
            </w:pPr>
            <w:r>
              <w:rPr>
                <w:rFonts w:hint="eastAsia"/>
              </w:rPr>
              <w:t xml:space="preserve">无约束</w:t>
            </w:r>
            <w:r>
              <w:t xml:space="preserve"> vs </w:t>
            </w:r>
            <w:r>
              <w:rPr>
                <w:rFonts w:hint="eastAsia"/>
              </w:rPr>
              <w:t xml:space="preserve">有约束的膜三指标差</w:t>
            </w:r>
            <w:r>
              <w:t xml:space="preserve"> ≥ </w:t>
            </w:r>
            <w:r>
              <w:rPr>
                <w:rFonts w:hint="eastAsia"/>
              </w:rPr>
              <w:t xml:space="preserve">显著</w:t>
            </w:r>
          </w:p>
        </w:tc>
      </w:tr>
      <w:tr>
        <w:tc>
          <w:tcPr/>
          <w:p>
            <w:pPr>
              <w:pStyle w:val="Compact"/>
            </w:pPr>
            <w:r>
              <w:t xml:space="preserve">M6–8</w:t>
            </w:r>
          </w:p>
        </w:tc>
        <w:tc>
          <w:tcPr/>
          <w:p>
            <w:pPr>
              <w:pStyle w:val="Compact"/>
            </w:pPr>
            <w:r>
              <w:t xml:space="preserve">M2 </w:t>
            </w:r>
            <w:r>
              <w:rPr>
                <w:rFonts w:hint="eastAsia"/>
              </w:rPr>
              <w:t xml:space="preserve">状态条件化</w:t>
            </w:r>
            <w:r>
              <w:t xml:space="preserve"> + M3 </w:t>
            </w:r>
            <w:r>
              <w:rPr>
                <w:rFonts w:hint="eastAsia"/>
              </w:rPr>
              <w:t xml:space="preserve">反应解码</w:t>
            </w:r>
          </w:p>
        </w:tc>
        <w:tc>
          <w:tcPr/>
          <w:p>
            <w:pPr>
              <w:pStyle w:val="Compact"/>
            </w:pPr>
            <w:r>
              <w:rPr>
                <w:rFonts w:hint="eastAsia"/>
              </w:rPr>
              <w:t xml:space="preserve">状态间可成药性差</w:t>
            </w:r>
            <w:r>
              <w:t xml:space="preserve"> &gt; </w:t>
            </w:r>
            <w:r>
              <w:rPr>
                <w:rFonts w:hint="eastAsia"/>
              </w:rPr>
              <w:t xml:space="preserve">数据集基线；路线通过率</w:t>
            </w:r>
            <w:r>
              <w:t xml:space="preserve"> &gt;80%</w:t>
            </w:r>
          </w:p>
        </w:tc>
      </w:tr>
      <w:tr>
        <w:tc>
          <w:tcPr/>
          <w:p>
            <w:pPr>
              <w:pStyle w:val="Compact"/>
            </w:pPr>
            <w:r>
              <w:t xml:space="preserve">M9–10</w:t>
            </w:r>
          </w:p>
        </w:tc>
        <w:tc>
          <w:tcPr/>
          <w:p>
            <w:pPr>
              <w:pStyle w:val="Compact"/>
            </w:pPr>
            <w:r>
              <w:rPr>
                <w:rFonts w:hint="eastAsia"/>
              </w:rPr>
              <w:t xml:space="preserve">生成主库</w:t>
            </w:r>
            <w:r>
              <w:t xml:space="preserve"> + </w:t>
            </w:r>
            <w:r>
              <w:rPr>
                <w:rFonts w:hint="eastAsia"/>
              </w:rPr>
              <w:t xml:space="preserve">元数据</w:t>
            </w:r>
            <w:r>
              <w:t xml:space="preserve"> + Web </w:t>
            </w:r>
            <w:r>
              <w:rPr>
                <w:rFonts w:hint="eastAsia"/>
              </w:rPr>
              <w:t xml:space="preserve">检索</w:t>
            </w:r>
          </w:p>
        </w:tc>
        <w:tc>
          <w:tcPr/>
          <w:p>
            <w:pPr>
              <w:pStyle w:val="Compact"/>
            </w:pPr>
            <w:r>
              <w:t xml:space="preserve">DOI </w:t>
            </w:r>
            <w:r>
              <w:rPr>
                <w:rFonts w:hint="eastAsia"/>
              </w:rPr>
              <w:t xml:space="preserve">归档、可复现枚举脚本</w:t>
            </w:r>
          </w:p>
        </w:tc>
      </w:tr>
      <w:tr>
        <w:tc>
          <w:tcPr/>
          <w:p>
            <w:pPr>
              <w:pStyle w:val="Compact"/>
            </w:pPr>
            <w:r>
              <w:t xml:space="preserve">M11–12</w:t>
            </w:r>
          </w:p>
        </w:tc>
        <w:tc>
          <w:tcPr/>
          <w:p>
            <w:pPr>
              <w:pStyle w:val="Compact"/>
            </w:pPr>
            <w:r>
              <w:rPr>
                <w:rFonts w:hint="eastAsia"/>
              </w:rPr>
              <w:t xml:space="preserve">靶点面板评价</w:t>
            </w:r>
            <w:r>
              <w:t xml:space="preserve"> + </w:t>
            </w:r>
            <w:r>
              <w:rPr>
                <w:rFonts w:hint="eastAsia"/>
              </w:rPr>
              <w:t xml:space="preserve">全链条对接演示</w:t>
            </w:r>
          </w:p>
        </w:tc>
        <w:tc>
          <w:tcPr/>
          <w:p>
            <w:pPr>
              <w:pStyle w:val="Compact"/>
            </w:pPr>
            <w:r>
              <w:rPr>
                <w:rFonts w:hint="eastAsia"/>
              </w:rPr>
              <w:t xml:space="preserve">与基线成对指标对比表</w:t>
            </w:r>
            <w:r>
              <w:t xml:space="preserve"> + </w:t>
            </w:r>
            <w:r>
              <w:rPr>
                <w:rFonts w:hint="eastAsia"/>
              </w:rPr>
              <w:t xml:space="preserve">富集验证报告</w:t>
            </w:r>
          </w:p>
        </w:tc>
      </w:tr>
    </w:tbl>
    <w:bookmarkEnd w:id="24"/>
    <w:bookmarkStart w:id="25" w:name="风险与对策"/>
    <w:p>
      <w:pPr>
        <w:pStyle w:val="Heading2"/>
      </w:pPr>
      <w:r>
        <w:t xml:space="preserve">10. </w:t>
      </w:r>
      <w:r>
        <w:rPr>
          <w:rFonts w:hint="eastAsia"/>
        </w:rPr>
        <w:t xml:space="preserve">风险与对策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等级</w:t>
            </w:r>
          </w:p>
        </w:tc>
        <w:tc>
          <w:tcPr/>
          <w:p>
            <w:pPr>
              <w:pStyle w:val="Compact"/>
            </w:pPr>
            <w:r>
              <w:rPr>
                <w:rFonts w:hint="eastAsia"/>
              </w:rPr>
              <w:t xml:space="preserve">对策</w:t>
            </w:r>
          </w:p>
        </w:tc>
      </w:tr>
      <w:tr>
        <w:tc>
          <w:tcPr/>
          <w:p>
            <w:pPr>
              <w:pStyle w:val="Compact"/>
            </w:pPr>
            <w:r>
              <w:rPr>
                <w:rFonts w:hint="eastAsia"/>
              </w:rPr>
              <w:t xml:space="preserve">膜环境约束被证明”太容易”（约束项与类药性高度共线）</w:t>
            </w:r>
          </w:p>
        </w:tc>
        <w:tc>
          <w:tcPr/>
          <w:p>
            <w:pPr>
              <w:pStyle w:val="Compact"/>
            </w:pPr>
            <w:r>
              <w:rPr>
                <w:rFonts w:hint="eastAsia"/>
              </w:rPr>
              <w:t xml:space="preserve">中</w:t>
            </w:r>
          </w:p>
        </w:tc>
        <w:tc>
          <w:tcPr/>
          <w:p>
            <w:pPr>
              <w:pStyle w:val="Compact"/>
            </w:pPr>
            <w:r>
              <w:rPr>
                <w:rFonts w:hint="eastAsia"/>
              </w:rPr>
              <w:t xml:space="preserve">预埋反例：若共线，则贡献重心转向</w:t>
            </w:r>
            <w:r>
              <w:t xml:space="preserve"> M2 </w:t>
            </w:r>
            <w:r>
              <w:rPr>
                <w:rFonts w:hint="eastAsia"/>
              </w:rPr>
              <w:t xml:space="preserve">状态条件化，方案不崩</w:t>
            </w:r>
          </w:p>
        </w:tc>
      </w:tr>
      <w:tr>
        <w:tc>
          <w:tcPr/>
          <w:p>
            <w:pPr>
              <w:pStyle w:val="Compact"/>
            </w:pPr>
            <w:r>
              <w:rPr>
                <w:rFonts w:hint="eastAsia"/>
              </w:rPr>
              <w:t xml:space="preserve">功能态训练对太少（尤其离子通道）</w:t>
            </w:r>
          </w:p>
        </w:tc>
        <w:tc>
          <w:tcPr/>
          <w:p>
            <w:pPr>
              <w:pStyle w:val="Compact"/>
            </w:pPr>
            <w:r>
              <w:rPr>
                <w:rFonts w:hint="eastAsia"/>
              </w:rPr>
              <w:t xml:space="preserve">中</w:t>
            </w:r>
          </w:p>
        </w:tc>
        <w:tc>
          <w:tcPr/>
          <w:p>
            <w:pPr>
              <w:pStyle w:val="Compact"/>
            </w:pPr>
            <w:r>
              <w:rPr>
                <w:rFonts w:hint="eastAsia"/>
              </w:rPr>
              <w:t xml:space="preserve">用</w:t>
            </w:r>
            <w:r>
              <w:t xml:space="preserve"> GPCR </w:t>
            </w:r>
            <w:r>
              <w:rPr>
                <w:rFonts w:hint="eastAsia"/>
              </w:rPr>
              <w:t xml:space="preserve">双态对（数量充足）做</w:t>
            </w:r>
            <w:r>
              <w:t xml:space="preserve"> M2 </w:t>
            </w:r>
            <w:r>
              <w:rPr>
                <w:rFonts w:hint="eastAsia"/>
              </w:rPr>
              <w:t xml:space="preserve">主验证，Nav</w:t>
            </w:r>
            <w:r>
              <w:t xml:space="preserve"> </w:t>
            </w:r>
            <w:r>
              <w:rPr>
                <w:rFonts w:hint="eastAsia"/>
              </w:rPr>
              <w:t xml:space="preserve">做迁移演示</w:t>
            </w:r>
          </w:p>
        </w:tc>
      </w:tr>
      <w:tr>
        <w:tc>
          <w:tcPr/>
          <w:p>
            <w:pPr>
              <w:pStyle w:val="Compact"/>
            </w:pPr>
            <w:r>
              <w:t xml:space="preserve">PocketXMol </w:t>
            </w:r>
            <w:r>
              <w:rPr>
                <w:rFonts w:hint="eastAsia"/>
              </w:rPr>
              <w:t xml:space="preserve">组下一步就发膜蛋白版</w:t>
            </w:r>
          </w:p>
        </w:tc>
        <w:tc>
          <w:tcPr/>
          <w:p>
            <w:pPr>
              <w:pStyle w:val="Compact"/>
            </w:pPr>
            <w:r>
              <w:rPr>
                <w:rFonts w:hint="eastAsia"/>
              </w:rPr>
              <w:t xml:space="preserve">高</w:t>
            </w:r>
          </w:p>
        </w:tc>
        <w:tc>
          <w:tcPr/>
          <w:p>
            <w:pPr>
              <w:pStyle w:val="Compact"/>
            </w:pPr>
            <w:r>
              <w:rPr>
                <w:rFonts w:hint="eastAsia"/>
              </w:rPr>
              <w:t xml:space="preserve">抢先归档数据库拿</w:t>
            </w:r>
            <w:r>
              <w:t xml:space="preserve"> </w:t>
            </w:r>
            <w:r>
              <w:rPr>
                <w:rFonts w:hint="eastAsia"/>
              </w:rPr>
              <w:t xml:space="preserve">DOI；约束层专利化评估；本方案</w:t>
            </w:r>
            <w:r>
              <w:t xml:space="preserve"> 2.2 </w:t>
            </w:r>
            <w:r>
              <w:rPr>
                <w:rFonts w:hint="eastAsia"/>
              </w:rPr>
              <w:t xml:space="preserve">节论证已公开化，构成</w:t>
            </w:r>
            <w:r>
              <w:t xml:space="preserve"> defensive publication</w:t>
            </w:r>
          </w:p>
        </w:tc>
      </w:tr>
      <w:tr>
        <w:tc>
          <w:tcPr/>
          <w:p>
            <w:pPr>
              <w:pStyle w:val="Compact"/>
            </w:pPr>
            <w:r>
              <w:rPr>
                <w:rFonts w:hint="eastAsia"/>
              </w:rPr>
              <w:t xml:space="preserve">评审以”库不够大”质疑</w:t>
            </w:r>
          </w:p>
        </w:tc>
        <w:tc>
          <w:tcPr/>
          <w:p>
            <w:pPr>
              <w:pStyle w:val="Compact"/>
            </w:pPr>
            <w:r>
              <w:rPr>
                <w:rFonts w:hint="eastAsia"/>
              </w:rPr>
              <w:t xml:space="preserve">低</w:t>
            </w:r>
          </w:p>
        </w:tc>
        <w:tc>
          <w:tcPr/>
          <w:p>
            <w:pPr>
              <w:pStyle w:val="Compact"/>
            </w:pPr>
            <w:r>
              <w:t xml:space="preserve">§5 </w:t>
            </w:r>
            <w:r>
              <w:rPr>
                <w:rFonts w:hint="eastAsia"/>
              </w:rPr>
              <w:t xml:space="preserve">立场段落</w:t>
            </w:r>
            <w:r>
              <w:t xml:space="preserve"> + Enamine </w:t>
            </w:r>
            <w:r>
              <w:rPr>
                <w:rFonts w:hint="eastAsia"/>
              </w:rPr>
              <w:t xml:space="preserve">对标论证</w:t>
            </w:r>
          </w:p>
        </w:tc>
      </w:tr>
    </w:tbl>
    <w:bookmarkEnd w:id="25"/>
    <w:bookmarkStart w:id="26" w:name="关键参考文献方案内引用处"/>
    <w:p>
      <w:pPr>
        <w:pStyle w:val="Heading2"/>
      </w:pPr>
      <w:r>
        <w:t xml:space="preserve">11. </w:t>
      </w:r>
      <w:r>
        <w:rPr>
          <w:rFonts w:hint="eastAsia"/>
        </w:rPr>
        <w:t xml:space="preserve">关键参考文献（方案内引用处）</w:t>
      </w:r>
    </w:p>
    <w:p>
      <w:pPr>
        <w:pStyle w:val="Compact"/>
        <w:numPr>
          <w:ilvl w:val="0"/>
          <w:numId w:val="1006"/>
        </w:numPr>
      </w:pPr>
      <w:r>
        <w:t xml:space="preserve">ResGen — Nature Machine Intelligence </w:t>
      </w:r>
      <w:r>
        <w:rPr>
          <w:rFonts w:hint="eastAsia"/>
        </w:rPr>
        <w:t xml:space="preserve">(2023)（浙大/之江，口袋多尺度生成，8×</w:t>
      </w:r>
      <w:r>
        <w:t xml:space="preserve"> </w:t>
      </w:r>
      <w:r>
        <w:rPr>
          <w:rFonts w:hint="eastAsia"/>
        </w:rPr>
        <w:t xml:space="preserve">提速）</w:t>
      </w:r>
    </w:p>
    <w:p>
      <w:pPr>
        <w:pStyle w:val="Compact"/>
        <w:numPr>
          <w:ilvl w:val="0"/>
          <w:numId w:val="1006"/>
        </w:numPr>
      </w:pPr>
      <w:r>
        <w:t xml:space="preserve">PocketXMol — Cell </w:t>
      </w:r>
      <w:r>
        <w:rPr>
          <w:rFonts w:hint="eastAsia"/>
        </w:rPr>
        <w:t xml:space="preserve">(2026-02)（原子级统一</w:t>
      </w:r>
      <w:r>
        <w:t xml:space="preserve"> 3D </w:t>
      </w:r>
      <w:r>
        <w:rPr>
          <w:rFonts w:hint="eastAsia"/>
        </w:rPr>
        <w:t xml:space="preserve">生成）</w:t>
      </w:r>
    </w:p>
    <w:p>
      <w:pPr>
        <w:pStyle w:val="Compact"/>
        <w:numPr>
          <w:ilvl w:val="0"/>
          <w:numId w:val="1006"/>
        </w:numPr>
      </w:pPr>
      <w:r>
        <w:t xml:space="preserve">Apo2Mol — AAAI 2026 / </w:t>
      </w:r>
      <w:r>
        <w:rPr>
          <w:rFonts w:hint="eastAsia"/>
        </w:rPr>
        <w:t xml:space="preserve">arXiv:2511.14559（动态口袋感知扩散，apo</w:t>
      </w:r>
      <w:r>
        <w:t xml:space="preserve"> </w:t>
      </w:r>
      <w:r>
        <w:rPr>
          <w:rFonts w:hint="eastAsia"/>
        </w:rPr>
        <w:t xml:space="preserve">驱动）</w:t>
      </w:r>
    </w:p>
    <w:p>
      <w:pPr>
        <w:pStyle w:val="Compact"/>
        <w:numPr>
          <w:ilvl w:val="0"/>
          <w:numId w:val="1006"/>
        </w:numPr>
      </w:pPr>
      <w:r>
        <w:t xml:space="preserve">Target-aware </w:t>
      </w:r>
      <w:r>
        <w:rPr>
          <w:rFonts w:hint="eastAsia"/>
        </w:rPr>
        <w:t xml:space="preserve">等变原子-键联合扩散</w:t>
      </w:r>
      <w:r>
        <w:t xml:space="preserve"> — Nature Communications (2025)</w:t>
      </w:r>
    </w:p>
    <w:p>
      <w:pPr>
        <w:pStyle w:val="Compact"/>
        <w:numPr>
          <w:ilvl w:val="0"/>
          <w:numId w:val="1006"/>
        </w:numPr>
      </w:pPr>
      <w:r>
        <w:t xml:space="preserve">Nav1.8 </w:t>
      </w:r>
      <w:r>
        <w:rPr>
          <w:rFonts w:hint="eastAsia"/>
        </w:rPr>
        <w:t xml:space="preserve">冷冻电镜</w:t>
      </w:r>
      <w:r>
        <w:t xml:space="preserve"> A-803467 </w:t>
      </w:r>
      <w:r>
        <w:rPr>
          <w:rFonts w:hint="eastAsia"/>
        </w:rPr>
        <w:t xml:space="preserve">复合物</w:t>
      </w:r>
      <w:r>
        <w:t xml:space="preserve"> — PNAS </w:t>
      </w:r>
      <w:r>
        <w:rPr>
          <w:rFonts w:hint="eastAsia"/>
        </w:rPr>
        <w:t xml:space="preserve">(2022)，PDB</w:t>
      </w:r>
      <w:r>
        <w:t xml:space="preserve"> 7WE4/7WFR</w:t>
      </w:r>
    </w:p>
    <w:p>
      <w:pPr>
        <w:pStyle w:val="Compact"/>
        <w:numPr>
          <w:ilvl w:val="0"/>
          <w:numId w:val="1006"/>
        </w:numPr>
      </w:pPr>
      <w:r>
        <w:t xml:space="preserve">Nav1.7 </w:t>
      </w:r>
      <w:r>
        <w:rPr>
          <w:rFonts w:hint="eastAsia"/>
        </w:rPr>
        <w:t xml:space="preserve">开放态结构</w:t>
      </w:r>
      <w:r>
        <w:t xml:space="preserve"> — Vita </w:t>
      </w:r>
      <w:r>
        <w:rPr>
          <w:rFonts w:hint="eastAsia"/>
        </w:rPr>
        <w:t xml:space="preserve">(2026-01)（颜宁/黄健/范潇/宋晨）</w:t>
      </w:r>
    </w:p>
    <w:p>
      <w:pPr>
        <w:pStyle w:val="Compact"/>
        <w:numPr>
          <w:ilvl w:val="0"/>
          <w:numId w:val="1006"/>
        </w:numPr>
      </w:pPr>
      <w:r>
        <w:t xml:space="preserve">Structural mapping of Nav1.7 antagonists — </w:t>
      </w:r>
      <w:r>
        <w:rPr>
          <w:rFonts w:hint="eastAsia"/>
        </w:rPr>
        <w:t xml:space="preserve">PMC10239435（7</w:t>
      </w:r>
      <w:r>
        <w:t xml:space="preserve"> </w:t>
      </w:r>
      <w:r>
        <w:rPr>
          <w:rFonts w:hint="eastAsia"/>
        </w:rPr>
        <w:t xml:space="preserve">化合物复合物）</w:t>
      </w:r>
    </w:p>
    <w:p>
      <w:pPr>
        <w:pStyle w:val="Compact"/>
        <w:numPr>
          <w:ilvl w:val="0"/>
          <w:numId w:val="1006"/>
        </w:numPr>
      </w:pPr>
      <w:r>
        <w:t xml:space="preserve">Drugs in the Nav1.5 pore cavity — J. Gen. Physiol. </w:t>
      </w:r>
      <w:r>
        <w:rPr>
          <w:rFonts w:hint="eastAsia"/>
        </w:rPr>
        <w:t xml:space="preserve">(2025)（增强采样，9</w:t>
      </w:r>
      <w:r>
        <w:t xml:space="preserve"> </w:t>
      </w:r>
      <w:r>
        <w:rPr>
          <w:rFonts w:hint="eastAsia"/>
        </w:rPr>
        <w:t xml:space="preserve">化合物进入路径）</w:t>
      </w:r>
    </w:p>
    <w:p>
      <w:pPr>
        <w:pStyle w:val="Compact"/>
        <w:numPr>
          <w:ilvl w:val="0"/>
          <w:numId w:val="1006"/>
        </w:numPr>
      </w:pPr>
      <w:r>
        <w:t xml:space="preserve">Characterizing fenestration size in sodium channel subtypes — Biophys. J. (2022)</w:t>
      </w:r>
    </w:p>
    <w:p>
      <w:pPr>
        <w:pStyle w:val="Compact"/>
        <w:numPr>
          <w:ilvl w:val="0"/>
          <w:numId w:val="1006"/>
        </w:numPr>
      </w:pPr>
      <w:r>
        <w:t xml:space="preserve">Targeting Nav Channels for Pain Relief: Structural Insights — PMC12897268 </w:t>
      </w:r>
      <w:r>
        <w:rPr>
          <w:rFonts w:hint="eastAsia"/>
        </w:rPr>
        <w:t xml:space="preserve">(2026)（位点命名体系）</w:t>
      </w:r>
    </w:p>
    <w:p>
      <w:pPr>
        <w:pStyle w:val="Compact"/>
        <w:numPr>
          <w:ilvl w:val="0"/>
          <w:numId w:val="1006"/>
        </w:numPr>
      </w:pPr>
      <w:r>
        <w:t xml:space="preserve">Structure-based PAM discovery at lipid-facing GPCR pockets — PNAS (2025)</w:t>
      </w:r>
    </w:p>
    <w:p>
      <w:pPr>
        <w:pStyle w:val="Compact"/>
        <w:numPr>
          <w:ilvl w:val="0"/>
          <w:numId w:val="1006"/>
        </w:numPr>
      </w:pPr>
      <w:r>
        <w:t xml:space="preserve">TRPA1 membrane-facing site — J. Med. Chem. (2026)</w:t>
      </w:r>
    </w:p>
    <w:p>
      <w:pPr>
        <w:pStyle w:val="Compact"/>
        <w:numPr>
          <w:ilvl w:val="0"/>
          <w:numId w:val="1006"/>
        </w:numPr>
      </w:pPr>
      <w:r>
        <w:t xml:space="preserve">The elephant in the lab: synthesizability in generative design — Curr. Opin. Struct. Biol. (2026)</w:t>
      </w:r>
    </w:p>
    <w:p>
      <w:pPr>
        <w:pStyle w:val="Compact"/>
        <w:numPr>
          <w:ilvl w:val="0"/>
          <w:numId w:val="1006"/>
        </w:numPr>
      </w:pPr>
      <w:r>
        <w:t xml:space="preserve">How evaluation choices distort generative drug discovery — PMC12613558 (2025)</w:t>
      </w:r>
    </w:p>
    <w:p>
      <w:pPr>
        <w:pStyle w:val="Compact"/>
        <w:numPr>
          <w:ilvl w:val="0"/>
          <w:numId w:val="1006"/>
        </w:numPr>
      </w:pPr>
      <w:r>
        <w:t xml:space="preserve">GEOM-drugs revisited — PubMed 41104141 (2025)</w:t>
      </w:r>
    </w:p>
    <w:p>
      <w:pPr>
        <w:pStyle w:val="Compact"/>
        <w:numPr>
          <w:ilvl w:val="0"/>
          <w:numId w:val="1006"/>
        </w:numPr>
      </w:pPr>
      <w:r>
        <w:t xml:space="preserve">Comprehensive benchmark of diffusion-based 3D generation — ACS Omega (2025)</w:t>
      </w:r>
    </w:p>
    <w:p>
      <w:pPr>
        <w:pStyle w:val="Compact"/>
        <w:numPr>
          <w:ilvl w:val="0"/>
          <w:numId w:val="1006"/>
        </w:numPr>
      </w:pPr>
      <w:r>
        <w:t xml:space="preserve">Synthon-based discovery in 11B virtual libraries — Nature </w:t>
      </w:r>
      <w:r>
        <w:rPr>
          <w:rFonts w:hint="eastAsia"/>
        </w:rPr>
        <w:t xml:space="preserve">(2022)；Ultra-large</w:t>
      </w:r>
      <w:r>
        <w:t xml:space="preserve"> docking — Nature (2019)</w:t>
      </w:r>
    </w:p>
    <w:p>
      <w:pPr>
        <w:pStyle w:val="Compact"/>
        <w:numPr>
          <w:ilvl w:val="0"/>
          <w:numId w:val="1006"/>
        </w:numPr>
      </w:pPr>
      <w:r>
        <w:t xml:space="preserve">AI-enhanced adaptive VS of Enamine REAL Space — Nat. Biotechnol.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2026-09-16T03:11:45Z</dcterms:created>
  <dcterms:modified xsi:type="dcterms:W3CDTF">2026-09-16T03:11:45Z</dcterms:modified>
</cp:coreProperties>
</file>

<file path=docProps/custom.xml><?xml version="1.0" encoding="utf-8"?>
<Properties xmlns="http://schemas.openxmlformats.org/officeDocument/2006/custom-properties" xmlns:vt="http://schemas.openxmlformats.org/officeDocument/2006/docPropsVTypes"/>
</file>