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0F51E3E" w14:textId="77BEA589" w:rsidR="004A1B8E" w:rsidRDefault="008D6E66" w:rsidP="008D423E">
      <w:pPr>
        <w:spacing w:line="240" w:lineRule="auto"/>
      </w:pPr>
      <w:r>
        <w:t>Dexter Syndergaard REL A 122</w:t>
      </w:r>
    </w:p>
    <w:p w14:paraId="158A63B1" w14:textId="77777777" w:rsidR="008D6E66" w:rsidRDefault="008D6E66" w:rsidP="008D423E">
      <w:pPr>
        <w:spacing w:line="240" w:lineRule="auto"/>
      </w:pPr>
    </w:p>
    <w:p w14:paraId="3F03586B" w14:textId="47DEB826" w:rsidR="008D6E66" w:rsidRDefault="008D6E66" w:rsidP="008D423E">
      <w:pPr>
        <w:spacing w:line="240" w:lineRule="auto"/>
      </w:pPr>
      <w:r>
        <w:t xml:space="preserve">What constitutes as a genuine opportunity to </w:t>
      </w:r>
      <w:r w:rsidR="0099516D">
        <w:t>accept</w:t>
      </w:r>
      <w:r>
        <w:t xml:space="preserve"> the gospel of Jesus Christ</w:t>
      </w:r>
    </w:p>
    <w:p w14:paraId="073230C5" w14:textId="77777777" w:rsidR="008D6E66" w:rsidRDefault="008D6E66" w:rsidP="008D423E">
      <w:pPr>
        <w:spacing w:line="240" w:lineRule="auto"/>
      </w:pPr>
    </w:p>
    <w:p w14:paraId="51754C89" w14:textId="77777777" w:rsidR="008D423E" w:rsidRPr="008D423E" w:rsidRDefault="008D423E" w:rsidP="008D423E">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8D423E">
        <w:rPr>
          <w:rFonts w:ascii="Times New Roman" w:eastAsia="Times New Roman" w:hAnsi="Times New Roman" w:cs="Times New Roman"/>
          <w:b/>
          <w:bCs/>
          <w:kern w:val="36"/>
          <w:sz w:val="48"/>
          <w:szCs w:val="48"/>
          <w14:ligatures w14:val="none"/>
        </w:rPr>
        <w:t>Dexter Syndergaard</w:t>
      </w:r>
    </w:p>
    <w:p w14:paraId="1C061716" w14:textId="77777777" w:rsidR="008D423E" w:rsidRPr="008D423E" w:rsidRDefault="008D423E" w:rsidP="008D423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D423E">
        <w:rPr>
          <w:rFonts w:ascii="Times New Roman" w:eastAsia="Times New Roman" w:hAnsi="Times New Roman" w:cs="Times New Roman"/>
          <w:b/>
          <w:bCs/>
          <w:kern w:val="0"/>
          <w:sz w:val="36"/>
          <w:szCs w:val="36"/>
          <w14:ligatures w14:val="none"/>
        </w:rPr>
        <w:t>REL A 122</w:t>
      </w:r>
    </w:p>
    <w:p w14:paraId="30B06F60" w14:textId="77777777" w:rsidR="008D423E" w:rsidRPr="008D423E" w:rsidRDefault="008D423E" w:rsidP="008D423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D423E">
        <w:rPr>
          <w:rFonts w:ascii="Times New Roman" w:eastAsia="Times New Roman" w:hAnsi="Times New Roman" w:cs="Times New Roman"/>
          <w:b/>
          <w:bCs/>
          <w:kern w:val="0"/>
          <w:sz w:val="27"/>
          <w:szCs w:val="27"/>
          <w14:ligatures w14:val="none"/>
        </w:rPr>
        <w:t>What Constitutes a Genuine Opportunity to Accept the Gospel of Jesus Christ?</w:t>
      </w:r>
    </w:p>
    <w:p w14:paraId="7BAD7B2E" w14:textId="77777777" w:rsidR="008D423E" w:rsidRPr="008D423E" w:rsidRDefault="008D423E" w:rsidP="008D423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D423E">
        <w:rPr>
          <w:rFonts w:ascii="Times New Roman" w:eastAsia="Times New Roman" w:hAnsi="Times New Roman" w:cs="Times New Roman"/>
          <w:b/>
          <w:bCs/>
          <w:kern w:val="0"/>
          <w:sz w:val="36"/>
          <w:szCs w:val="36"/>
          <w14:ligatures w14:val="none"/>
        </w:rPr>
        <w:t>Scriptures</w:t>
      </w:r>
    </w:p>
    <w:p w14:paraId="495B9496" w14:textId="77777777" w:rsidR="008D423E" w:rsidRPr="008D423E" w:rsidRDefault="008D423E" w:rsidP="008D423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D423E">
        <w:rPr>
          <w:rFonts w:ascii="Times New Roman" w:eastAsia="Times New Roman" w:hAnsi="Times New Roman" w:cs="Times New Roman"/>
          <w:b/>
          <w:bCs/>
          <w:kern w:val="0"/>
          <w:sz w:val="27"/>
          <w:szCs w:val="27"/>
          <w14:ligatures w14:val="none"/>
        </w:rPr>
        <w:t>Alma 29:4–5</w:t>
      </w:r>
    </w:p>
    <w:p w14:paraId="59602884" w14:textId="77777777" w:rsidR="008D423E" w:rsidRPr="008D423E" w:rsidRDefault="008D423E" w:rsidP="008D423E">
      <w:pPr>
        <w:spacing w:before="100" w:beforeAutospacing="1" w:after="100" w:afterAutospacing="1" w:line="240" w:lineRule="auto"/>
        <w:rPr>
          <w:rFonts w:ascii="Times New Roman" w:eastAsia="Times New Roman" w:hAnsi="Times New Roman" w:cs="Times New Roman"/>
          <w:kern w:val="0"/>
          <w14:ligatures w14:val="none"/>
        </w:rPr>
      </w:pPr>
      <w:r w:rsidRPr="008D423E">
        <w:rPr>
          <w:rFonts w:ascii="Times New Roman" w:eastAsia="Times New Roman" w:hAnsi="Times New Roman" w:cs="Times New Roman"/>
          <w:b/>
          <w:bCs/>
          <w:kern w:val="0"/>
          <w14:ligatures w14:val="none"/>
        </w:rPr>
        <w:t>Reference:</w:t>
      </w:r>
      <w:r w:rsidRPr="008D423E">
        <w:rPr>
          <w:rFonts w:ascii="Times New Roman" w:eastAsia="Times New Roman" w:hAnsi="Times New Roman" w:cs="Times New Roman"/>
          <w:kern w:val="0"/>
          <w14:ligatures w14:val="none"/>
        </w:rPr>
        <w:t xml:space="preserve"> </w:t>
      </w:r>
      <w:hyperlink r:id="rId5" w:history="1">
        <w:r w:rsidRPr="008D423E">
          <w:rPr>
            <w:rFonts w:ascii="Times New Roman" w:eastAsia="Times New Roman" w:hAnsi="Times New Roman" w:cs="Times New Roman"/>
            <w:color w:val="0000FF"/>
            <w:kern w:val="0"/>
            <w:u w:val="single"/>
            <w14:ligatures w14:val="none"/>
          </w:rPr>
          <w:t>Book o</w:t>
        </w:r>
        <w:r w:rsidRPr="008D423E">
          <w:rPr>
            <w:rFonts w:ascii="Times New Roman" w:eastAsia="Times New Roman" w:hAnsi="Times New Roman" w:cs="Times New Roman"/>
            <w:color w:val="0000FF"/>
            <w:kern w:val="0"/>
            <w:u w:val="single"/>
            <w14:ligatures w14:val="none"/>
          </w:rPr>
          <w:t>f</w:t>
        </w:r>
        <w:r w:rsidRPr="008D423E">
          <w:rPr>
            <w:rFonts w:ascii="Times New Roman" w:eastAsia="Times New Roman" w:hAnsi="Times New Roman" w:cs="Times New Roman"/>
            <w:color w:val="0000FF"/>
            <w:kern w:val="0"/>
            <w:u w:val="single"/>
            <w14:ligatures w14:val="none"/>
          </w:rPr>
          <w:t xml:space="preserve"> Mormon, Alma 29:4–5</w:t>
        </w:r>
      </w:hyperlink>
    </w:p>
    <w:p w14:paraId="58FF2A9D" w14:textId="77777777" w:rsidR="008D423E" w:rsidRPr="008D423E" w:rsidRDefault="008D423E" w:rsidP="008D423E">
      <w:pPr>
        <w:spacing w:before="100" w:beforeAutospacing="1" w:after="100" w:afterAutospacing="1" w:line="240" w:lineRule="auto"/>
        <w:rPr>
          <w:rFonts w:ascii="Times New Roman" w:eastAsia="Times New Roman" w:hAnsi="Times New Roman" w:cs="Times New Roman"/>
          <w:kern w:val="0"/>
          <w14:ligatures w14:val="none"/>
        </w:rPr>
      </w:pPr>
      <w:r w:rsidRPr="008D423E">
        <w:rPr>
          <w:rFonts w:ascii="Times New Roman" w:eastAsia="Times New Roman" w:hAnsi="Times New Roman" w:cs="Times New Roman"/>
          <w:b/>
          <w:bCs/>
          <w:kern w:val="0"/>
          <w14:ligatures w14:val="none"/>
        </w:rPr>
        <w:t>Blurb:</w:t>
      </w:r>
      <w:r w:rsidRPr="008D423E">
        <w:rPr>
          <w:rFonts w:ascii="Times New Roman" w:eastAsia="Times New Roman" w:hAnsi="Times New Roman" w:cs="Times New Roman"/>
          <w:kern w:val="0"/>
          <w14:ligatures w14:val="none"/>
        </w:rPr>
        <w:t xml:space="preserve"> These verses teach that God grants individuals according to their desires and choices. They support the idea that a genuine opportunity includes the ability to exercise personal agency and develop sincere desires for righteousness.</w:t>
      </w:r>
    </w:p>
    <w:p w14:paraId="5012C0FF" w14:textId="77777777" w:rsidR="008D423E" w:rsidRPr="008D423E" w:rsidRDefault="008D423E" w:rsidP="008D423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D423E">
        <w:rPr>
          <w:rFonts w:ascii="Times New Roman" w:eastAsia="Times New Roman" w:hAnsi="Times New Roman" w:cs="Times New Roman"/>
          <w:b/>
          <w:bCs/>
          <w:kern w:val="0"/>
          <w:sz w:val="27"/>
          <w:szCs w:val="27"/>
          <w14:ligatures w14:val="none"/>
        </w:rPr>
        <w:t>Mosiah 3:11</w:t>
      </w:r>
    </w:p>
    <w:p w14:paraId="7A82C90E" w14:textId="77777777" w:rsidR="008D423E" w:rsidRPr="008D423E" w:rsidRDefault="008D423E" w:rsidP="008D423E">
      <w:pPr>
        <w:spacing w:before="100" w:beforeAutospacing="1" w:after="100" w:afterAutospacing="1" w:line="240" w:lineRule="auto"/>
        <w:rPr>
          <w:rFonts w:ascii="Times New Roman" w:eastAsia="Times New Roman" w:hAnsi="Times New Roman" w:cs="Times New Roman"/>
          <w:kern w:val="0"/>
          <w14:ligatures w14:val="none"/>
        </w:rPr>
      </w:pPr>
      <w:r w:rsidRPr="008D423E">
        <w:rPr>
          <w:rFonts w:ascii="Times New Roman" w:eastAsia="Times New Roman" w:hAnsi="Times New Roman" w:cs="Times New Roman"/>
          <w:b/>
          <w:bCs/>
          <w:kern w:val="0"/>
          <w14:ligatures w14:val="none"/>
        </w:rPr>
        <w:t>Reference:</w:t>
      </w:r>
      <w:r w:rsidRPr="008D423E">
        <w:rPr>
          <w:rFonts w:ascii="Times New Roman" w:eastAsia="Times New Roman" w:hAnsi="Times New Roman" w:cs="Times New Roman"/>
          <w:kern w:val="0"/>
          <w14:ligatures w14:val="none"/>
        </w:rPr>
        <w:t xml:space="preserve"> </w:t>
      </w:r>
      <w:hyperlink r:id="rId6" w:history="1">
        <w:r w:rsidRPr="008D423E">
          <w:rPr>
            <w:rFonts w:ascii="Times New Roman" w:eastAsia="Times New Roman" w:hAnsi="Times New Roman" w:cs="Times New Roman"/>
            <w:color w:val="0000FF"/>
            <w:kern w:val="0"/>
            <w:u w:val="single"/>
            <w14:ligatures w14:val="none"/>
          </w:rPr>
          <w:t>Book of Mormon, Mosiah 3:11</w:t>
        </w:r>
      </w:hyperlink>
    </w:p>
    <w:p w14:paraId="066816CD" w14:textId="77777777" w:rsidR="008D423E" w:rsidRPr="008D423E" w:rsidRDefault="008D423E" w:rsidP="008D423E">
      <w:pPr>
        <w:spacing w:before="100" w:beforeAutospacing="1" w:after="100" w:afterAutospacing="1" w:line="240" w:lineRule="auto"/>
        <w:rPr>
          <w:rFonts w:ascii="Times New Roman" w:eastAsia="Times New Roman" w:hAnsi="Times New Roman" w:cs="Times New Roman"/>
          <w:kern w:val="0"/>
          <w14:ligatures w14:val="none"/>
        </w:rPr>
      </w:pPr>
      <w:r w:rsidRPr="008D423E">
        <w:rPr>
          <w:rFonts w:ascii="Times New Roman" w:eastAsia="Times New Roman" w:hAnsi="Times New Roman" w:cs="Times New Roman"/>
          <w:b/>
          <w:bCs/>
          <w:kern w:val="0"/>
          <w14:ligatures w14:val="none"/>
        </w:rPr>
        <w:t>Blurb:</w:t>
      </w:r>
      <w:r w:rsidRPr="008D423E">
        <w:rPr>
          <w:rFonts w:ascii="Times New Roman" w:eastAsia="Times New Roman" w:hAnsi="Times New Roman" w:cs="Times New Roman"/>
          <w:kern w:val="0"/>
          <w14:ligatures w14:val="none"/>
        </w:rPr>
        <w:t xml:space="preserve"> This passage emphasizes that the Atonement of Jesus Christ can cover sins committed in ignorance. It suggests that God </w:t>
      </w:r>
      <w:proofErr w:type="gramStart"/>
      <w:r w:rsidRPr="008D423E">
        <w:rPr>
          <w:rFonts w:ascii="Times New Roman" w:eastAsia="Times New Roman" w:hAnsi="Times New Roman" w:cs="Times New Roman"/>
          <w:kern w:val="0"/>
          <w14:ligatures w14:val="none"/>
        </w:rPr>
        <w:t>judges</w:t>
      </w:r>
      <w:proofErr w:type="gramEnd"/>
      <w:r w:rsidRPr="008D423E">
        <w:rPr>
          <w:rFonts w:ascii="Times New Roman" w:eastAsia="Times New Roman" w:hAnsi="Times New Roman" w:cs="Times New Roman"/>
          <w:kern w:val="0"/>
          <w14:ligatures w14:val="none"/>
        </w:rPr>
        <w:t xml:space="preserve"> people </w:t>
      </w:r>
      <w:proofErr w:type="gramStart"/>
      <w:r w:rsidRPr="008D423E">
        <w:rPr>
          <w:rFonts w:ascii="Times New Roman" w:eastAsia="Times New Roman" w:hAnsi="Times New Roman" w:cs="Times New Roman"/>
          <w:kern w:val="0"/>
          <w14:ligatures w14:val="none"/>
        </w:rPr>
        <w:t>fairly according</w:t>
      </w:r>
      <w:proofErr w:type="gramEnd"/>
      <w:r w:rsidRPr="008D423E">
        <w:rPr>
          <w:rFonts w:ascii="Times New Roman" w:eastAsia="Times New Roman" w:hAnsi="Times New Roman" w:cs="Times New Roman"/>
          <w:kern w:val="0"/>
          <w14:ligatures w14:val="none"/>
        </w:rPr>
        <w:t xml:space="preserve"> to the knowledge and understanding available to them.</w:t>
      </w:r>
    </w:p>
    <w:p w14:paraId="623F5B8F" w14:textId="77777777" w:rsidR="008D423E" w:rsidRPr="008D423E" w:rsidRDefault="008D423E" w:rsidP="008D423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D423E">
        <w:rPr>
          <w:rFonts w:ascii="Times New Roman" w:eastAsia="Times New Roman" w:hAnsi="Times New Roman" w:cs="Times New Roman"/>
          <w:b/>
          <w:bCs/>
          <w:kern w:val="0"/>
          <w:sz w:val="27"/>
          <w:szCs w:val="27"/>
          <w14:ligatures w14:val="none"/>
        </w:rPr>
        <w:t>Doctrine and Covenants 137:7–9</w:t>
      </w:r>
    </w:p>
    <w:p w14:paraId="33A879C8" w14:textId="77777777" w:rsidR="008D423E" w:rsidRPr="008D423E" w:rsidRDefault="008D423E" w:rsidP="008D423E">
      <w:pPr>
        <w:spacing w:before="100" w:beforeAutospacing="1" w:after="100" w:afterAutospacing="1" w:line="240" w:lineRule="auto"/>
        <w:rPr>
          <w:rFonts w:ascii="Times New Roman" w:eastAsia="Times New Roman" w:hAnsi="Times New Roman" w:cs="Times New Roman"/>
          <w:kern w:val="0"/>
          <w14:ligatures w14:val="none"/>
        </w:rPr>
      </w:pPr>
      <w:r w:rsidRPr="008D423E">
        <w:rPr>
          <w:rFonts w:ascii="Times New Roman" w:eastAsia="Times New Roman" w:hAnsi="Times New Roman" w:cs="Times New Roman"/>
          <w:b/>
          <w:bCs/>
          <w:kern w:val="0"/>
          <w14:ligatures w14:val="none"/>
        </w:rPr>
        <w:t>Reference:</w:t>
      </w:r>
      <w:r w:rsidRPr="008D423E">
        <w:rPr>
          <w:rFonts w:ascii="Times New Roman" w:eastAsia="Times New Roman" w:hAnsi="Times New Roman" w:cs="Times New Roman"/>
          <w:kern w:val="0"/>
          <w14:ligatures w14:val="none"/>
        </w:rPr>
        <w:t xml:space="preserve"> </w:t>
      </w:r>
      <w:hyperlink r:id="rId7" w:history="1">
        <w:r w:rsidRPr="008D423E">
          <w:rPr>
            <w:rFonts w:ascii="Times New Roman" w:eastAsia="Times New Roman" w:hAnsi="Times New Roman" w:cs="Times New Roman"/>
            <w:color w:val="0000FF"/>
            <w:kern w:val="0"/>
            <w:u w:val="single"/>
            <w14:ligatures w14:val="none"/>
          </w:rPr>
          <w:t>Doctrine and Covenants 137:7–9</w:t>
        </w:r>
      </w:hyperlink>
    </w:p>
    <w:p w14:paraId="6154B8A8" w14:textId="77777777" w:rsidR="008D423E" w:rsidRPr="008D423E" w:rsidRDefault="008D423E" w:rsidP="008D423E">
      <w:pPr>
        <w:spacing w:before="100" w:beforeAutospacing="1" w:after="100" w:afterAutospacing="1" w:line="240" w:lineRule="auto"/>
        <w:rPr>
          <w:rFonts w:ascii="Times New Roman" w:eastAsia="Times New Roman" w:hAnsi="Times New Roman" w:cs="Times New Roman"/>
          <w:kern w:val="0"/>
          <w14:ligatures w14:val="none"/>
        </w:rPr>
      </w:pPr>
      <w:r w:rsidRPr="008D423E">
        <w:rPr>
          <w:rFonts w:ascii="Times New Roman" w:eastAsia="Times New Roman" w:hAnsi="Times New Roman" w:cs="Times New Roman"/>
          <w:b/>
          <w:bCs/>
          <w:kern w:val="0"/>
          <w14:ligatures w14:val="none"/>
        </w:rPr>
        <w:t>Blurb:</w:t>
      </w:r>
      <w:r w:rsidRPr="008D423E">
        <w:rPr>
          <w:rFonts w:ascii="Times New Roman" w:eastAsia="Times New Roman" w:hAnsi="Times New Roman" w:cs="Times New Roman"/>
          <w:kern w:val="0"/>
          <w14:ligatures w14:val="none"/>
        </w:rPr>
        <w:t xml:space="preserve"> These verses provide one of the clearest teachings about those who die without receiving the gospel. Individuals who would have accepted the gospel with all their hearts are judged according to their desires. This supports the belief that God recognizes a person’s genuine willingness even when circumstances prevent direct access to the gospel.</w:t>
      </w:r>
    </w:p>
    <w:p w14:paraId="0A3CFE6B" w14:textId="77777777" w:rsidR="008D423E" w:rsidRPr="008D423E" w:rsidRDefault="008D423E" w:rsidP="008D423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D423E">
        <w:rPr>
          <w:rFonts w:ascii="Times New Roman" w:eastAsia="Times New Roman" w:hAnsi="Times New Roman" w:cs="Times New Roman"/>
          <w:b/>
          <w:bCs/>
          <w:kern w:val="0"/>
          <w:sz w:val="27"/>
          <w:szCs w:val="27"/>
          <w14:ligatures w14:val="none"/>
        </w:rPr>
        <w:t>Doctrine and Covenants 76:71–79</w:t>
      </w:r>
    </w:p>
    <w:p w14:paraId="60F90C3C" w14:textId="77777777" w:rsidR="008D423E" w:rsidRPr="008D423E" w:rsidRDefault="008D423E" w:rsidP="008D423E">
      <w:pPr>
        <w:spacing w:before="100" w:beforeAutospacing="1" w:after="100" w:afterAutospacing="1" w:line="240" w:lineRule="auto"/>
        <w:rPr>
          <w:rFonts w:ascii="Times New Roman" w:eastAsia="Times New Roman" w:hAnsi="Times New Roman" w:cs="Times New Roman"/>
          <w:kern w:val="0"/>
          <w14:ligatures w14:val="none"/>
        </w:rPr>
      </w:pPr>
      <w:r w:rsidRPr="008D423E">
        <w:rPr>
          <w:rFonts w:ascii="Times New Roman" w:eastAsia="Times New Roman" w:hAnsi="Times New Roman" w:cs="Times New Roman"/>
          <w:b/>
          <w:bCs/>
          <w:kern w:val="0"/>
          <w14:ligatures w14:val="none"/>
        </w:rPr>
        <w:t>Reference:</w:t>
      </w:r>
      <w:r w:rsidRPr="008D423E">
        <w:rPr>
          <w:rFonts w:ascii="Times New Roman" w:eastAsia="Times New Roman" w:hAnsi="Times New Roman" w:cs="Times New Roman"/>
          <w:kern w:val="0"/>
          <w14:ligatures w14:val="none"/>
        </w:rPr>
        <w:t xml:space="preserve"> </w:t>
      </w:r>
      <w:hyperlink r:id="rId8" w:history="1">
        <w:r w:rsidRPr="008D423E">
          <w:rPr>
            <w:rFonts w:ascii="Times New Roman" w:eastAsia="Times New Roman" w:hAnsi="Times New Roman" w:cs="Times New Roman"/>
            <w:color w:val="0000FF"/>
            <w:kern w:val="0"/>
            <w:u w:val="single"/>
            <w14:ligatures w14:val="none"/>
          </w:rPr>
          <w:t>Doctrine and Covenants 76:71–79</w:t>
        </w:r>
      </w:hyperlink>
    </w:p>
    <w:p w14:paraId="4D5750EF" w14:textId="77777777" w:rsidR="008D423E" w:rsidRPr="008D423E" w:rsidRDefault="008D423E" w:rsidP="008D423E">
      <w:pPr>
        <w:spacing w:before="100" w:beforeAutospacing="1" w:after="100" w:afterAutospacing="1" w:line="240" w:lineRule="auto"/>
        <w:rPr>
          <w:rFonts w:ascii="Times New Roman" w:eastAsia="Times New Roman" w:hAnsi="Times New Roman" w:cs="Times New Roman"/>
          <w:kern w:val="0"/>
          <w14:ligatures w14:val="none"/>
        </w:rPr>
      </w:pPr>
      <w:r w:rsidRPr="008D423E">
        <w:rPr>
          <w:rFonts w:ascii="Times New Roman" w:eastAsia="Times New Roman" w:hAnsi="Times New Roman" w:cs="Times New Roman"/>
          <w:b/>
          <w:bCs/>
          <w:kern w:val="0"/>
          <w14:ligatures w14:val="none"/>
        </w:rPr>
        <w:lastRenderedPageBreak/>
        <w:t>Blurb:</w:t>
      </w:r>
      <w:r w:rsidRPr="008D423E">
        <w:rPr>
          <w:rFonts w:ascii="Times New Roman" w:eastAsia="Times New Roman" w:hAnsi="Times New Roman" w:cs="Times New Roman"/>
          <w:kern w:val="0"/>
          <w14:ligatures w14:val="none"/>
        </w:rPr>
        <w:t xml:space="preserve"> This passage describes different degrees of glory and explains that some people receive the testimony of Jesus after mortality. It supports the idea that God provides opportunities for people to accept truth and that final judgment considers both their knowledge and their response to the gospel.</w:t>
      </w:r>
    </w:p>
    <w:p w14:paraId="29C8B352" w14:textId="77777777" w:rsidR="008D423E" w:rsidRPr="008D423E" w:rsidRDefault="008D423E" w:rsidP="008D423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D423E">
        <w:rPr>
          <w:rFonts w:ascii="Times New Roman" w:eastAsia="Times New Roman" w:hAnsi="Times New Roman" w:cs="Times New Roman"/>
          <w:b/>
          <w:bCs/>
          <w:kern w:val="0"/>
          <w:sz w:val="36"/>
          <w:szCs w:val="36"/>
          <w14:ligatures w14:val="none"/>
        </w:rPr>
        <w:t>Church-Related Articles</w:t>
      </w:r>
    </w:p>
    <w:p w14:paraId="13942A1B" w14:textId="77777777" w:rsidR="008D423E" w:rsidRPr="008D423E" w:rsidRDefault="008D423E" w:rsidP="008D423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D423E">
        <w:rPr>
          <w:rFonts w:ascii="Times New Roman" w:eastAsia="Times New Roman" w:hAnsi="Times New Roman" w:cs="Times New Roman"/>
          <w:b/>
          <w:bCs/>
          <w:kern w:val="0"/>
          <w:sz w:val="27"/>
          <w:szCs w:val="27"/>
          <w14:ligatures w14:val="none"/>
        </w:rPr>
        <w:t xml:space="preserve">Christofferson, D. T. (2009, June). Moral agency. </w:t>
      </w:r>
      <w:r w:rsidRPr="008D423E">
        <w:rPr>
          <w:rFonts w:ascii="Times New Roman" w:eastAsia="Times New Roman" w:hAnsi="Times New Roman" w:cs="Times New Roman"/>
          <w:b/>
          <w:bCs/>
          <w:i/>
          <w:iCs/>
          <w:kern w:val="0"/>
          <w:sz w:val="27"/>
          <w:szCs w:val="27"/>
          <w14:ligatures w14:val="none"/>
        </w:rPr>
        <w:t>Ensign, 39</w:t>
      </w:r>
      <w:r w:rsidRPr="008D423E">
        <w:rPr>
          <w:rFonts w:ascii="Times New Roman" w:eastAsia="Times New Roman" w:hAnsi="Times New Roman" w:cs="Times New Roman"/>
          <w:b/>
          <w:bCs/>
          <w:kern w:val="0"/>
          <w:sz w:val="27"/>
          <w:szCs w:val="27"/>
          <w14:ligatures w14:val="none"/>
        </w:rPr>
        <w:t xml:space="preserve">(6), 46–53. </w:t>
      </w:r>
      <w:hyperlink r:id="rId9" w:history="1">
        <w:r w:rsidRPr="008D423E">
          <w:rPr>
            <w:rFonts w:ascii="Times New Roman" w:eastAsia="Times New Roman" w:hAnsi="Times New Roman" w:cs="Times New Roman"/>
            <w:b/>
            <w:bCs/>
            <w:color w:val="0000FF"/>
            <w:kern w:val="0"/>
            <w:sz w:val="27"/>
            <w:szCs w:val="27"/>
            <w:u w:val="single"/>
            <w14:ligatures w14:val="none"/>
          </w:rPr>
          <w:t>L</w:t>
        </w:r>
        <w:r w:rsidRPr="008D423E">
          <w:rPr>
            <w:rFonts w:ascii="Times New Roman" w:eastAsia="Times New Roman" w:hAnsi="Times New Roman" w:cs="Times New Roman"/>
            <w:b/>
            <w:bCs/>
            <w:color w:val="0000FF"/>
            <w:kern w:val="0"/>
            <w:sz w:val="27"/>
            <w:szCs w:val="27"/>
            <w:u w:val="single"/>
            <w14:ligatures w14:val="none"/>
          </w:rPr>
          <w:t>i</w:t>
        </w:r>
        <w:r w:rsidRPr="008D423E">
          <w:rPr>
            <w:rFonts w:ascii="Times New Roman" w:eastAsia="Times New Roman" w:hAnsi="Times New Roman" w:cs="Times New Roman"/>
            <w:b/>
            <w:bCs/>
            <w:color w:val="0000FF"/>
            <w:kern w:val="0"/>
            <w:sz w:val="27"/>
            <w:szCs w:val="27"/>
            <w:u w:val="single"/>
            <w14:ligatures w14:val="none"/>
          </w:rPr>
          <w:t>nk</w:t>
        </w:r>
      </w:hyperlink>
    </w:p>
    <w:p w14:paraId="36201511" w14:textId="77777777" w:rsidR="008D423E" w:rsidRPr="008D423E" w:rsidRDefault="008D423E" w:rsidP="008D423E">
      <w:pPr>
        <w:spacing w:before="100" w:beforeAutospacing="1" w:after="100" w:afterAutospacing="1" w:line="240" w:lineRule="auto"/>
        <w:rPr>
          <w:rFonts w:ascii="Times New Roman" w:eastAsia="Times New Roman" w:hAnsi="Times New Roman" w:cs="Times New Roman"/>
          <w:kern w:val="0"/>
          <w14:ligatures w14:val="none"/>
        </w:rPr>
      </w:pPr>
      <w:r w:rsidRPr="008D423E">
        <w:rPr>
          <w:rFonts w:ascii="Times New Roman" w:eastAsia="Times New Roman" w:hAnsi="Times New Roman" w:cs="Times New Roman"/>
          <w:b/>
          <w:bCs/>
          <w:kern w:val="0"/>
          <w14:ligatures w14:val="none"/>
        </w:rPr>
        <w:t>Blurb:</w:t>
      </w:r>
      <w:r w:rsidRPr="008D423E">
        <w:rPr>
          <w:rFonts w:ascii="Times New Roman" w:eastAsia="Times New Roman" w:hAnsi="Times New Roman" w:cs="Times New Roman"/>
          <w:kern w:val="0"/>
          <w14:ligatures w14:val="none"/>
        </w:rPr>
        <w:t xml:space="preserve"> Christofferson identifies alternatives, knowledge, and freedom of choice as essential elements of moral agency. His discussion is directly relevant because a genuine opportunity to accept the gospel requires enough understanding to recognize the choice and sufficient freedom to respond. He also explains that ignorance can limit a person’s agency.</w:t>
      </w:r>
    </w:p>
    <w:p w14:paraId="07D4FD0E" w14:textId="77777777" w:rsidR="008D423E" w:rsidRPr="008D423E" w:rsidRDefault="008D423E" w:rsidP="008D423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D423E">
        <w:rPr>
          <w:rFonts w:ascii="Times New Roman" w:eastAsia="Times New Roman" w:hAnsi="Times New Roman" w:cs="Times New Roman"/>
          <w:b/>
          <w:bCs/>
          <w:kern w:val="0"/>
          <w:sz w:val="27"/>
          <w:szCs w:val="27"/>
          <w14:ligatures w14:val="none"/>
        </w:rPr>
        <w:t xml:space="preserve">Maxwell, N. A. (1996, October). “According to the desire of [our] hearts.” </w:t>
      </w:r>
      <w:r w:rsidRPr="008D423E">
        <w:rPr>
          <w:rFonts w:ascii="Times New Roman" w:eastAsia="Times New Roman" w:hAnsi="Times New Roman" w:cs="Times New Roman"/>
          <w:b/>
          <w:bCs/>
          <w:i/>
          <w:iCs/>
          <w:kern w:val="0"/>
          <w:sz w:val="27"/>
          <w:szCs w:val="27"/>
          <w14:ligatures w14:val="none"/>
        </w:rPr>
        <w:t>General Conference of The Church of Jesus Christ of Latter-day Saints</w:t>
      </w:r>
      <w:r w:rsidRPr="008D423E">
        <w:rPr>
          <w:rFonts w:ascii="Times New Roman" w:eastAsia="Times New Roman" w:hAnsi="Times New Roman" w:cs="Times New Roman"/>
          <w:b/>
          <w:bCs/>
          <w:kern w:val="0"/>
          <w:sz w:val="27"/>
          <w:szCs w:val="27"/>
          <w14:ligatures w14:val="none"/>
        </w:rPr>
        <w:t xml:space="preserve">. </w:t>
      </w:r>
      <w:hyperlink r:id="rId10" w:history="1">
        <w:r w:rsidRPr="008D423E">
          <w:rPr>
            <w:rFonts w:ascii="Times New Roman" w:eastAsia="Times New Roman" w:hAnsi="Times New Roman" w:cs="Times New Roman"/>
            <w:b/>
            <w:bCs/>
            <w:color w:val="0000FF"/>
            <w:kern w:val="0"/>
            <w:sz w:val="27"/>
            <w:szCs w:val="27"/>
            <w:u w:val="single"/>
            <w14:ligatures w14:val="none"/>
          </w:rPr>
          <w:t>Link</w:t>
        </w:r>
      </w:hyperlink>
    </w:p>
    <w:p w14:paraId="10FCA754" w14:textId="77777777" w:rsidR="008D423E" w:rsidRPr="008D423E" w:rsidRDefault="008D423E" w:rsidP="008D423E">
      <w:pPr>
        <w:spacing w:before="100" w:beforeAutospacing="1" w:after="100" w:afterAutospacing="1" w:line="240" w:lineRule="auto"/>
        <w:rPr>
          <w:rFonts w:ascii="Times New Roman" w:eastAsia="Times New Roman" w:hAnsi="Times New Roman" w:cs="Times New Roman"/>
          <w:kern w:val="0"/>
          <w14:ligatures w14:val="none"/>
        </w:rPr>
      </w:pPr>
      <w:r w:rsidRPr="008D423E">
        <w:rPr>
          <w:rFonts w:ascii="Times New Roman" w:eastAsia="Times New Roman" w:hAnsi="Times New Roman" w:cs="Times New Roman"/>
          <w:b/>
          <w:bCs/>
          <w:kern w:val="0"/>
          <w14:ligatures w14:val="none"/>
        </w:rPr>
        <w:t>Blurb:</w:t>
      </w:r>
      <w:r w:rsidRPr="008D423E">
        <w:rPr>
          <w:rFonts w:ascii="Times New Roman" w:eastAsia="Times New Roman" w:hAnsi="Times New Roman" w:cs="Times New Roman"/>
          <w:kern w:val="0"/>
          <w14:ligatures w14:val="none"/>
        </w:rPr>
        <w:t xml:space="preserve"> Maxwell teaches that a person’s deepest and persistent desires reveal what that person is becoming. He also explains that God considers individual circumstances and limitations when judging people. This source supports the argument that a genuine gospel opportunity must be evaluated </w:t>
      </w:r>
      <w:proofErr w:type="gramStart"/>
      <w:r w:rsidRPr="008D423E">
        <w:rPr>
          <w:rFonts w:ascii="Times New Roman" w:eastAsia="Times New Roman" w:hAnsi="Times New Roman" w:cs="Times New Roman"/>
          <w:kern w:val="0"/>
          <w14:ligatures w14:val="none"/>
        </w:rPr>
        <w:t>in light of</w:t>
      </w:r>
      <w:proofErr w:type="gramEnd"/>
      <w:r w:rsidRPr="008D423E">
        <w:rPr>
          <w:rFonts w:ascii="Times New Roman" w:eastAsia="Times New Roman" w:hAnsi="Times New Roman" w:cs="Times New Roman"/>
          <w:kern w:val="0"/>
          <w14:ligatures w14:val="none"/>
        </w:rPr>
        <w:t xml:space="preserve"> a person’s actual circumstances, knowledge, and sincere desires.</w:t>
      </w:r>
    </w:p>
    <w:p w14:paraId="47ABFF8E" w14:textId="77777777" w:rsidR="008D423E" w:rsidRPr="008D423E" w:rsidRDefault="008D423E" w:rsidP="008D423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D423E">
        <w:rPr>
          <w:rFonts w:ascii="Times New Roman" w:eastAsia="Times New Roman" w:hAnsi="Times New Roman" w:cs="Times New Roman"/>
          <w:b/>
          <w:bCs/>
          <w:kern w:val="0"/>
          <w:sz w:val="27"/>
          <w:szCs w:val="27"/>
          <w14:ligatures w14:val="none"/>
        </w:rPr>
        <w:t xml:space="preserve">Oaks, D. H. (2020, April). The great plan. </w:t>
      </w:r>
      <w:r w:rsidRPr="008D423E">
        <w:rPr>
          <w:rFonts w:ascii="Times New Roman" w:eastAsia="Times New Roman" w:hAnsi="Times New Roman" w:cs="Times New Roman"/>
          <w:b/>
          <w:bCs/>
          <w:i/>
          <w:iCs/>
          <w:kern w:val="0"/>
          <w:sz w:val="27"/>
          <w:szCs w:val="27"/>
          <w14:ligatures w14:val="none"/>
        </w:rPr>
        <w:t>General Conference of The Church of Jesus Christ of Latter-day Saints</w:t>
      </w:r>
      <w:r w:rsidRPr="008D423E">
        <w:rPr>
          <w:rFonts w:ascii="Times New Roman" w:eastAsia="Times New Roman" w:hAnsi="Times New Roman" w:cs="Times New Roman"/>
          <w:b/>
          <w:bCs/>
          <w:kern w:val="0"/>
          <w:sz w:val="27"/>
          <w:szCs w:val="27"/>
          <w14:ligatures w14:val="none"/>
        </w:rPr>
        <w:t xml:space="preserve">. </w:t>
      </w:r>
      <w:hyperlink r:id="rId11" w:history="1">
        <w:r w:rsidRPr="008D423E">
          <w:rPr>
            <w:rFonts w:ascii="Times New Roman" w:eastAsia="Times New Roman" w:hAnsi="Times New Roman" w:cs="Times New Roman"/>
            <w:b/>
            <w:bCs/>
            <w:color w:val="0000FF"/>
            <w:kern w:val="0"/>
            <w:sz w:val="27"/>
            <w:szCs w:val="27"/>
            <w:u w:val="single"/>
            <w14:ligatures w14:val="none"/>
          </w:rPr>
          <w:t>Link</w:t>
        </w:r>
      </w:hyperlink>
    </w:p>
    <w:p w14:paraId="2C77D3B6" w14:textId="77777777" w:rsidR="008D423E" w:rsidRPr="008D423E" w:rsidRDefault="008D423E" w:rsidP="008D423E">
      <w:pPr>
        <w:spacing w:before="100" w:beforeAutospacing="1" w:after="100" w:afterAutospacing="1" w:line="240" w:lineRule="auto"/>
        <w:rPr>
          <w:rFonts w:ascii="Times New Roman" w:eastAsia="Times New Roman" w:hAnsi="Times New Roman" w:cs="Times New Roman"/>
          <w:kern w:val="0"/>
          <w14:ligatures w14:val="none"/>
        </w:rPr>
      </w:pPr>
      <w:r w:rsidRPr="008D423E">
        <w:rPr>
          <w:rFonts w:ascii="Times New Roman" w:eastAsia="Times New Roman" w:hAnsi="Times New Roman" w:cs="Times New Roman"/>
          <w:b/>
          <w:bCs/>
          <w:kern w:val="0"/>
          <w14:ligatures w14:val="none"/>
        </w:rPr>
        <w:t>Blurb:</w:t>
      </w:r>
      <w:r w:rsidRPr="008D423E">
        <w:rPr>
          <w:rFonts w:ascii="Times New Roman" w:eastAsia="Times New Roman" w:hAnsi="Times New Roman" w:cs="Times New Roman"/>
          <w:kern w:val="0"/>
          <w14:ligatures w14:val="none"/>
        </w:rPr>
        <w:t xml:space="preserve"> Oaks explains that God’s plan includes mortality, the spirit world, the Atonement of Jesus Christ, and the preaching of the gospel to those who did not receive it during mortality. The article supports the view that God’s plan provides a fair opportunity for individuals to learn, repent, and accept the gospel either during mortality or afterward.</w:t>
      </w:r>
    </w:p>
    <w:p w14:paraId="0C01C0E4" w14:textId="77777777" w:rsidR="008D423E" w:rsidRPr="008D423E" w:rsidRDefault="008D423E" w:rsidP="008D423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D423E">
        <w:rPr>
          <w:rFonts w:ascii="Times New Roman" w:eastAsia="Times New Roman" w:hAnsi="Times New Roman" w:cs="Times New Roman"/>
          <w:b/>
          <w:bCs/>
          <w:kern w:val="0"/>
          <w:sz w:val="36"/>
          <w:szCs w:val="36"/>
          <w14:ligatures w14:val="none"/>
        </w:rPr>
        <w:t>Academic Sources</w:t>
      </w:r>
    </w:p>
    <w:p w14:paraId="3A51A127" w14:textId="77777777" w:rsidR="008D423E" w:rsidRPr="008D423E" w:rsidRDefault="008D423E" w:rsidP="008D423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D423E">
        <w:rPr>
          <w:rFonts w:ascii="Times New Roman" w:eastAsia="Times New Roman" w:hAnsi="Times New Roman" w:cs="Times New Roman"/>
          <w:b/>
          <w:bCs/>
          <w:kern w:val="0"/>
          <w:sz w:val="27"/>
          <w:szCs w:val="27"/>
          <w14:ligatures w14:val="none"/>
        </w:rPr>
        <w:t xml:space="preserve">Nelkin, D. K. (2022). Informed consent and morally responsible agency. In B. Davies, G. De Marco, N. Levy, &amp; J. Savulescu (Eds.), </w:t>
      </w:r>
      <w:r w:rsidRPr="008D423E">
        <w:rPr>
          <w:rFonts w:ascii="Times New Roman" w:eastAsia="Times New Roman" w:hAnsi="Times New Roman" w:cs="Times New Roman"/>
          <w:b/>
          <w:bCs/>
          <w:i/>
          <w:iCs/>
          <w:kern w:val="0"/>
          <w:sz w:val="27"/>
          <w:szCs w:val="27"/>
          <w14:ligatures w14:val="none"/>
        </w:rPr>
        <w:t>Responsibility and healthcare</w:t>
      </w:r>
      <w:r w:rsidRPr="008D423E">
        <w:rPr>
          <w:rFonts w:ascii="Times New Roman" w:eastAsia="Times New Roman" w:hAnsi="Times New Roman" w:cs="Times New Roman"/>
          <w:b/>
          <w:bCs/>
          <w:kern w:val="0"/>
          <w:sz w:val="27"/>
          <w:szCs w:val="27"/>
          <w14:ligatures w14:val="none"/>
        </w:rPr>
        <w:t xml:space="preserve">. Oxford University Press. </w:t>
      </w:r>
      <w:hyperlink r:id="rId12" w:history="1">
        <w:r w:rsidRPr="008D423E">
          <w:rPr>
            <w:rFonts w:ascii="Times New Roman" w:eastAsia="Times New Roman" w:hAnsi="Times New Roman" w:cs="Times New Roman"/>
            <w:b/>
            <w:bCs/>
            <w:color w:val="0000FF"/>
            <w:kern w:val="0"/>
            <w:sz w:val="27"/>
            <w:szCs w:val="27"/>
            <w:u w:val="single"/>
            <w14:ligatures w14:val="none"/>
          </w:rPr>
          <w:t>https://doi.org/10.1093/oso/9780192872234.003.0007</w:t>
        </w:r>
      </w:hyperlink>
    </w:p>
    <w:p w14:paraId="68A02317" w14:textId="77777777" w:rsidR="008D423E" w:rsidRPr="008D423E" w:rsidRDefault="008D423E" w:rsidP="008D423E">
      <w:pPr>
        <w:spacing w:before="100" w:beforeAutospacing="1" w:after="100" w:afterAutospacing="1" w:line="240" w:lineRule="auto"/>
        <w:rPr>
          <w:rFonts w:ascii="Times New Roman" w:eastAsia="Times New Roman" w:hAnsi="Times New Roman" w:cs="Times New Roman"/>
          <w:kern w:val="0"/>
          <w14:ligatures w14:val="none"/>
        </w:rPr>
      </w:pPr>
      <w:r w:rsidRPr="008D423E">
        <w:rPr>
          <w:rFonts w:ascii="Times New Roman" w:eastAsia="Times New Roman" w:hAnsi="Times New Roman" w:cs="Times New Roman"/>
          <w:b/>
          <w:bCs/>
          <w:kern w:val="0"/>
          <w14:ligatures w14:val="none"/>
        </w:rPr>
        <w:t>Blurb:</w:t>
      </w:r>
      <w:r w:rsidRPr="008D423E">
        <w:rPr>
          <w:rFonts w:ascii="Times New Roman" w:eastAsia="Times New Roman" w:hAnsi="Times New Roman" w:cs="Times New Roman"/>
          <w:kern w:val="0"/>
          <w14:ligatures w14:val="none"/>
        </w:rPr>
        <w:t xml:space="preserve"> Nelkin examines the relationship between informed decision-making and moral responsibility. She argues that responsible agency depends on having meaningful opportunities, relevant understanding, and the ability to recognize and respond to reasons. This provides an academic framework for explaining why a genuine opportunity to accept the gospel must involve more than merely hearing religious information.</w:t>
      </w:r>
    </w:p>
    <w:p w14:paraId="626F25F6" w14:textId="77777777" w:rsidR="008D423E" w:rsidRPr="008D423E" w:rsidRDefault="008D423E" w:rsidP="008D423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D423E">
        <w:rPr>
          <w:rFonts w:ascii="Times New Roman" w:eastAsia="Times New Roman" w:hAnsi="Times New Roman" w:cs="Times New Roman"/>
          <w:b/>
          <w:bCs/>
          <w:kern w:val="0"/>
          <w:sz w:val="27"/>
          <w:szCs w:val="27"/>
          <w14:ligatures w14:val="none"/>
        </w:rPr>
        <w:lastRenderedPageBreak/>
        <w:t xml:space="preserve">Sherry, T. E. (2015). “Wherefore, ye are free”: How the plan of salvation ensures perfect agency and accountability. </w:t>
      </w:r>
      <w:r w:rsidRPr="008D423E">
        <w:rPr>
          <w:rFonts w:ascii="Times New Roman" w:eastAsia="Times New Roman" w:hAnsi="Times New Roman" w:cs="Times New Roman"/>
          <w:b/>
          <w:bCs/>
          <w:i/>
          <w:iCs/>
          <w:kern w:val="0"/>
          <w:sz w:val="27"/>
          <w:szCs w:val="27"/>
          <w14:ligatures w14:val="none"/>
        </w:rPr>
        <w:t>Religious Educator, 16</w:t>
      </w:r>
      <w:r w:rsidRPr="008D423E">
        <w:rPr>
          <w:rFonts w:ascii="Times New Roman" w:eastAsia="Times New Roman" w:hAnsi="Times New Roman" w:cs="Times New Roman"/>
          <w:b/>
          <w:bCs/>
          <w:kern w:val="0"/>
          <w:sz w:val="27"/>
          <w:szCs w:val="27"/>
          <w14:ligatures w14:val="none"/>
        </w:rPr>
        <w:t xml:space="preserve">(1), 60–75. </w:t>
      </w:r>
      <w:hyperlink r:id="rId13" w:history="1">
        <w:r w:rsidRPr="008D423E">
          <w:rPr>
            <w:rFonts w:ascii="Times New Roman" w:eastAsia="Times New Roman" w:hAnsi="Times New Roman" w:cs="Times New Roman"/>
            <w:b/>
            <w:bCs/>
            <w:color w:val="0000FF"/>
            <w:kern w:val="0"/>
            <w:sz w:val="27"/>
            <w:szCs w:val="27"/>
            <w:u w:val="single"/>
            <w14:ligatures w14:val="none"/>
          </w:rPr>
          <w:t>Link</w:t>
        </w:r>
      </w:hyperlink>
    </w:p>
    <w:p w14:paraId="5D102AD4" w14:textId="77777777" w:rsidR="008D423E" w:rsidRPr="008D423E" w:rsidRDefault="008D423E" w:rsidP="008D423E">
      <w:pPr>
        <w:spacing w:before="100" w:beforeAutospacing="1" w:after="100" w:afterAutospacing="1" w:line="240" w:lineRule="auto"/>
        <w:rPr>
          <w:rFonts w:ascii="Times New Roman" w:eastAsia="Times New Roman" w:hAnsi="Times New Roman" w:cs="Times New Roman"/>
          <w:kern w:val="0"/>
          <w14:ligatures w14:val="none"/>
        </w:rPr>
      </w:pPr>
      <w:r w:rsidRPr="008D423E">
        <w:rPr>
          <w:rFonts w:ascii="Times New Roman" w:eastAsia="Times New Roman" w:hAnsi="Times New Roman" w:cs="Times New Roman"/>
          <w:b/>
          <w:bCs/>
          <w:kern w:val="0"/>
          <w14:ligatures w14:val="none"/>
        </w:rPr>
        <w:t>Blurb:</w:t>
      </w:r>
      <w:r w:rsidRPr="008D423E">
        <w:rPr>
          <w:rFonts w:ascii="Times New Roman" w:eastAsia="Times New Roman" w:hAnsi="Times New Roman" w:cs="Times New Roman"/>
          <w:kern w:val="0"/>
          <w14:ligatures w14:val="none"/>
        </w:rPr>
        <w:t xml:space="preserve"> Sherry connects agency and accountability to the Latter-day Saint plan of salvation. He explains how opposition, mortal experience, the Atonement, and God’s justice work together to preserve meaningful choice. This source is useful for arguing that God provides each person with a fair opportunity to respond to the gospel despite unequal circumstances.</w:t>
      </w:r>
    </w:p>
    <w:p w14:paraId="5047E666" w14:textId="77777777" w:rsidR="008D423E" w:rsidRPr="008D423E" w:rsidRDefault="008D423E" w:rsidP="008D423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D423E">
        <w:rPr>
          <w:rFonts w:ascii="Times New Roman" w:eastAsia="Times New Roman" w:hAnsi="Times New Roman" w:cs="Times New Roman"/>
          <w:b/>
          <w:bCs/>
          <w:kern w:val="0"/>
          <w:sz w:val="27"/>
          <w:szCs w:val="27"/>
          <w14:ligatures w14:val="none"/>
        </w:rPr>
        <w:t xml:space="preserve">Zimmerman, M. J. (1997). Moral responsibility and ignorance. </w:t>
      </w:r>
      <w:r w:rsidRPr="008D423E">
        <w:rPr>
          <w:rFonts w:ascii="Times New Roman" w:eastAsia="Times New Roman" w:hAnsi="Times New Roman" w:cs="Times New Roman"/>
          <w:b/>
          <w:bCs/>
          <w:i/>
          <w:iCs/>
          <w:kern w:val="0"/>
          <w:sz w:val="27"/>
          <w:szCs w:val="27"/>
          <w14:ligatures w14:val="none"/>
        </w:rPr>
        <w:t>Ethics, 107</w:t>
      </w:r>
      <w:r w:rsidRPr="008D423E">
        <w:rPr>
          <w:rFonts w:ascii="Times New Roman" w:eastAsia="Times New Roman" w:hAnsi="Times New Roman" w:cs="Times New Roman"/>
          <w:b/>
          <w:bCs/>
          <w:kern w:val="0"/>
          <w:sz w:val="27"/>
          <w:szCs w:val="27"/>
          <w14:ligatures w14:val="none"/>
        </w:rPr>
        <w:t xml:space="preserve">(3), 410–426. </w:t>
      </w:r>
      <w:hyperlink r:id="rId14" w:history="1">
        <w:r w:rsidRPr="008D423E">
          <w:rPr>
            <w:rFonts w:ascii="Times New Roman" w:eastAsia="Times New Roman" w:hAnsi="Times New Roman" w:cs="Times New Roman"/>
            <w:b/>
            <w:bCs/>
            <w:color w:val="0000FF"/>
            <w:kern w:val="0"/>
            <w:sz w:val="27"/>
            <w:szCs w:val="27"/>
            <w:u w:val="single"/>
            <w14:ligatures w14:val="none"/>
          </w:rPr>
          <w:t>https://doi.org/10.1086/233742</w:t>
        </w:r>
      </w:hyperlink>
    </w:p>
    <w:p w14:paraId="715EB9A8" w14:textId="77777777" w:rsidR="008D423E" w:rsidRPr="008D423E" w:rsidRDefault="008D423E" w:rsidP="008D423E">
      <w:pPr>
        <w:spacing w:before="100" w:beforeAutospacing="1" w:after="100" w:afterAutospacing="1" w:line="240" w:lineRule="auto"/>
        <w:rPr>
          <w:rFonts w:ascii="Times New Roman" w:eastAsia="Times New Roman" w:hAnsi="Times New Roman" w:cs="Times New Roman"/>
          <w:kern w:val="0"/>
          <w14:ligatures w14:val="none"/>
        </w:rPr>
      </w:pPr>
      <w:r w:rsidRPr="008D423E">
        <w:rPr>
          <w:rFonts w:ascii="Times New Roman" w:eastAsia="Times New Roman" w:hAnsi="Times New Roman" w:cs="Times New Roman"/>
          <w:b/>
          <w:bCs/>
          <w:kern w:val="0"/>
          <w14:ligatures w14:val="none"/>
        </w:rPr>
        <w:t>Blurb:</w:t>
      </w:r>
      <w:r w:rsidRPr="008D423E">
        <w:rPr>
          <w:rFonts w:ascii="Times New Roman" w:eastAsia="Times New Roman" w:hAnsi="Times New Roman" w:cs="Times New Roman"/>
          <w:kern w:val="0"/>
          <w14:ligatures w14:val="none"/>
        </w:rPr>
        <w:t xml:space="preserve"> Zimmerman analyzes whether ignorance excuses a person from moral responsibility. His work suggests that responsibility depends partly on whether individuals had a reasonable opportunity to gain relevant knowledge. This supports the argument that people should not be judged as though they had received a genuine gospel opportunity when they lacked meaningful access, understanding, or freedom to respond.</w:t>
      </w:r>
    </w:p>
    <w:p w14:paraId="5A0563BB" w14:textId="77777777" w:rsidR="008D423E" w:rsidRPr="008D423E" w:rsidRDefault="008D423E" w:rsidP="008D423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D423E">
        <w:rPr>
          <w:rFonts w:ascii="Times New Roman" w:eastAsia="Times New Roman" w:hAnsi="Times New Roman" w:cs="Times New Roman"/>
          <w:b/>
          <w:bCs/>
          <w:kern w:val="0"/>
          <w:sz w:val="36"/>
          <w:szCs w:val="36"/>
          <w14:ligatures w14:val="none"/>
        </w:rPr>
        <w:t>Possible Thesis Connection</w:t>
      </w:r>
    </w:p>
    <w:p w14:paraId="1BCFE6F6" w14:textId="77777777" w:rsidR="008D423E" w:rsidRPr="008D423E" w:rsidRDefault="008D423E" w:rsidP="008D423E">
      <w:pPr>
        <w:spacing w:before="100" w:beforeAutospacing="1" w:after="100" w:afterAutospacing="1" w:line="240" w:lineRule="auto"/>
        <w:rPr>
          <w:rFonts w:ascii="Times New Roman" w:eastAsia="Times New Roman" w:hAnsi="Times New Roman" w:cs="Times New Roman"/>
          <w:kern w:val="0"/>
          <w14:ligatures w14:val="none"/>
        </w:rPr>
      </w:pPr>
      <w:r w:rsidRPr="008D423E">
        <w:rPr>
          <w:rFonts w:ascii="Times New Roman" w:eastAsia="Times New Roman" w:hAnsi="Times New Roman" w:cs="Times New Roman"/>
          <w:kern w:val="0"/>
          <w14:ligatures w14:val="none"/>
        </w:rPr>
        <w:t>Taken together, these sources suggest that a genuine opportunity to accept the gospel requires meaningful access to the message, sufficient understanding to recognize its significance, freedom to choose, and circumstances that allow a sincere response. The scriptures and Church sources add that God also considers a person’s desires, intentions, knowledge, and individual circumstances. The academic sources provide philosophical support for distinguishing between simply being exposed to information and having a real opportunity to make an informed and morally responsible choice.</w:t>
      </w:r>
    </w:p>
    <w:p w14:paraId="4B9F33CD" w14:textId="77777777" w:rsidR="0099516D" w:rsidRPr="0099516D" w:rsidRDefault="0099516D" w:rsidP="008D423E">
      <w:pPr>
        <w:spacing w:before="100" w:beforeAutospacing="1" w:after="100" w:afterAutospacing="1" w:line="240" w:lineRule="auto"/>
        <w:rPr>
          <w:rFonts w:ascii="Times New Roman" w:eastAsia="Times New Roman" w:hAnsi="Times New Roman" w:cs="Times New Roman"/>
          <w:kern w:val="0"/>
          <w14:ligatures w14:val="none"/>
        </w:rPr>
      </w:pPr>
      <w:r w:rsidRPr="0099516D">
        <w:rPr>
          <w:rFonts w:ascii="Times New Roman" w:eastAsia="Times New Roman" w:hAnsi="Times New Roman" w:cs="Times New Roman"/>
          <w:kern w:val="0"/>
          <w14:ligatures w14:val="none"/>
        </w:rPr>
        <w:t>For APA in-text citations, use examples such as:</w:t>
      </w:r>
    </w:p>
    <w:p w14:paraId="3593230E" w14:textId="77777777" w:rsidR="0099516D" w:rsidRPr="0099516D" w:rsidRDefault="0099516D" w:rsidP="008D423E">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99516D">
        <w:rPr>
          <w:rFonts w:ascii="Times New Roman" w:eastAsia="Times New Roman" w:hAnsi="Times New Roman" w:cs="Times New Roman"/>
          <w:kern w:val="0"/>
          <w14:ligatures w14:val="none"/>
        </w:rPr>
        <w:t>(Christofferson, 2009)</w:t>
      </w:r>
    </w:p>
    <w:p w14:paraId="68B492EB" w14:textId="77777777" w:rsidR="0099516D" w:rsidRPr="0099516D" w:rsidRDefault="0099516D" w:rsidP="008D423E">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99516D">
        <w:rPr>
          <w:rFonts w:ascii="Times New Roman" w:eastAsia="Times New Roman" w:hAnsi="Times New Roman" w:cs="Times New Roman"/>
          <w:kern w:val="0"/>
          <w14:ligatures w14:val="none"/>
        </w:rPr>
        <w:t>(Maxwell, 1996)</w:t>
      </w:r>
    </w:p>
    <w:p w14:paraId="72754278" w14:textId="77777777" w:rsidR="0099516D" w:rsidRPr="0099516D" w:rsidRDefault="0099516D" w:rsidP="008D423E">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99516D">
        <w:rPr>
          <w:rFonts w:ascii="Times New Roman" w:eastAsia="Times New Roman" w:hAnsi="Times New Roman" w:cs="Times New Roman"/>
          <w:kern w:val="0"/>
          <w14:ligatures w14:val="none"/>
        </w:rPr>
        <w:t>(Nelkin, 2022)</w:t>
      </w:r>
    </w:p>
    <w:p w14:paraId="1783F486" w14:textId="77777777" w:rsidR="0099516D" w:rsidRPr="0099516D" w:rsidRDefault="0099516D" w:rsidP="008D423E">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99516D">
        <w:rPr>
          <w:rFonts w:ascii="Times New Roman" w:eastAsia="Times New Roman" w:hAnsi="Times New Roman" w:cs="Times New Roman"/>
          <w:kern w:val="0"/>
          <w14:ligatures w14:val="none"/>
        </w:rPr>
        <w:t>(Sherry, 2015)</w:t>
      </w:r>
    </w:p>
    <w:p w14:paraId="3C4886FB" w14:textId="77777777" w:rsidR="0099516D" w:rsidRPr="0099516D" w:rsidRDefault="0099516D" w:rsidP="008D423E">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99516D">
        <w:rPr>
          <w:rFonts w:ascii="Times New Roman" w:eastAsia="Times New Roman" w:hAnsi="Times New Roman" w:cs="Times New Roman"/>
          <w:kern w:val="0"/>
          <w14:ligatures w14:val="none"/>
        </w:rPr>
        <w:t>(Zimmerman, 1997)</w:t>
      </w:r>
    </w:p>
    <w:p w14:paraId="456F1DE8" w14:textId="77777777" w:rsidR="0099516D" w:rsidRPr="0099516D" w:rsidRDefault="0099516D" w:rsidP="008D423E">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99516D">
        <w:rPr>
          <w:rFonts w:ascii="Times New Roman" w:eastAsia="Times New Roman" w:hAnsi="Times New Roman" w:cs="Times New Roman"/>
          <w:kern w:val="0"/>
          <w14:ligatures w14:val="none"/>
        </w:rPr>
        <w:t>(Doctrine and Covenants 137:7–9)</w:t>
      </w:r>
    </w:p>
    <w:p w14:paraId="52DB1523" w14:textId="77777777" w:rsidR="0099516D" w:rsidRPr="0099516D" w:rsidRDefault="0099516D" w:rsidP="008D423E">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99516D">
        <w:rPr>
          <w:rFonts w:ascii="Times New Roman" w:eastAsia="Times New Roman" w:hAnsi="Times New Roman" w:cs="Times New Roman"/>
          <w:kern w:val="0"/>
          <w14:ligatures w14:val="none"/>
        </w:rPr>
        <w:t>(Alma 29:4–5)</w:t>
      </w:r>
    </w:p>
    <w:p w14:paraId="1B7DA3C1" w14:textId="5919D20D" w:rsidR="009A7E83" w:rsidRDefault="0099516D" w:rsidP="008D423E">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99516D">
        <w:rPr>
          <w:rFonts w:ascii="Times New Roman" w:eastAsia="Times New Roman" w:hAnsi="Times New Roman" w:cs="Times New Roman"/>
          <w:kern w:val="0"/>
          <w14:ligatures w14:val="none"/>
        </w:rPr>
        <w:t>(Mosiah 3:11)</w:t>
      </w:r>
    </w:p>
    <w:p w14:paraId="57538A60" w14:textId="7353F0DF" w:rsidR="00C2241A" w:rsidRDefault="0099516D" w:rsidP="008D423E">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AI Citation: AI was used in the research paper, editing, and formatting. The writing, question, thought, and understanding are all done by me.</w:t>
      </w:r>
    </w:p>
    <w:p w14:paraId="764C9FDC" w14:textId="77777777" w:rsidR="00C2241A" w:rsidRDefault="00C2241A" w:rsidP="008D423E">
      <w:pPr>
        <w:spacing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br w:type="page"/>
      </w:r>
    </w:p>
    <w:p w14:paraId="7D636BB1" w14:textId="77777777" w:rsidR="00797DAE" w:rsidRPr="00797DAE" w:rsidRDefault="00797DAE" w:rsidP="008D423E">
      <w:pPr>
        <w:spacing w:before="100" w:beforeAutospacing="1" w:after="100" w:afterAutospacing="1" w:line="480" w:lineRule="auto"/>
        <w:outlineLvl w:val="1"/>
        <w:rPr>
          <w:rFonts w:ascii="Times New Roman" w:eastAsia="Times New Roman" w:hAnsi="Times New Roman" w:cs="Times New Roman"/>
          <w:b/>
          <w:bCs/>
          <w:kern w:val="0"/>
          <w:sz w:val="36"/>
          <w:szCs w:val="36"/>
          <w14:ligatures w14:val="none"/>
        </w:rPr>
      </w:pPr>
      <w:r w:rsidRPr="00797DAE">
        <w:rPr>
          <w:rFonts w:ascii="Times New Roman" w:eastAsia="Times New Roman" w:hAnsi="Times New Roman" w:cs="Times New Roman"/>
          <w:b/>
          <w:bCs/>
          <w:kern w:val="0"/>
          <w:sz w:val="36"/>
          <w:szCs w:val="36"/>
          <w14:ligatures w14:val="none"/>
        </w:rPr>
        <w:lastRenderedPageBreak/>
        <w:t>1. What constitutes an opportunity to receive the gospel?</w:t>
      </w:r>
    </w:p>
    <w:p w14:paraId="6A27504C" w14:textId="77777777" w:rsidR="00797DAE" w:rsidRDefault="00797DAE" w:rsidP="008D423E">
      <w:pPr>
        <w:numPr>
          <w:ilvl w:val="0"/>
          <w:numId w:val="2"/>
        </w:numPr>
        <w:spacing w:before="100" w:beforeAutospacing="1" w:after="100" w:afterAutospacing="1" w:line="480" w:lineRule="auto"/>
        <w:rPr>
          <w:rFonts w:ascii="Times New Roman" w:eastAsia="Times New Roman" w:hAnsi="Times New Roman" w:cs="Times New Roman"/>
          <w:kern w:val="0"/>
          <w14:ligatures w14:val="none"/>
        </w:rPr>
      </w:pPr>
      <w:r w:rsidRPr="00797DAE">
        <w:rPr>
          <w:rFonts w:ascii="Times New Roman" w:eastAsia="Times New Roman" w:hAnsi="Times New Roman" w:cs="Times New Roman"/>
          <w:kern w:val="0"/>
          <w14:ligatures w14:val="none"/>
        </w:rPr>
        <w:t>What constitutes a genuine opportunity to receive the gospel?</w:t>
      </w:r>
    </w:p>
    <w:p w14:paraId="6E006B39" w14:textId="089449AF" w:rsidR="00797DAE" w:rsidRDefault="00797DAE" w:rsidP="008D423E">
      <w:pPr>
        <w:spacing w:before="100" w:beforeAutospacing="1" w:after="100" w:afterAutospacing="1" w:line="480" w:lineRule="auto"/>
        <w:ind w:firstLine="360"/>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For my paper, I decided to talk about a question that has bothered me for quite some time. It is “What constitutes as a genuine opportunity for people to accept the gospel?” During my mission it was a subject that came up in multiple personal studies as well as conversations with my family. I often worried that in a way, I was giving people their opportunity to receive the Gospel when they weren’t </w:t>
      </w:r>
      <w:proofErr w:type="gramStart"/>
      <w:r>
        <w:rPr>
          <w:rFonts w:ascii="Times New Roman" w:eastAsia="Times New Roman" w:hAnsi="Times New Roman" w:cs="Times New Roman"/>
          <w:kern w:val="0"/>
          <w14:ligatures w14:val="none"/>
        </w:rPr>
        <w:t>ready</w:t>
      </w:r>
      <w:proofErr w:type="gramEnd"/>
      <w:r>
        <w:rPr>
          <w:rFonts w:ascii="Times New Roman" w:eastAsia="Times New Roman" w:hAnsi="Times New Roman" w:cs="Times New Roman"/>
          <w:kern w:val="0"/>
          <w14:ligatures w14:val="none"/>
        </w:rPr>
        <w:t xml:space="preserve"> and I was condemning them in a way. My fear came from the </w:t>
      </w:r>
      <w:proofErr w:type="spellStart"/>
      <w:r>
        <w:rPr>
          <w:rFonts w:ascii="Times New Roman" w:eastAsia="Times New Roman" w:hAnsi="Times New Roman" w:cs="Times New Roman"/>
          <w:kern w:val="0"/>
          <w14:ligatures w14:val="none"/>
        </w:rPr>
        <w:t>Doctorine</w:t>
      </w:r>
      <w:proofErr w:type="spellEnd"/>
      <w:r>
        <w:rPr>
          <w:rFonts w:ascii="Times New Roman" w:eastAsia="Times New Roman" w:hAnsi="Times New Roman" w:cs="Times New Roman"/>
          <w:kern w:val="0"/>
          <w14:ligatures w14:val="none"/>
        </w:rPr>
        <w:t xml:space="preserve"> and Covenants 76: 71 – 73, it says “These are they who are of the terrestrial… These are they who died without law… Who </w:t>
      </w:r>
      <w:proofErr w:type="spellStart"/>
      <w:r>
        <w:rPr>
          <w:rFonts w:ascii="Times New Roman" w:eastAsia="Times New Roman" w:hAnsi="Times New Roman" w:cs="Times New Roman"/>
          <w:kern w:val="0"/>
          <w14:ligatures w14:val="none"/>
        </w:rPr>
        <w:t>recived</w:t>
      </w:r>
      <w:proofErr w:type="spellEnd"/>
      <w:r>
        <w:rPr>
          <w:rFonts w:ascii="Times New Roman" w:eastAsia="Times New Roman" w:hAnsi="Times New Roman" w:cs="Times New Roman"/>
          <w:kern w:val="0"/>
          <w14:ligatures w14:val="none"/>
        </w:rPr>
        <w:t xml:space="preserve"> not the testimony of Jesus in the flesh but afterwards </w:t>
      </w:r>
      <w:proofErr w:type="spellStart"/>
      <w:r>
        <w:rPr>
          <w:rFonts w:ascii="Times New Roman" w:eastAsia="Times New Roman" w:hAnsi="Times New Roman" w:cs="Times New Roman"/>
          <w:kern w:val="0"/>
          <w14:ligatures w14:val="none"/>
        </w:rPr>
        <w:t>recived</w:t>
      </w:r>
      <w:proofErr w:type="spellEnd"/>
      <w:r>
        <w:rPr>
          <w:rFonts w:ascii="Times New Roman" w:eastAsia="Times New Roman" w:hAnsi="Times New Roman" w:cs="Times New Roman"/>
          <w:kern w:val="0"/>
          <w14:ligatures w14:val="none"/>
        </w:rPr>
        <w:t xml:space="preserve"> it.” I believed that those people who were closing their door in my face were dooming themselves to </w:t>
      </w:r>
      <w:r w:rsidR="008D423E">
        <w:rPr>
          <w:rFonts w:ascii="Times New Roman" w:eastAsia="Times New Roman" w:hAnsi="Times New Roman" w:cs="Times New Roman"/>
          <w:kern w:val="0"/>
          <w14:ligatures w14:val="none"/>
        </w:rPr>
        <w:t>terrestrial kingdom without knowing what they were truly missing.</w:t>
      </w:r>
    </w:p>
    <w:p w14:paraId="6E7C39D4" w14:textId="3432C144" w:rsidR="008D423E" w:rsidRPr="00797DAE" w:rsidRDefault="008D423E" w:rsidP="008D423E">
      <w:pPr>
        <w:spacing w:before="100" w:beforeAutospacing="1" w:after="100" w:afterAutospacing="1" w:line="480" w:lineRule="auto"/>
        <w:ind w:firstLine="360"/>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I have come to learn that there is so much more to having the opportunity to choose. There needs to be a much more cognition that needs to be done. One needs to take responsibility for eliminating themselves from ignorance. </w:t>
      </w:r>
    </w:p>
    <w:p w14:paraId="01405C23" w14:textId="77777777" w:rsidR="00797DAE" w:rsidRDefault="00797DAE" w:rsidP="008D423E">
      <w:pPr>
        <w:numPr>
          <w:ilvl w:val="0"/>
          <w:numId w:val="2"/>
        </w:numPr>
        <w:spacing w:before="100" w:beforeAutospacing="1" w:after="100" w:afterAutospacing="1" w:line="480" w:lineRule="auto"/>
        <w:rPr>
          <w:rFonts w:ascii="Times New Roman" w:eastAsia="Times New Roman" w:hAnsi="Times New Roman" w:cs="Times New Roman"/>
          <w:kern w:val="0"/>
          <w14:ligatures w14:val="none"/>
        </w:rPr>
      </w:pPr>
      <w:r w:rsidRPr="00797DAE">
        <w:rPr>
          <w:rFonts w:ascii="Times New Roman" w:eastAsia="Times New Roman" w:hAnsi="Times New Roman" w:cs="Times New Roman"/>
          <w:kern w:val="0"/>
          <w14:ligatures w14:val="none"/>
        </w:rPr>
        <w:t xml:space="preserve">When does someone become sufficiently informed to decide </w:t>
      </w:r>
      <w:proofErr w:type="gramStart"/>
      <w:r w:rsidRPr="00797DAE">
        <w:rPr>
          <w:rFonts w:ascii="Times New Roman" w:eastAsia="Times New Roman" w:hAnsi="Times New Roman" w:cs="Times New Roman"/>
          <w:kern w:val="0"/>
          <w14:ligatures w14:val="none"/>
        </w:rPr>
        <w:t>whether or not</w:t>
      </w:r>
      <w:proofErr w:type="gramEnd"/>
      <w:r w:rsidRPr="00797DAE">
        <w:rPr>
          <w:rFonts w:ascii="Times New Roman" w:eastAsia="Times New Roman" w:hAnsi="Times New Roman" w:cs="Times New Roman"/>
          <w:kern w:val="0"/>
          <w14:ligatures w14:val="none"/>
        </w:rPr>
        <w:t xml:space="preserve"> they want the gospel?</w:t>
      </w:r>
    </w:p>
    <w:p w14:paraId="4E78B204" w14:textId="5C12E0A1" w:rsidR="008D423E" w:rsidRPr="00797DAE" w:rsidRDefault="008D423E" w:rsidP="008D423E">
      <w:pPr>
        <w:spacing w:before="100" w:beforeAutospacing="1" w:after="100" w:afterAutospacing="1" w:line="480" w:lineRule="auto"/>
        <w:ind w:firstLine="360"/>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Before someone can decide </w:t>
      </w:r>
      <w:proofErr w:type="gramStart"/>
      <w:r>
        <w:rPr>
          <w:rFonts w:ascii="Times New Roman" w:eastAsia="Times New Roman" w:hAnsi="Times New Roman" w:cs="Times New Roman"/>
          <w:kern w:val="0"/>
          <w14:ligatures w14:val="none"/>
        </w:rPr>
        <w:t>whether or not</w:t>
      </w:r>
      <w:proofErr w:type="gramEnd"/>
      <w:r>
        <w:rPr>
          <w:rFonts w:ascii="Times New Roman" w:eastAsia="Times New Roman" w:hAnsi="Times New Roman" w:cs="Times New Roman"/>
          <w:kern w:val="0"/>
          <w14:ligatures w14:val="none"/>
        </w:rPr>
        <w:t xml:space="preserve"> to accept the gospel in this life, they need to give the gospel a shot. They </w:t>
      </w:r>
      <w:proofErr w:type="gramStart"/>
      <w:r>
        <w:rPr>
          <w:rFonts w:ascii="Times New Roman" w:eastAsia="Times New Roman" w:hAnsi="Times New Roman" w:cs="Times New Roman"/>
          <w:kern w:val="0"/>
          <w14:ligatures w14:val="none"/>
        </w:rPr>
        <w:t>have to</w:t>
      </w:r>
      <w:proofErr w:type="gramEnd"/>
      <w:r>
        <w:rPr>
          <w:rFonts w:ascii="Times New Roman" w:eastAsia="Times New Roman" w:hAnsi="Times New Roman" w:cs="Times New Roman"/>
          <w:kern w:val="0"/>
          <w14:ligatures w14:val="none"/>
        </w:rPr>
        <w:t xml:space="preserve"> become informed about the options and decide what they really want. If you were to give a </w:t>
      </w:r>
      <w:proofErr w:type="gramStart"/>
      <w:r>
        <w:rPr>
          <w:rFonts w:ascii="Times New Roman" w:eastAsia="Times New Roman" w:hAnsi="Times New Roman" w:cs="Times New Roman"/>
          <w:kern w:val="0"/>
          <w14:ligatures w14:val="none"/>
        </w:rPr>
        <w:t>one year</w:t>
      </w:r>
      <w:proofErr w:type="gramEnd"/>
      <w:r>
        <w:rPr>
          <w:rFonts w:ascii="Times New Roman" w:eastAsia="Times New Roman" w:hAnsi="Times New Roman" w:cs="Times New Roman"/>
          <w:kern w:val="0"/>
          <w14:ligatures w14:val="none"/>
        </w:rPr>
        <w:t xml:space="preserve"> child the option between a </w:t>
      </w:r>
      <w:r w:rsidR="002B0489">
        <w:rPr>
          <w:rFonts w:ascii="Times New Roman" w:eastAsia="Times New Roman" w:hAnsi="Times New Roman" w:cs="Times New Roman"/>
          <w:kern w:val="0"/>
          <w14:ligatures w14:val="none"/>
        </w:rPr>
        <w:t>McDonalds</w:t>
      </w:r>
      <w:r>
        <w:rPr>
          <w:rFonts w:ascii="Times New Roman" w:eastAsia="Times New Roman" w:hAnsi="Times New Roman" w:cs="Times New Roman"/>
          <w:kern w:val="0"/>
          <w14:ligatures w14:val="none"/>
        </w:rPr>
        <w:t xml:space="preserve"> happy meal toy and million dollars, the child would almost always go for </w:t>
      </w:r>
      <w:r w:rsidR="002B0489">
        <w:rPr>
          <w:rFonts w:ascii="Times New Roman" w:eastAsia="Times New Roman" w:hAnsi="Times New Roman" w:cs="Times New Roman"/>
          <w:kern w:val="0"/>
          <w14:ligatures w14:val="none"/>
        </w:rPr>
        <w:t xml:space="preserve">the toy. It doesn’t have the understanding </w:t>
      </w:r>
      <w:r w:rsidR="002B0489">
        <w:rPr>
          <w:rFonts w:ascii="Times New Roman" w:eastAsia="Times New Roman" w:hAnsi="Times New Roman" w:cs="Times New Roman"/>
          <w:kern w:val="0"/>
          <w14:ligatures w14:val="none"/>
        </w:rPr>
        <w:lastRenderedPageBreak/>
        <w:t xml:space="preserve">to choose what would truly be best for it in the long term. I </w:t>
      </w:r>
      <w:proofErr w:type="spellStart"/>
      <w:r w:rsidR="002B0489">
        <w:rPr>
          <w:rFonts w:ascii="Times New Roman" w:eastAsia="Times New Roman" w:hAnsi="Times New Roman" w:cs="Times New Roman"/>
          <w:kern w:val="0"/>
          <w14:ligatures w14:val="none"/>
        </w:rPr>
        <w:t>belive</w:t>
      </w:r>
      <w:proofErr w:type="spellEnd"/>
      <w:r w:rsidR="002B0489">
        <w:rPr>
          <w:rFonts w:ascii="Times New Roman" w:eastAsia="Times New Roman" w:hAnsi="Times New Roman" w:cs="Times New Roman"/>
          <w:kern w:val="0"/>
          <w14:ligatures w14:val="none"/>
        </w:rPr>
        <w:t xml:space="preserve"> that most people are in a similar spiritual boat to our </w:t>
      </w:r>
      <w:proofErr w:type="gramStart"/>
      <w:r w:rsidR="002B0489">
        <w:rPr>
          <w:rFonts w:ascii="Times New Roman" w:eastAsia="Times New Roman" w:hAnsi="Times New Roman" w:cs="Times New Roman"/>
          <w:kern w:val="0"/>
          <w14:ligatures w14:val="none"/>
        </w:rPr>
        <w:t>one year old</w:t>
      </w:r>
      <w:proofErr w:type="gramEnd"/>
      <w:r w:rsidR="002B0489">
        <w:rPr>
          <w:rFonts w:ascii="Times New Roman" w:eastAsia="Times New Roman" w:hAnsi="Times New Roman" w:cs="Times New Roman"/>
          <w:kern w:val="0"/>
          <w14:ligatures w14:val="none"/>
        </w:rPr>
        <w:t xml:space="preserve"> child. Alma 29:5 </w:t>
      </w:r>
      <w:proofErr w:type="gramStart"/>
      <w:r w:rsidR="002B0489">
        <w:rPr>
          <w:rFonts w:ascii="Times New Roman" w:eastAsia="Times New Roman" w:hAnsi="Times New Roman" w:cs="Times New Roman"/>
          <w:kern w:val="0"/>
          <w14:ligatures w14:val="none"/>
        </w:rPr>
        <w:t>says</w:t>
      </w:r>
      <w:proofErr w:type="gramEnd"/>
      <w:r w:rsidR="002B0489">
        <w:rPr>
          <w:rFonts w:ascii="Times New Roman" w:eastAsia="Times New Roman" w:hAnsi="Times New Roman" w:cs="Times New Roman"/>
          <w:kern w:val="0"/>
          <w14:ligatures w14:val="none"/>
        </w:rPr>
        <w:t xml:space="preserve"> “he that </w:t>
      </w:r>
      <w:proofErr w:type="spellStart"/>
      <w:r w:rsidR="002B0489">
        <w:rPr>
          <w:rFonts w:ascii="Times New Roman" w:eastAsia="Times New Roman" w:hAnsi="Times New Roman" w:cs="Times New Roman"/>
          <w:kern w:val="0"/>
          <w14:ligatures w14:val="none"/>
        </w:rPr>
        <w:t>knoweth</w:t>
      </w:r>
      <w:proofErr w:type="spellEnd"/>
      <w:r w:rsidR="002B0489">
        <w:rPr>
          <w:rFonts w:ascii="Times New Roman" w:eastAsia="Times New Roman" w:hAnsi="Times New Roman" w:cs="Times New Roman"/>
          <w:kern w:val="0"/>
          <w14:ligatures w14:val="none"/>
        </w:rPr>
        <w:t xml:space="preserve"> not good from evil is blameless”. This scripture is often interpreted as talking about children, and how they don’t understand what is right and wrong, but I believe that this </w:t>
      </w:r>
      <w:proofErr w:type="spellStart"/>
      <w:r w:rsidR="002B0489">
        <w:rPr>
          <w:rFonts w:ascii="Times New Roman" w:eastAsia="Times New Roman" w:hAnsi="Times New Roman" w:cs="Times New Roman"/>
          <w:kern w:val="0"/>
          <w14:ligatures w14:val="none"/>
        </w:rPr>
        <w:t>applys</w:t>
      </w:r>
      <w:proofErr w:type="spellEnd"/>
      <w:r w:rsidR="002B0489">
        <w:rPr>
          <w:rFonts w:ascii="Times New Roman" w:eastAsia="Times New Roman" w:hAnsi="Times New Roman" w:cs="Times New Roman"/>
          <w:kern w:val="0"/>
          <w14:ligatures w14:val="none"/>
        </w:rPr>
        <w:t xml:space="preserve"> to much more than just our little ones. I think </w:t>
      </w:r>
      <w:proofErr w:type="gramStart"/>
      <w:r w:rsidR="002B0489">
        <w:rPr>
          <w:rFonts w:ascii="Times New Roman" w:eastAsia="Times New Roman" w:hAnsi="Times New Roman" w:cs="Times New Roman"/>
          <w:kern w:val="0"/>
          <w14:ligatures w14:val="none"/>
        </w:rPr>
        <w:t>It</w:t>
      </w:r>
      <w:proofErr w:type="gramEnd"/>
      <w:r w:rsidR="002B0489">
        <w:rPr>
          <w:rFonts w:ascii="Times New Roman" w:eastAsia="Times New Roman" w:hAnsi="Times New Roman" w:cs="Times New Roman"/>
          <w:kern w:val="0"/>
          <w14:ligatures w14:val="none"/>
        </w:rPr>
        <w:t xml:space="preserve"> applies to many of the Bolivians on my mission who closed the door. They didn’t know that they were giving up a million dollars for a plastic plaything. </w:t>
      </w:r>
    </w:p>
    <w:p w14:paraId="1D1B6D1B" w14:textId="77777777" w:rsidR="00797DAE" w:rsidRDefault="00797DAE" w:rsidP="008D423E">
      <w:pPr>
        <w:numPr>
          <w:ilvl w:val="0"/>
          <w:numId w:val="2"/>
        </w:numPr>
        <w:spacing w:before="100" w:beforeAutospacing="1" w:after="100" w:afterAutospacing="1" w:line="480" w:lineRule="auto"/>
        <w:rPr>
          <w:rFonts w:ascii="Times New Roman" w:eastAsia="Times New Roman" w:hAnsi="Times New Roman" w:cs="Times New Roman"/>
          <w:kern w:val="0"/>
          <w14:ligatures w14:val="none"/>
        </w:rPr>
      </w:pPr>
      <w:r w:rsidRPr="00797DAE">
        <w:rPr>
          <w:rFonts w:ascii="Times New Roman" w:eastAsia="Times New Roman" w:hAnsi="Times New Roman" w:cs="Times New Roman"/>
          <w:kern w:val="0"/>
          <w14:ligatures w14:val="none"/>
        </w:rPr>
        <w:t>Can someone be knowledgeable about the gospel and still not have had a genuine opportunity to receive it?</w:t>
      </w:r>
    </w:p>
    <w:p w14:paraId="52067575" w14:textId="5EE58FCF" w:rsidR="002B0489" w:rsidRDefault="002B0489" w:rsidP="002B0489">
      <w:pPr>
        <w:spacing w:before="100" w:beforeAutospacing="1" w:after="100" w:afterAutospacing="1" w:line="480" w:lineRule="auto"/>
        <w:ind w:firstLine="360"/>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However, lack of knowledge of the gospel may also not be the only thing that leads people to not having a genuine opportunity. </w:t>
      </w:r>
      <w:r w:rsidR="00393CE5">
        <w:rPr>
          <w:rFonts w:ascii="Times New Roman" w:eastAsia="Times New Roman" w:hAnsi="Times New Roman" w:cs="Times New Roman"/>
          <w:kern w:val="0"/>
          <w14:ligatures w14:val="none"/>
        </w:rPr>
        <w:t xml:space="preserve">I have family that has fallen away from the church, but not for prejudice or hatred but rather a lack of conviction from the beginning.  In section 84 of the Doctrine </w:t>
      </w:r>
      <w:proofErr w:type="gramStart"/>
      <w:r w:rsidR="00393CE5">
        <w:rPr>
          <w:rFonts w:ascii="Times New Roman" w:eastAsia="Times New Roman" w:hAnsi="Times New Roman" w:cs="Times New Roman"/>
          <w:kern w:val="0"/>
          <w14:ligatures w14:val="none"/>
        </w:rPr>
        <w:t>and  covenants</w:t>
      </w:r>
      <w:proofErr w:type="gramEnd"/>
      <w:r w:rsidR="00393CE5">
        <w:rPr>
          <w:rFonts w:ascii="Times New Roman" w:eastAsia="Times New Roman" w:hAnsi="Times New Roman" w:cs="Times New Roman"/>
          <w:kern w:val="0"/>
          <w14:ligatures w14:val="none"/>
        </w:rPr>
        <w:t xml:space="preserve">, we read “Your minds… have been darkened </w:t>
      </w:r>
      <w:proofErr w:type="gramStart"/>
      <w:r w:rsidR="00393CE5">
        <w:rPr>
          <w:rFonts w:ascii="Times New Roman" w:eastAsia="Times New Roman" w:hAnsi="Times New Roman" w:cs="Times New Roman"/>
          <w:kern w:val="0"/>
          <w14:ligatures w14:val="none"/>
        </w:rPr>
        <w:t>because..</w:t>
      </w:r>
      <w:proofErr w:type="gramEnd"/>
      <w:r w:rsidR="00393CE5">
        <w:rPr>
          <w:rFonts w:ascii="Times New Roman" w:eastAsia="Times New Roman" w:hAnsi="Times New Roman" w:cs="Times New Roman"/>
          <w:kern w:val="0"/>
          <w14:ligatures w14:val="none"/>
        </w:rPr>
        <w:t xml:space="preserve"> you have treated lightly the things you have </w:t>
      </w:r>
      <w:proofErr w:type="spellStart"/>
      <w:r w:rsidR="00393CE5">
        <w:rPr>
          <w:rFonts w:ascii="Times New Roman" w:eastAsia="Times New Roman" w:hAnsi="Times New Roman" w:cs="Times New Roman"/>
          <w:kern w:val="0"/>
          <w14:ligatures w14:val="none"/>
        </w:rPr>
        <w:t>recived</w:t>
      </w:r>
      <w:proofErr w:type="spellEnd"/>
      <w:r w:rsidR="00393CE5">
        <w:rPr>
          <w:rFonts w:ascii="Times New Roman" w:eastAsia="Times New Roman" w:hAnsi="Times New Roman" w:cs="Times New Roman"/>
          <w:kern w:val="0"/>
          <w14:ligatures w14:val="none"/>
        </w:rPr>
        <w:t xml:space="preserve">” God goes on to </w:t>
      </w:r>
      <w:proofErr w:type="gramStart"/>
      <w:r w:rsidR="00393CE5">
        <w:rPr>
          <w:rFonts w:ascii="Times New Roman" w:eastAsia="Times New Roman" w:hAnsi="Times New Roman" w:cs="Times New Roman"/>
          <w:kern w:val="0"/>
          <w14:ligatures w14:val="none"/>
        </w:rPr>
        <w:t>say</w:t>
      </w:r>
      <w:proofErr w:type="gramEnd"/>
      <w:r w:rsidR="00393CE5">
        <w:rPr>
          <w:rFonts w:ascii="Times New Roman" w:eastAsia="Times New Roman" w:hAnsi="Times New Roman" w:cs="Times New Roman"/>
          <w:kern w:val="0"/>
          <w14:ligatures w14:val="none"/>
        </w:rPr>
        <w:t xml:space="preserve"> “for I will forgive you of your sins… that you remain steadfast in your minds… [if you will repent</w:t>
      </w:r>
      <w:proofErr w:type="gramStart"/>
      <w:r w:rsidR="00393CE5">
        <w:rPr>
          <w:rFonts w:ascii="Times New Roman" w:eastAsia="Times New Roman" w:hAnsi="Times New Roman" w:cs="Times New Roman"/>
          <w:kern w:val="0"/>
          <w14:ligatures w14:val="none"/>
        </w:rPr>
        <w:t>]”  God</w:t>
      </w:r>
      <w:proofErr w:type="gramEnd"/>
      <w:r w:rsidR="00393CE5">
        <w:rPr>
          <w:rFonts w:ascii="Times New Roman" w:eastAsia="Times New Roman" w:hAnsi="Times New Roman" w:cs="Times New Roman"/>
          <w:kern w:val="0"/>
          <w14:ligatures w14:val="none"/>
        </w:rPr>
        <w:t xml:space="preserve"> is more than happy to allow those that have gone astray to come back.</w:t>
      </w:r>
      <w:r w:rsidR="007E333F">
        <w:rPr>
          <w:rFonts w:ascii="Times New Roman" w:eastAsia="Times New Roman" w:hAnsi="Times New Roman" w:cs="Times New Roman"/>
          <w:kern w:val="0"/>
          <w14:ligatures w14:val="none"/>
        </w:rPr>
        <w:t xml:space="preserve"> Based on my interpretation of God, I don’t </w:t>
      </w:r>
      <w:proofErr w:type="spellStart"/>
      <w:r w:rsidR="007E333F">
        <w:rPr>
          <w:rFonts w:ascii="Times New Roman" w:eastAsia="Times New Roman" w:hAnsi="Times New Roman" w:cs="Times New Roman"/>
          <w:kern w:val="0"/>
          <w14:ligatures w14:val="none"/>
        </w:rPr>
        <w:t>belive</w:t>
      </w:r>
      <w:proofErr w:type="spellEnd"/>
      <w:r w:rsidR="007E333F">
        <w:rPr>
          <w:rFonts w:ascii="Times New Roman" w:eastAsia="Times New Roman" w:hAnsi="Times New Roman" w:cs="Times New Roman"/>
          <w:kern w:val="0"/>
          <w14:ligatures w14:val="none"/>
        </w:rPr>
        <w:t xml:space="preserve"> that if one would repent in this life, and he dies before getting the chance that he would be </w:t>
      </w:r>
      <w:proofErr w:type="spellStart"/>
      <w:proofErr w:type="gramStart"/>
      <w:r w:rsidR="007E333F">
        <w:rPr>
          <w:rFonts w:ascii="Times New Roman" w:eastAsia="Times New Roman" w:hAnsi="Times New Roman" w:cs="Times New Roman"/>
          <w:kern w:val="0"/>
          <w14:ligatures w14:val="none"/>
        </w:rPr>
        <w:t>bared</w:t>
      </w:r>
      <w:proofErr w:type="spellEnd"/>
      <w:proofErr w:type="gramEnd"/>
      <w:r w:rsidR="007E333F">
        <w:rPr>
          <w:rFonts w:ascii="Times New Roman" w:eastAsia="Times New Roman" w:hAnsi="Times New Roman" w:cs="Times New Roman"/>
          <w:kern w:val="0"/>
          <w14:ligatures w14:val="none"/>
        </w:rPr>
        <w:t xml:space="preserve"> from the celestial kingdom forever. If that is true, then want does the scripture in </w:t>
      </w:r>
      <w:proofErr w:type="spellStart"/>
      <w:r w:rsidR="007E333F">
        <w:rPr>
          <w:rFonts w:ascii="Times New Roman" w:eastAsia="Times New Roman" w:hAnsi="Times New Roman" w:cs="Times New Roman"/>
          <w:kern w:val="0"/>
          <w14:ligatures w14:val="none"/>
        </w:rPr>
        <w:t>dnc</w:t>
      </w:r>
      <w:proofErr w:type="spellEnd"/>
      <w:r w:rsidR="007E333F">
        <w:rPr>
          <w:rFonts w:ascii="Times New Roman" w:eastAsia="Times New Roman" w:hAnsi="Times New Roman" w:cs="Times New Roman"/>
          <w:kern w:val="0"/>
          <w14:ligatures w14:val="none"/>
        </w:rPr>
        <w:t xml:space="preserve"> 76 mean?</w:t>
      </w:r>
    </w:p>
    <w:p w14:paraId="2F88E606" w14:textId="10E370BE" w:rsidR="007E333F" w:rsidRDefault="007E333F" w:rsidP="007E333F">
      <w:pPr>
        <w:pStyle w:val="ListParagraph"/>
        <w:numPr>
          <w:ilvl w:val="0"/>
          <w:numId w:val="2"/>
        </w:numPr>
        <w:spacing w:before="100" w:beforeAutospacing="1" w:after="100" w:afterAutospacing="1" w:line="48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What does it 76 71-79 </w:t>
      </w:r>
      <w:proofErr w:type="gramStart"/>
      <w:r>
        <w:rPr>
          <w:rFonts w:ascii="Times New Roman" w:eastAsia="Times New Roman" w:hAnsi="Times New Roman" w:cs="Times New Roman"/>
          <w:kern w:val="0"/>
          <w14:ligatures w14:val="none"/>
        </w:rPr>
        <w:t>actually mean</w:t>
      </w:r>
      <w:proofErr w:type="gramEnd"/>
    </w:p>
    <w:p w14:paraId="55890203" w14:textId="12EDCF5F" w:rsidR="007E333F" w:rsidRPr="007E333F" w:rsidRDefault="007E333F" w:rsidP="007E333F">
      <w:pPr>
        <w:spacing w:before="100" w:beforeAutospacing="1" w:after="100" w:afterAutospacing="1" w:line="480" w:lineRule="auto"/>
        <w:ind w:firstLine="360"/>
        <w:rPr>
          <w:rFonts w:ascii="Times New Roman" w:eastAsia="Times New Roman" w:hAnsi="Times New Roman" w:cs="Times New Roman"/>
          <w:kern w:val="0"/>
          <w14:ligatures w14:val="none"/>
        </w:rPr>
      </w:pPr>
      <w:proofErr w:type="spellStart"/>
      <w:r>
        <w:rPr>
          <w:rFonts w:ascii="Times New Roman" w:eastAsia="Times New Roman" w:hAnsi="Times New Roman" w:cs="Times New Roman"/>
          <w:kern w:val="0"/>
          <w14:ligatures w14:val="none"/>
        </w:rPr>
        <w:t>Dnc</w:t>
      </w:r>
      <w:proofErr w:type="spellEnd"/>
      <w:r>
        <w:rPr>
          <w:rFonts w:ascii="Times New Roman" w:eastAsia="Times New Roman" w:hAnsi="Times New Roman" w:cs="Times New Roman"/>
          <w:kern w:val="0"/>
          <w14:ligatures w14:val="none"/>
        </w:rPr>
        <w:t xml:space="preserve"> 76:74 says “[They are those] [W]ho </w:t>
      </w:r>
      <w:proofErr w:type="spellStart"/>
      <w:r>
        <w:rPr>
          <w:rFonts w:ascii="Times New Roman" w:eastAsia="Times New Roman" w:hAnsi="Times New Roman" w:cs="Times New Roman"/>
          <w:kern w:val="0"/>
          <w14:ligatures w14:val="none"/>
        </w:rPr>
        <w:t>recived</w:t>
      </w:r>
      <w:proofErr w:type="spellEnd"/>
      <w:r>
        <w:rPr>
          <w:rFonts w:ascii="Times New Roman" w:eastAsia="Times New Roman" w:hAnsi="Times New Roman" w:cs="Times New Roman"/>
          <w:kern w:val="0"/>
          <w14:ligatures w14:val="none"/>
        </w:rPr>
        <w:t xml:space="preserve"> not the testimony of Jesus in the </w:t>
      </w:r>
      <w:proofErr w:type="gramStart"/>
      <w:r>
        <w:rPr>
          <w:rFonts w:ascii="Times New Roman" w:eastAsia="Times New Roman" w:hAnsi="Times New Roman" w:cs="Times New Roman"/>
          <w:kern w:val="0"/>
          <w14:ligatures w14:val="none"/>
        </w:rPr>
        <w:t>flesh, but</w:t>
      </w:r>
      <w:proofErr w:type="gramEnd"/>
      <w:r>
        <w:rPr>
          <w:rFonts w:ascii="Times New Roman" w:eastAsia="Times New Roman" w:hAnsi="Times New Roman" w:cs="Times New Roman"/>
          <w:kern w:val="0"/>
          <w14:ligatures w14:val="none"/>
        </w:rPr>
        <w:t xml:space="preserve"> afterwards received it.” This verse hyperlinks to </w:t>
      </w:r>
      <w:proofErr w:type="spellStart"/>
      <w:r>
        <w:rPr>
          <w:rFonts w:ascii="Times New Roman" w:eastAsia="Times New Roman" w:hAnsi="Times New Roman" w:cs="Times New Roman"/>
          <w:kern w:val="0"/>
          <w14:ligatures w14:val="none"/>
        </w:rPr>
        <w:t>Dnc</w:t>
      </w:r>
      <w:proofErr w:type="spellEnd"/>
      <w:r>
        <w:rPr>
          <w:rFonts w:ascii="Times New Roman" w:eastAsia="Times New Roman" w:hAnsi="Times New Roman" w:cs="Times New Roman"/>
          <w:kern w:val="0"/>
          <w14:ligatures w14:val="none"/>
        </w:rPr>
        <w:t xml:space="preserve"> 138:32 which says “Those who died… having rejected the prophets” </w:t>
      </w:r>
    </w:p>
    <w:p w14:paraId="403555BD" w14:textId="77777777" w:rsidR="00797DAE" w:rsidRDefault="00797DAE" w:rsidP="008D423E">
      <w:pPr>
        <w:numPr>
          <w:ilvl w:val="0"/>
          <w:numId w:val="2"/>
        </w:numPr>
        <w:spacing w:before="100" w:beforeAutospacing="1" w:after="100" w:afterAutospacing="1" w:line="480" w:lineRule="auto"/>
        <w:rPr>
          <w:rFonts w:ascii="Times New Roman" w:eastAsia="Times New Roman" w:hAnsi="Times New Roman" w:cs="Times New Roman"/>
          <w:kern w:val="0"/>
          <w14:ligatures w14:val="none"/>
        </w:rPr>
      </w:pPr>
      <w:r w:rsidRPr="00797DAE">
        <w:rPr>
          <w:rFonts w:ascii="Times New Roman" w:eastAsia="Times New Roman" w:hAnsi="Times New Roman" w:cs="Times New Roman"/>
          <w:kern w:val="0"/>
          <w14:ligatures w14:val="none"/>
        </w:rPr>
        <w:lastRenderedPageBreak/>
        <w:t>While everyone may receive a fair opportunity to receive the gospel, is every opportunity equal?</w:t>
      </w:r>
    </w:p>
    <w:p w14:paraId="764A3955" w14:textId="77777777" w:rsidR="007E333F" w:rsidRPr="00797DAE" w:rsidRDefault="007E333F" w:rsidP="007E333F">
      <w:pPr>
        <w:spacing w:before="100" w:beforeAutospacing="1" w:after="100" w:afterAutospacing="1" w:line="480" w:lineRule="auto"/>
        <w:rPr>
          <w:rFonts w:ascii="Times New Roman" w:eastAsia="Times New Roman" w:hAnsi="Times New Roman" w:cs="Times New Roman"/>
          <w:kern w:val="0"/>
          <w14:ligatures w14:val="none"/>
        </w:rPr>
      </w:pPr>
    </w:p>
    <w:p w14:paraId="59270A17" w14:textId="77777777" w:rsidR="00797DAE" w:rsidRPr="00797DAE" w:rsidRDefault="00797DAE" w:rsidP="008D423E">
      <w:pPr>
        <w:numPr>
          <w:ilvl w:val="0"/>
          <w:numId w:val="2"/>
        </w:numPr>
        <w:spacing w:before="100" w:beforeAutospacing="1" w:after="100" w:afterAutospacing="1" w:line="480" w:lineRule="auto"/>
        <w:rPr>
          <w:rFonts w:ascii="Times New Roman" w:eastAsia="Times New Roman" w:hAnsi="Times New Roman" w:cs="Times New Roman"/>
          <w:kern w:val="0"/>
          <w14:ligatures w14:val="none"/>
        </w:rPr>
      </w:pPr>
      <w:r w:rsidRPr="00797DAE">
        <w:rPr>
          <w:rFonts w:ascii="Times New Roman" w:eastAsia="Times New Roman" w:hAnsi="Times New Roman" w:cs="Times New Roman"/>
          <w:kern w:val="0"/>
          <w14:ligatures w14:val="none"/>
        </w:rPr>
        <w:t>How does intelligence affect whether someone has received an opportunity? Is it easier or harder for intelligent people to understand the gospel?</w:t>
      </w:r>
    </w:p>
    <w:p w14:paraId="49BAEF18" w14:textId="77777777" w:rsidR="00797DAE" w:rsidRPr="00797DAE" w:rsidRDefault="00797DAE" w:rsidP="008D423E">
      <w:pPr>
        <w:spacing w:before="100" w:beforeAutospacing="1" w:after="100" w:afterAutospacing="1" w:line="480" w:lineRule="auto"/>
        <w:outlineLvl w:val="1"/>
        <w:rPr>
          <w:rFonts w:ascii="Times New Roman" w:eastAsia="Times New Roman" w:hAnsi="Times New Roman" w:cs="Times New Roman"/>
          <w:b/>
          <w:bCs/>
          <w:kern w:val="0"/>
          <w:sz w:val="36"/>
          <w:szCs w:val="36"/>
          <w14:ligatures w14:val="none"/>
        </w:rPr>
      </w:pPr>
      <w:r w:rsidRPr="00797DAE">
        <w:rPr>
          <w:rFonts w:ascii="Times New Roman" w:eastAsia="Times New Roman" w:hAnsi="Times New Roman" w:cs="Times New Roman"/>
          <w:b/>
          <w:bCs/>
          <w:kern w:val="0"/>
          <w:sz w:val="36"/>
          <w:szCs w:val="36"/>
          <w14:ligatures w14:val="none"/>
        </w:rPr>
        <w:t>2. Choice, agency, and responsibility</w:t>
      </w:r>
    </w:p>
    <w:p w14:paraId="23734449" w14:textId="77777777" w:rsidR="00797DAE" w:rsidRPr="00797DAE" w:rsidRDefault="00797DAE" w:rsidP="008D423E">
      <w:pPr>
        <w:numPr>
          <w:ilvl w:val="0"/>
          <w:numId w:val="3"/>
        </w:numPr>
        <w:spacing w:before="100" w:beforeAutospacing="1" w:after="100" w:afterAutospacing="1" w:line="480" w:lineRule="auto"/>
        <w:rPr>
          <w:rFonts w:ascii="Times New Roman" w:eastAsia="Times New Roman" w:hAnsi="Times New Roman" w:cs="Times New Roman"/>
          <w:kern w:val="0"/>
          <w14:ligatures w14:val="none"/>
        </w:rPr>
      </w:pPr>
      <w:r w:rsidRPr="00797DAE">
        <w:rPr>
          <w:rFonts w:ascii="Times New Roman" w:eastAsia="Times New Roman" w:hAnsi="Times New Roman" w:cs="Times New Roman"/>
          <w:kern w:val="0"/>
          <w14:ligatures w14:val="none"/>
        </w:rPr>
        <w:t>What constitutes a choice?</w:t>
      </w:r>
    </w:p>
    <w:p w14:paraId="180F72D3" w14:textId="77777777" w:rsidR="00797DAE" w:rsidRPr="00797DAE" w:rsidRDefault="00797DAE" w:rsidP="008D423E">
      <w:pPr>
        <w:numPr>
          <w:ilvl w:val="0"/>
          <w:numId w:val="3"/>
        </w:numPr>
        <w:spacing w:before="100" w:beforeAutospacing="1" w:after="100" w:afterAutospacing="1" w:line="480" w:lineRule="auto"/>
        <w:rPr>
          <w:rFonts w:ascii="Times New Roman" w:eastAsia="Times New Roman" w:hAnsi="Times New Roman" w:cs="Times New Roman"/>
          <w:kern w:val="0"/>
          <w14:ligatures w14:val="none"/>
        </w:rPr>
      </w:pPr>
      <w:r w:rsidRPr="00797DAE">
        <w:rPr>
          <w:rFonts w:ascii="Times New Roman" w:eastAsia="Times New Roman" w:hAnsi="Times New Roman" w:cs="Times New Roman"/>
          <w:kern w:val="0"/>
          <w14:ligatures w14:val="none"/>
        </w:rPr>
        <w:t>How does God determine what a fair chance is?</w:t>
      </w:r>
    </w:p>
    <w:p w14:paraId="23B4B503" w14:textId="77777777" w:rsidR="00797DAE" w:rsidRPr="00797DAE" w:rsidRDefault="00797DAE" w:rsidP="008D423E">
      <w:pPr>
        <w:numPr>
          <w:ilvl w:val="0"/>
          <w:numId w:val="3"/>
        </w:numPr>
        <w:spacing w:before="100" w:beforeAutospacing="1" w:after="100" w:afterAutospacing="1" w:line="480" w:lineRule="auto"/>
        <w:rPr>
          <w:rFonts w:ascii="Times New Roman" w:eastAsia="Times New Roman" w:hAnsi="Times New Roman" w:cs="Times New Roman"/>
          <w:kern w:val="0"/>
          <w14:ligatures w14:val="none"/>
        </w:rPr>
      </w:pPr>
      <w:r w:rsidRPr="00797DAE">
        <w:rPr>
          <w:rFonts w:ascii="Times New Roman" w:eastAsia="Times New Roman" w:hAnsi="Times New Roman" w:cs="Times New Roman"/>
          <w:kern w:val="0"/>
          <w14:ligatures w14:val="none"/>
        </w:rPr>
        <w:t>For people who are genuinely good but have no interest in religion despite having access to it, are they culpable for their disinterest?</w:t>
      </w:r>
    </w:p>
    <w:p w14:paraId="6690FBF2" w14:textId="77777777" w:rsidR="00797DAE" w:rsidRPr="00797DAE" w:rsidRDefault="00797DAE" w:rsidP="008D423E">
      <w:pPr>
        <w:numPr>
          <w:ilvl w:val="0"/>
          <w:numId w:val="3"/>
        </w:numPr>
        <w:spacing w:before="100" w:beforeAutospacing="1" w:after="100" w:afterAutospacing="1" w:line="480" w:lineRule="auto"/>
        <w:rPr>
          <w:rFonts w:ascii="Times New Roman" w:eastAsia="Times New Roman" w:hAnsi="Times New Roman" w:cs="Times New Roman"/>
          <w:kern w:val="0"/>
          <w14:ligatures w14:val="none"/>
        </w:rPr>
      </w:pPr>
      <w:r w:rsidRPr="00797DAE">
        <w:rPr>
          <w:rFonts w:ascii="Times New Roman" w:eastAsia="Times New Roman" w:hAnsi="Times New Roman" w:cs="Times New Roman"/>
          <w:kern w:val="0"/>
          <w14:ligatures w14:val="none"/>
        </w:rPr>
        <w:t>At what point does ignorance of the gospel become willful?</w:t>
      </w:r>
    </w:p>
    <w:p w14:paraId="631E542B" w14:textId="77777777" w:rsidR="00797DAE" w:rsidRPr="00797DAE" w:rsidRDefault="00797DAE" w:rsidP="008D423E">
      <w:pPr>
        <w:numPr>
          <w:ilvl w:val="0"/>
          <w:numId w:val="3"/>
        </w:numPr>
        <w:spacing w:before="100" w:beforeAutospacing="1" w:after="100" w:afterAutospacing="1" w:line="480" w:lineRule="auto"/>
        <w:rPr>
          <w:rFonts w:ascii="Times New Roman" w:eastAsia="Times New Roman" w:hAnsi="Times New Roman" w:cs="Times New Roman"/>
          <w:kern w:val="0"/>
          <w14:ligatures w14:val="none"/>
        </w:rPr>
      </w:pPr>
      <w:r w:rsidRPr="00797DAE">
        <w:rPr>
          <w:rFonts w:ascii="Times New Roman" w:eastAsia="Times New Roman" w:hAnsi="Times New Roman" w:cs="Times New Roman"/>
          <w:kern w:val="0"/>
          <w14:ligatures w14:val="none"/>
        </w:rPr>
        <w:t>Is someone culpably ignorant if they choose to remain ignorant?</w:t>
      </w:r>
    </w:p>
    <w:p w14:paraId="1D8FECFC" w14:textId="77777777" w:rsidR="00797DAE" w:rsidRPr="00797DAE" w:rsidRDefault="00797DAE" w:rsidP="008D423E">
      <w:pPr>
        <w:numPr>
          <w:ilvl w:val="0"/>
          <w:numId w:val="3"/>
        </w:numPr>
        <w:spacing w:before="100" w:beforeAutospacing="1" w:after="100" w:afterAutospacing="1" w:line="480" w:lineRule="auto"/>
        <w:rPr>
          <w:rFonts w:ascii="Times New Roman" w:eastAsia="Times New Roman" w:hAnsi="Times New Roman" w:cs="Times New Roman"/>
          <w:kern w:val="0"/>
          <w14:ligatures w14:val="none"/>
        </w:rPr>
      </w:pPr>
      <w:r w:rsidRPr="00797DAE">
        <w:rPr>
          <w:rFonts w:ascii="Times New Roman" w:eastAsia="Times New Roman" w:hAnsi="Times New Roman" w:cs="Times New Roman"/>
          <w:kern w:val="0"/>
          <w14:ligatures w14:val="none"/>
        </w:rPr>
        <w:t>Is religious prejudice an example of willful ignorance?</w:t>
      </w:r>
    </w:p>
    <w:p w14:paraId="35834096" w14:textId="77777777" w:rsidR="00797DAE" w:rsidRPr="00797DAE" w:rsidRDefault="00797DAE" w:rsidP="008D423E">
      <w:pPr>
        <w:spacing w:before="100" w:beforeAutospacing="1" w:after="100" w:afterAutospacing="1" w:line="480" w:lineRule="auto"/>
        <w:rPr>
          <w:rFonts w:ascii="Times New Roman" w:eastAsia="Times New Roman" w:hAnsi="Times New Roman" w:cs="Times New Roman"/>
          <w:kern w:val="0"/>
          <w14:ligatures w14:val="none"/>
        </w:rPr>
      </w:pPr>
      <w:r w:rsidRPr="00797DAE">
        <w:rPr>
          <w:rFonts w:ascii="Times New Roman" w:eastAsia="Times New Roman" w:hAnsi="Times New Roman" w:cs="Times New Roman"/>
          <w:kern w:val="0"/>
          <w14:ligatures w14:val="none"/>
        </w:rPr>
        <w:t>Use Zimmerman’s paper especially in this section on ignorance, culpable ignorance, prejudice, and the conditions under which ignorance becomes morally blameworthy.</w:t>
      </w:r>
    </w:p>
    <w:p w14:paraId="07518773" w14:textId="77777777" w:rsidR="00797DAE" w:rsidRPr="00797DAE" w:rsidRDefault="00797DAE" w:rsidP="008D423E">
      <w:pPr>
        <w:spacing w:before="100" w:beforeAutospacing="1" w:after="100" w:afterAutospacing="1" w:line="480" w:lineRule="auto"/>
        <w:outlineLvl w:val="1"/>
        <w:rPr>
          <w:rFonts w:ascii="Times New Roman" w:eastAsia="Times New Roman" w:hAnsi="Times New Roman" w:cs="Times New Roman"/>
          <w:b/>
          <w:bCs/>
          <w:kern w:val="0"/>
          <w:sz w:val="36"/>
          <w:szCs w:val="36"/>
          <w14:ligatures w14:val="none"/>
        </w:rPr>
      </w:pPr>
      <w:r w:rsidRPr="00797DAE">
        <w:rPr>
          <w:rFonts w:ascii="Times New Roman" w:eastAsia="Times New Roman" w:hAnsi="Times New Roman" w:cs="Times New Roman"/>
          <w:b/>
          <w:bCs/>
          <w:kern w:val="0"/>
          <w:sz w:val="36"/>
          <w:szCs w:val="36"/>
          <w14:ligatures w14:val="none"/>
        </w:rPr>
        <w:t>3. Moral responsibility toward others</w:t>
      </w:r>
    </w:p>
    <w:p w14:paraId="5DC5E8CB" w14:textId="77777777" w:rsidR="00797DAE" w:rsidRPr="00797DAE" w:rsidRDefault="00797DAE" w:rsidP="008D423E">
      <w:pPr>
        <w:numPr>
          <w:ilvl w:val="0"/>
          <w:numId w:val="4"/>
        </w:numPr>
        <w:spacing w:before="100" w:beforeAutospacing="1" w:after="100" w:afterAutospacing="1" w:line="480" w:lineRule="auto"/>
        <w:rPr>
          <w:rFonts w:ascii="Times New Roman" w:eastAsia="Times New Roman" w:hAnsi="Times New Roman" w:cs="Times New Roman"/>
          <w:kern w:val="0"/>
          <w14:ligatures w14:val="none"/>
        </w:rPr>
      </w:pPr>
      <w:r w:rsidRPr="00797DAE">
        <w:rPr>
          <w:rFonts w:ascii="Times New Roman" w:eastAsia="Times New Roman" w:hAnsi="Times New Roman" w:cs="Times New Roman"/>
          <w:kern w:val="0"/>
          <w14:ligatures w14:val="none"/>
        </w:rPr>
        <w:t>How am I responsible for people whom I could have helped but did not?</w:t>
      </w:r>
    </w:p>
    <w:p w14:paraId="0C809F6C" w14:textId="77777777" w:rsidR="00797DAE" w:rsidRPr="00797DAE" w:rsidRDefault="00797DAE" w:rsidP="008D423E">
      <w:pPr>
        <w:numPr>
          <w:ilvl w:val="0"/>
          <w:numId w:val="4"/>
        </w:numPr>
        <w:spacing w:before="100" w:beforeAutospacing="1" w:after="100" w:afterAutospacing="1" w:line="480" w:lineRule="auto"/>
        <w:rPr>
          <w:rFonts w:ascii="Times New Roman" w:eastAsia="Times New Roman" w:hAnsi="Times New Roman" w:cs="Times New Roman"/>
          <w:kern w:val="0"/>
          <w14:ligatures w14:val="none"/>
        </w:rPr>
      </w:pPr>
      <w:r w:rsidRPr="00797DAE">
        <w:rPr>
          <w:rFonts w:ascii="Times New Roman" w:eastAsia="Times New Roman" w:hAnsi="Times New Roman" w:cs="Times New Roman"/>
          <w:kern w:val="0"/>
          <w14:ligatures w14:val="none"/>
        </w:rPr>
        <w:t>How might my failure to help affect their opportunity to receive the gospel or their chance of entering the celestial kingdom?</w:t>
      </w:r>
    </w:p>
    <w:p w14:paraId="3D70A663" w14:textId="77777777" w:rsidR="00797DAE" w:rsidRPr="00797DAE" w:rsidRDefault="00797DAE" w:rsidP="008D423E">
      <w:pPr>
        <w:numPr>
          <w:ilvl w:val="0"/>
          <w:numId w:val="4"/>
        </w:numPr>
        <w:spacing w:before="100" w:beforeAutospacing="1" w:after="100" w:afterAutospacing="1" w:line="480" w:lineRule="auto"/>
        <w:rPr>
          <w:rFonts w:ascii="Times New Roman" w:eastAsia="Times New Roman" w:hAnsi="Times New Roman" w:cs="Times New Roman"/>
          <w:kern w:val="0"/>
          <w14:ligatures w14:val="none"/>
        </w:rPr>
      </w:pPr>
      <w:r w:rsidRPr="00797DAE">
        <w:rPr>
          <w:rFonts w:ascii="Times New Roman" w:eastAsia="Times New Roman" w:hAnsi="Times New Roman" w:cs="Times New Roman"/>
          <w:kern w:val="0"/>
          <w14:ligatures w14:val="none"/>
        </w:rPr>
        <w:lastRenderedPageBreak/>
        <w:t>Does a person’s opportunity depend partly on the actions or failures of other people?</w:t>
      </w:r>
    </w:p>
    <w:p w14:paraId="25ABE7A1" w14:textId="77777777" w:rsidR="00797DAE" w:rsidRPr="00797DAE" w:rsidRDefault="00797DAE" w:rsidP="008D423E">
      <w:pPr>
        <w:spacing w:before="100" w:beforeAutospacing="1" w:after="100" w:afterAutospacing="1" w:line="480" w:lineRule="auto"/>
        <w:outlineLvl w:val="1"/>
        <w:rPr>
          <w:rFonts w:ascii="Times New Roman" w:eastAsia="Times New Roman" w:hAnsi="Times New Roman" w:cs="Times New Roman"/>
          <w:b/>
          <w:bCs/>
          <w:kern w:val="0"/>
          <w:sz w:val="36"/>
          <w:szCs w:val="36"/>
          <w14:ligatures w14:val="none"/>
        </w:rPr>
      </w:pPr>
      <w:r w:rsidRPr="00797DAE">
        <w:rPr>
          <w:rFonts w:ascii="Times New Roman" w:eastAsia="Times New Roman" w:hAnsi="Times New Roman" w:cs="Times New Roman"/>
          <w:b/>
          <w:bCs/>
          <w:kern w:val="0"/>
          <w:sz w:val="36"/>
          <w:szCs w:val="36"/>
          <w14:ligatures w14:val="none"/>
        </w:rPr>
        <w:t>4. Salvation and the degrees of glory</w:t>
      </w:r>
    </w:p>
    <w:p w14:paraId="4EE1BFCA" w14:textId="77777777" w:rsidR="00797DAE" w:rsidRPr="00797DAE" w:rsidRDefault="00797DAE" w:rsidP="008D423E">
      <w:pPr>
        <w:numPr>
          <w:ilvl w:val="0"/>
          <w:numId w:val="5"/>
        </w:numPr>
        <w:spacing w:before="100" w:beforeAutospacing="1" w:after="100" w:afterAutospacing="1" w:line="480" w:lineRule="auto"/>
        <w:rPr>
          <w:rFonts w:ascii="Times New Roman" w:eastAsia="Times New Roman" w:hAnsi="Times New Roman" w:cs="Times New Roman"/>
          <w:kern w:val="0"/>
          <w14:ligatures w14:val="none"/>
        </w:rPr>
      </w:pPr>
      <w:r w:rsidRPr="00797DAE">
        <w:rPr>
          <w:rFonts w:ascii="Times New Roman" w:eastAsia="Times New Roman" w:hAnsi="Times New Roman" w:cs="Times New Roman"/>
          <w:kern w:val="0"/>
          <w14:ligatures w14:val="none"/>
        </w:rPr>
        <w:t>What types of people will enter the terrestrial kingdom?</w:t>
      </w:r>
    </w:p>
    <w:p w14:paraId="458779FB" w14:textId="77777777" w:rsidR="00797DAE" w:rsidRPr="00797DAE" w:rsidRDefault="00797DAE" w:rsidP="008D423E">
      <w:pPr>
        <w:numPr>
          <w:ilvl w:val="0"/>
          <w:numId w:val="5"/>
        </w:numPr>
        <w:spacing w:before="100" w:beforeAutospacing="1" w:after="100" w:afterAutospacing="1" w:line="480" w:lineRule="auto"/>
        <w:rPr>
          <w:rFonts w:ascii="Times New Roman" w:eastAsia="Times New Roman" w:hAnsi="Times New Roman" w:cs="Times New Roman"/>
          <w:kern w:val="0"/>
          <w14:ligatures w14:val="none"/>
        </w:rPr>
      </w:pPr>
      <w:r w:rsidRPr="00797DAE">
        <w:rPr>
          <w:rFonts w:ascii="Times New Roman" w:eastAsia="Times New Roman" w:hAnsi="Times New Roman" w:cs="Times New Roman"/>
          <w:kern w:val="0"/>
          <w14:ligatures w14:val="none"/>
        </w:rPr>
        <w:t>What types of people will enter the telestial kingdom?</w:t>
      </w:r>
    </w:p>
    <w:p w14:paraId="795F649A" w14:textId="77777777" w:rsidR="00797DAE" w:rsidRPr="00797DAE" w:rsidRDefault="00797DAE" w:rsidP="008D423E">
      <w:pPr>
        <w:numPr>
          <w:ilvl w:val="0"/>
          <w:numId w:val="5"/>
        </w:numPr>
        <w:spacing w:before="100" w:beforeAutospacing="1" w:after="100" w:afterAutospacing="1" w:line="480" w:lineRule="auto"/>
        <w:rPr>
          <w:rFonts w:ascii="Times New Roman" w:eastAsia="Times New Roman" w:hAnsi="Times New Roman" w:cs="Times New Roman"/>
          <w:kern w:val="0"/>
          <w14:ligatures w14:val="none"/>
        </w:rPr>
      </w:pPr>
      <w:r w:rsidRPr="00797DAE">
        <w:rPr>
          <w:rFonts w:ascii="Times New Roman" w:eastAsia="Times New Roman" w:hAnsi="Times New Roman" w:cs="Times New Roman"/>
          <w:kern w:val="0"/>
          <w14:ligatures w14:val="none"/>
        </w:rPr>
        <w:t>How do a person’s knowledge, choices, opportunities, and degree of accountability affect their final judgment?</w:t>
      </w:r>
    </w:p>
    <w:p w14:paraId="5BA360A7" w14:textId="77777777" w:rsidR="00797DAE" w:rsidRPr="00797DAE" w:rsidRDefault="00797DAE" w:rsidP="008D423E">
      <w:pPr>
        <w:numPr>
          <w:ilvl w:val="0"/>
          <w:numId w:val="5"/>
        </w:numPr>
        <w:spacing w:before="100" w:beforeAutospacing="1" w:after="100" w:afterAutospacing="1" w:line="480" w:lineRule="auto"/>
        <w:rPr>
          <w:rFonts w:ascii="Times New Roman" w:eastAsia="Times New Roman" w:hAnsi="Times New Roman" w:cs="Times New Roman"/>
          <w:kern w:val="0"/>
          <w14:ligatures w14:val="none"/>
        </w:rPr>
      </w:pPr>
      <w:r w:rsidRPr="00797DAE">
        <w:rPr>
          <w:rFonts w:ascii="Times New Roman" w:eastAsia="Times New Roman" w:hAnsi="Times New Roman" w:cs="Times New Roman"/>
          <w:kern w:val="0"/>
          <w14:ligatures w14:val="none"/>
        </w:rPr>
        <w:t>How can God justly assign different outcomes when people receive unequal opportunities to hear and accept the gospel?</w:t>
      </w:r>
    </w:p>
    <w:p w14:paraId="2DEBF885" w14:textId="77777777" w:rsidR="00E91505" w:rsidRPr="0099516D" w:rsidRDefault="00E91505" w:rsidP="008D423E">
      <w:pPr>
        <w:spacing w:before="100" w:beforeAutospacing="1" w:after="100" w:afterAutospacing="1" w:line="480" w:lineRule="auto"/>
        <w:rPr>
          <w:rFonts w:ascii="Times New Roman" w:eastAsia="Times New Roman" w:hAnsi="Times New Roman" w:cs="Times New Roman"/>
          <w:kern w:val="0"/>
          <w14:ligatures w14:val="none"/>
        </w:rPr>
      </w:pPr>
    </w:p>
    <w:sectPr w:rsidR="00E91505" w:rsidRPr="0099516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D44A5A"/>
    <w:multiLevelType w:val="multilevel"/>
    <w:tmpl w:val="5AA619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2090F06"/>
    <w:multiLevelType w:val="multilevel"/>
    <w:tmpl w:val="358A6A1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1D40371"/>
    <w:multiLevelType w:val="multilevel"/>
    <w:tmpl w:val="7526A56A"/>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65911C9"/>
    <w:multiLevelType w:val="multilevel"/>
    <w:tmpl w:val="EE302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14E6F40"/>
    <w:multiLevelType w:val="multilevel"/>
    <w:tmpl w:val="98CEC494"/>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51591603">
    <w:abstractNumId w:val="3"/>
  </w:num>
  <w:num w:numId="2" w16cid:durableId="54284526">
    <w:abstractNumId w:val="0"/>
  </w:num>
  <w:num w:numId="3" w16cid:durableId="1036350368">
    <w:abstractNumId w:val="1"/>
  </w:num>
  <w:num w:numId="4" w16cid:durableId="827866968">
    <w:abstractNumId w:val="2"/>
  </w:num>
  <w:num w:numId="5" w16cid:durableId="239600702">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1B8E"/>
    <w:rsid w:val="002B0489"/>
    <w:rsid w:val="00393CE5"/>
    <w:rsid w:val="00416642"/>
    <w:rsid w:val="004A1B8E"/>
    <w:rsid w:val="00797DAE"/>
    <w:rsid w:val="007E333F"/>
    <w:rsid w:val="008D423E"/>
    <w:rsid w:val="008D6E66"/>
    <w:rsid w:val="0099516D"/>
    <w:rsid w:val="009A7E83"/>
    <w:rsid w:val="00C2241A"/>
    <w:rsid w:val="00D3357D"/>
    <w:rsid w:val="00D7559B"/>
    <w:rsid w:val="00DA20C7"/>
    <w:rsid w:val="00E91505"/>
    <w:rsid w:val="00EF28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D89DC1F"/>
  <w15:chartTrackingRefBased/>
  <w15:docId w15:val="{8F4B6751-1558-1C49-8B5C-73E7F5C3B1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1B8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A1B8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A1B8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A1B8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A1B8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A1B8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1B8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1B8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1B8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1B8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A1B8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A1B8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A1B8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A1B8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A1B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1B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1B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1B8E"/>
    <w:rPr>
      <w:rFonts w:eastAsiaTheme="majorEastAsia" w:cstheme="majorBidi"/>
      <w:color w:val="272727" w:themeColor="text1" w:themeTint="D8"/>
    </w:rPr>
  </w:style>
  <w:style w:type="paragraph" w:styleId="Title">
    <w:name w:val="Title"/>
    <w:basedOn w:val="Normal"/>
    <w:next w:val="Normal"/>
    <w:link w:val="TitleChar"/>
    <w:uiPriority w:val="10"/>
    <w:qFormat/>
    <w:rsid w:val="004A1B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1B8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1B8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1B8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1B8E"/>
    <w:pPr>
      <w:spacing w:before="160"/>
      <w:jc w:val="center"/>
    </w:pPr>
    <w:rPr>
      <w:i/>
      <w:iCs/>
      <w:color w:val="404040" w:themeColor="text1" w:themeTint="BF"/>
    </w:rPr>
  </w:style>
  <w:style w:type="character" w:customStyle="1" w:styleId="QuoteChar">
    <w:name w:val="Quote Char"/>
    <w:basedOn w:val="DefaultParagraphFont"/>
    <w:link w:val="Quote"/>
    <w:uiPriority w:val="29"/>
    <w:rsid w:val="004A1B8E"/>
    <w:rPr>
      <w:i/>
      <w:iCs/>
      <w:color w:val="404040" w:themeColor="text1" w:themeTint="BF"/>
    </w:rPr>
  </w:style>
  <w:style w:type="paragraph" w:styleId="ListParagraph">
    <w:name w:val="List Paragraph"/>
    <w:basedOn w:val="Normal"/>
    <w:uiPriority w:val="34"/>
    <w:qFormat/>
    <w:rsid w:val="004A1B8E"/>
    <w:pPr>
      <w:ind w:left="720"/>
      <w:contextualSpacing/>
    </w:pPr>
  </w:style>
  <w:style w:type="character" w:styleId="IntenseEmphasis">
    <w:name w:val="Intense Emphasis"/>
    <w:basedOn w:val="DefaultParagraphFont"/>
    <w:uiPriority w:val="21"/>
    <w:qFormat/>
    <w:rsid w:val="004A1B8E"/>
    <w:rPr>
      <w:i/>
      <w:iCs/>
      <w:color w:val="2F5496" w:themeColor="accent1" w:themeShade="BF"/>
    </w:rPr>
  </w:style>
  <w:style w:type="paragraph" w:styleId="IntenseQuote">
    <w:name w:val="Intense Quote"/>
    <w:basedOn w:val="Normal"/>
    <w:next w:val="Normal"/>
    <w:link w:val="IntenseQuoteChar"/>
    <w:uiPriority w:val="30"/>
    <w:qFormat/>
    <w:rsid w:val="004A1B8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A1B8E"/>
    <w:rPr>
      <w:i/>
      <w:iCs/>
      <w:color w:val="2F5496" w:themeColor="accent1" w:themeShade="BF"/>
    </w:rPr>
  </w:style>
  <w:style w:type="character" w:styleId="IntenseReference">
    <w:name w:val="Intense Reference"/>
    <w:basedOn w:val="DefaultParagraphFont"/>
    <w:uiPriority w:val="32"/>
    <w:qFormat/>
    <w:rsid w:val="004A1B8E"/>
    <w:rPr>
      <w:b/>
      <w:bCs/>
      <w:smallCaps/>
      <w:color w:val="2F5496" w:themeColor="accent1" w:themeShade="BF"/>
      <w:spacing w:val="5"/>
    </w:rPr>
  </w:style>
  <w:style w:type="character" w:customStyle="1" w:styleId="notion-enable-hover">
    <w:name w:val="notion-enable-hover"/>
    <w:basedOn w:val="DefaultParagraphFont"/>
    <w:rsid w:val="00D7559B"/>
  </w:style>
  <w:style w:type="paragraph" w:styleId="NormalWeb">
    <w:name w:val="Normal (Web)"/>
    <w:basedOn w:val="Normal"/>
    <w:uiPriority w:val="99"/>
    <w:semiHidden/>
    <w:unhideWhenUsed/>
    <w:rsid w:val="0099516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99516D"/>
    <w:rPr>
      <w:i/>
      <w:iCs/>
    </w:rPr>
  </w:style>
  <w:style w:type="character" w:styleId="Hyperlink">
    <w:name w:val="Hyperlink"/>
    <w:basedOn w:val="DefaultParagraphFont"/>
    <w:uiPriority w:val="99"/>
    <w:semiHidden/>
    <w:unhideWhenUsed/>
    <w:rsid w:val="0099516D"/>
    <w:rPr>
      <w:color w:val="0000FF"/>
      <w:u w:val="single"/>
    </w:rPr>
  </w:style>
  <w:style w:type="character" w:styleId="Strong">
    <w:name w:val="Strong"/>
    <w:basedOn w:val="DefaultParagraphFont"/>
    <w:uiPriority w:val="22"/>
    <w:qFormat/>
    <w:rsid w:val="008D423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hurchofjesuschrist.org/study/scriptures/dc-testament/dc/76?lang=eng" TargetMode="External"/><Relationship Id="rId13" Type="http://schemas.openxmlformats.org/officeDocument/2006/relationships/hyperlink" Target="https://scholarsarchive.byu.edu/re/vol16/iss1/6/" TargetMode="External"/><Relationship Id="rId3" Type="http://schemas.openxmlformats.org/officeDocument/2006/relationships/settings" Target="settings.xml"/><Relationship Id="rId7" Type="http://schemas.openxmlformats.org/officeDocument/2006/relationships/hyperlink" Target="https://www.churchofjesuschrist.org/study/scriptures/dc-testament/dc/137?lang=eng" TargetMode="External"/><Relationship Id="rId12" Type="http://schemas.openxmlformats.org/officeDocument/2006/relationships/hyperlink" Target="https://doi.org/10.1093/oso/9780192872234.003.0007"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churchofjesuschrist.org/study/scriptures/bofm/mosiah/3?lang=eng" TargetMode="External"/><Relationship Id="rId11" Type="http://schemas.openxmlformats.org/officeDocument/2006/relationships/hyperlink" Target="https://www.churchofjesuschrist.org/study/general-conference/2020/04/51oaks?lang=eng" TargetMode="External"/><Relationship Id="rId5" Type="http://schemas.openxmlformats.org/officeDocument/2006/relationships/hyperlink" Target="https://www.churchofjesuschrist.org/study/scriptures/bofm/alma/29?lang=eng" TargetMode="External"/><Relationship Id="rId15" Type="http://schemas.openxmlformats.org/officeDocument/2006/relationships/fontTable" Target="fontTable.xml"/><Relationship Id="rId10" Type="http://schemas.openxmlformats.org/officeDocument/2006/relationships/hyperlink" Target="https://www.churchofjesuschrist.org/study/general-conference/1996/10/according-to-the-desire-of-our-hearts?lang=eng" TargetMode="External"/><Relationship Id="rId4" Type="http://schemas.openxmlformats.org/officeDocument/2006/relationships/webSettings" Target="webSettings.xml"/><Relationship Id="rId9" Type="http://schemas.openxmlformats.org/officeDocument/2006/relationships/hyperlink" Target="https://www.churchofjesuschrist.org/study/ensign/2009/06/moral-agency?lang=eng" TargetMode="External"/><Relationship Id="rId14" Type="http://schemas.openxmlformats.org/officeDocument/2006/relationships/hyperlink" Target="https://doi.org/10.1086/23374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66</TotalTime>
  <Pages>7</Pages>
  <Words>1722</Words>
  <Characters>9816</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Dexter Syndergaard</dc:creator>
  <cp:keywords/>
  <dc:description/>
  <cp:lastModifiedBy>Dexter Syndergaard</cp:lastModifiedBy>
  <cp:revision>5</cp:revision>
  <dcterms:created xsi:type="dcterms:W3CDTF">2026-09-30T23:07:00Z</dcterms:created>
  <dcterms:modified xsi:type="dcterms:W3CDTF">2026-10-06T01:49:00Z</dcterms:modified>
</cp:coreProperties>
</file>