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5AFEB5" w14:textId="77777777" w:rsidR="00BE204B" w:rsidRDefault="00BE204B" w:rsidP="00BE204B">
      <w:pPr>
        <w:pStyle w:val="NormalWeb"/>
        <w:spacing w:line="480" w:lineRule="auto"/>
      </w:pPr>
      <w:r>
        <w:t>Dexter Syndergaard</w:t>
      </w:r>
      <w:r>
        <w:br/>
        <w:t>REL A 122</w:t>
      </w:r>
    </w:p>
    <w:p w14:paraId="34EA4C2F" w14:textId="77777777" w:rsidR="00BE204B" w:rsidRDefault="00BE204B" w:rsidP="00BE204B">
      <w:pPr>
        <w:pStyle w:val="Heading1"/>
        <w:spacing w:line="480" w:lineRule="auto"/>
      </w:pPr>
      <w:r>
        <w:t>What Constitutes a Genuine Opportunity to Accept the Gospel of Jesus Christ?</w:t>
      </w:r>
    </w:p>
    <w:p w14:paraId="1B79662B" w14:textId="77777777" w:rsidR="00BE204B" w:rsidRDefault="00BE204B" w:rsidP="00BE204B">
      <w:pPr>
        <w:pStyle w:val="Heading2"/>
        <w:spacing w:line="480" w:lineRule="auto"/>
      </w:pPr>
      <w:r>
        <w:t>Scriptures</w:t>
      </w:r>
    </w:p>
    <w:p w14:paraId="1B5130DA" w14:textId="77777777" w:rsidR="00BE204B" w:rsidRDefault="00BE204B" w:rsidP="00BE204B">
      <w:pPr>
        <w:pStyle w:val="NormalWeb"/>
        <w:spacing w:line="480" w:lineRule="auto"/>
      </w:pPr>
      <w:r>
        <w:t>Alma 29:4–5</w:t>
      </w:r>
      <w:r>
        <w:br/>
        <w:t>Mosiah 3:11</w:t>
      </w:r>
      <w:r>
        <w:br/>
        <w:t>Doctrine and Covenants 76:71–79</w:t>
      </w:r>
      <w:r>
        <w:br/>
        <w:t>Doctrine and Covenants 84:54–61</w:t>
      </w:r>
      <w:r>
        <w:br/>
        <w:t>Doctrine and Covenants 123:12</w:t>
      </w:r>
      <w:r>
        <w:br/>
        <w:t>Doctrine and Covenants 137:7–9</w:t>
      </w:r>
      <w:r>
        <w:br/>
        <w:t>Doctrine and Covenants 138:32</w:t>
      </w:r>
    </w:p>
    <w:p w14:paraId="14CBDBA3" w14:textId="77777777" w:rsidR="00BE204B" w:rsidRDefault="00BE204B" w:rsidP="00BE204B">
      <w:pPr>
        <w:pStyle w:val="Heading2"/>
        <w:spacing w:line="480" w:lineRule="auto"/>
      </w:pPr>
      <w:r>
        <w:t>Church-Related Articles</w:t>
      </w:r>
    </w:p>
    <w:p w14:paraId="6BB5B7C8" w14:textId="77777777" w:rsidR="00BE204B" w:rsidRDefault="00BE204B" w:rsidP="00BE204B">
      <w:pPr>
        <w:pStyle w:val="NormalWeb"/>
        <w:spacing w:line="480" w:lineRule="auto"/>
      </w:pPr>
      <w:r>
        <w:t xml:space="preserve">Christofferson, D. T. (2009, June). Moral agency. </w:t>
      </w:r>
      <w:r>
        <w:rPr>
          <w:rStyle w:val="Emphasis"/>
        </w:rPr>
        <w:t>Ensign, 39</w:t>
      </w:r>
      <w:r>
        <w:t>(6), 46–53.</w:t>
      </w:r>
    </w:p>
    <w:p w14:paraId="35585D02" w14:textId="77777777" w:rsidR="00BE204B" w:rsidRDefault="00BE204B" w:rsidP="00BE204B">
      <w:pPr>
        <w:pStyle w:val="NormalWeb"/>
        <w:spacing w:line="480" w:lineRule="auto"/>
      </w:pPr>
      <w:r>
        <w:t xml:space="preserve">Kearon, P. (2024, April). God’s intent is to bring you home. </w:t>
      </w:r>
      <w:r>
        <w:rPr>
          <w:rStyle w:val="Emphasis"/>
        </w:rPr>
        <w:t>General Conference of The Church of Jesus Christ of Latter-day Saints</w:t>
      </w:r>
      <w:r>
        <w:t>.</w:t>
      </w:r>
    </w:p>
    <w:p w14:paraId="19F4D80A" w14:textId="77777777" w:rsidR="00BE204B" w:rsidRDefault="00BE204B" w:rsidP="00BE204B">
      <w:pPr>
        <w:pStyle w:val="Heading2"/>
        <w:spacing w:line="480" w:lineRule="auto"/>
      </w:pPr>
      <w:r>
        <w:lastRenderedPageBreak/>
        <w:t>Academic Sources</w:t>
      </w:r>
    </w:p>
    <w:p w14:paraId="6110C7F4" w14:textId="77777777" w:rsidR="00BE204B" w:rsidRDefault="00BE204B" w:rsidP="00BE204B">
      <w:pPr>
        <w:pStyle w:val="NormalWeb"/>
        <w:spacing w:line="480" w:lineRule="auto"/>
      </w:pPr>
      <w:r>
        <w:t xml:space="preserve">Zimmerman, M. J. (1997). Moral responsibility and ignorance. </w:t>
      </w:r>
      <w:r>
        <w:rPr>
          <w:rStyle w:val="Emphasis"/>
        </w:rPr>
        <w:t>Ethics, 107</w:t>
      </w:r>
      <w:r>
        <w:t xml:space="preserve">(3), 410–426. </w:t>
      </w:r>
      <w:hyperlink r:id="rId5" w:history="1">
        <w:r>
          <w:rPr>
            <w:rStyle w:val="Hyperlink"/>
          </w:rPr>
          <w:t>https://doi.org/10.1086/233742</w:t>
        </w:r>
      </w:hyperlink>
    </w:p>
    <w:p w14:paraId="5BD3D10D" w14:textId="77777777" w:rsidR="00BE204B" w:rsidRDefault="00BE204B" w:rsidP="00BE204B">
      <w:pPr>
        <w:pStyle w:val="Heading2"/>
        <w:spacing w:line="480" w:lineRule="auto"/>
      </w:pPr>
      <w:r>
        <w:t>AI Citation</w:t>
      </w:r>
    </w:p>
    <w:p w14:paraId="6807D1C3" w14:textId="30138F75" w:rsidR="00BE204B" w:rsidRDefault="00BE204B" w:rsidP="00BE204B">
      <w:pPr>
        <w:pStyle w:val="NormalWeb"/>
        <w:spacing w:line="480" w:lineRule="auto"/>
      </w:pPr>
      <w:r>
        <w:t>AI was used in the research, editing, and formatting</w:t>
      </w:r>
      <w:r>
        <w:t xml:space="preserve"> of the paper, as well as citation insertion</w:t>
      </w:r>
      <w:r>
        <w:t>. The writing, question, thought, and understanding are all done by me.</w:t>
      </w:r>
      <w:r>
        <w:br/>
      </w:r>
    </w:p>
    <w:p w14:paraId="286BB7AB" w14:textId="37F65137" w:rsidR="00BE204B" w:rsidRPr="00BE204B" w:rsidRDefault="00BE204B" w:rsidP="00BE204B">
      <w:pPr>
        <w:rPr>
          <w:rFonts w:ascii="Times New Roman" w:eastAsia="Times New Roman" w:hAnsi="Times New Roman" w:cs="Times New Roman"/>
          <w:kern w:val="0"/>
          <w14:ligatures w14:val="none"/>
        </w:rPr>
      </w:pPr>
      <w:r>
        <w:br w:type="page"/>
      </w:r>
    </w:p>
    <w:p w14:paraId="0F071137" w14:textId="5F1228EF" w:rsidR="00BE204B" w:rsidRDefault="00BE204B" w:rsidP="00BE204B">
      <w:pPr>
        <w:pStyle w:val="Heading2"/>
        <w:spacing w:line="480" w:lineRule="auto"/>
      </w:pPr>
      <w:r>
        <w:lastRenderedPageBreak/>
        <w:t>What Inspired My Question</w:t>
      </w:r>
    </w:p>
    <w:p w14:paraId="1D2C299F" w14:textId="77777777" w:rsidR="00BE204B" w:rsidRDefault="00BE204B" w:rsidP="00BE204B">
      <w:pPr>
        <w:pStyle w:val="NormalWeb"/>
        <w:spacing w:line="480" w:lineRule="auto"/>
        <w:ind w:firstLine="720"/>
      </w:pPr>
      <w:r>
        <w:t>For my paper, I decided to discuss a question that has bothered me for quite some time: “What constitutes a genuine opportunity for people to accept the gospel?” This subject came up multiple times during my mission in personal studies and conversations with my family. I often worried that I was giving people their opportunity to receive the gospel when they were not ready for it and, in a way, condemning them.</w:t>
      </w:r>
    </w:p>
    <w:p w14:paraId="42458CE8" w14:textId="77777777" w:rsidR="00BE204B" w:rsidRDefault="00BE204B" w:rsidP="00BE204B">
      <w:pPr>
        <w:pStyle w:val="NormalWeb"/>
        <w:spacing w:line="480" w:lineRule="auto"/>
        <w:ind w:firstLine="720"/>
      </w:pPr>
      <w:r>
        <w:t>My fear came from Doctrine and Covenants 76:71–73, which describes those in the terrestrial kingdom as people “who died without law” and “who received not the testimony of Jesus in the flesh but afterwards received it” (Doctrine and Covenants 76:71–73). I believed that the people who were closing their doors in my face were dooming themselves to the terrestrial kingdom without knowing what they were truly missing.</w:t>
      </w:r>
    </w:p>
    <w:p w14:paraId="013B7973" w14:textId="77777777" w:rsidR="00BE204B" w:rsidRDefault="00BE204B" w:rsidP="00BE204B">
      <w:pPr>
        <w:pStyle w:val="Heading2"/>
        <w:spacing w:line="480" w:lineRule="auto"/>
      </w:pPr>
      <w:r>
        <w:t>Brief Description of the Process I Used to Find Helpful Materials</w:t>
      </w:r>
    </w:p>
    <w:p w14:paraId="61AEEA19" w14:textId="77777777" w:rsidR="00BE204B" w:rsidRDefault="00BE204B" w:rsidP="00BE204B">
      <w:pPr>
        <w:pStyle w:val="NormalWeb"/>
        <w:spacing w:line="480" w:lineRule="auto"/>
        <w:ind w:firstLine="720"/>
      </w:pPr>
      <w:r>
        <w:t>For my research, I used Google, the Gospel Library, and other sources to find information related to my topic. I also used AI to help me organize my thoughts, understand my questions, and find possible sources. I checked the sources produced by AI myself to make sure they were reliable, read through them, and chose quotes that supported my ideas.</w:t>
      </w:r>
    </w:p>
    <w:p w14:paraId="0E579934" w14:textId="77777777" w:rsidR="00BE204B" w:rsidRDefault="00BE204B" w:rsidP="00BE204B">
      <w:pPr>
        <w:pStyle w:val="Heading2"/>
        <w:spacing w:line="480" w:lineRule="auto"/>
      </w:pPr>
      <w:r>
        <w:t>Detailed Explanation of What I Discovered</w:t>
      </w:r>
    </w:p>
    <w:p w14:paraId="519D0FD8" w14:textId="58AAD949" w:rsidR="00BE204B" w:rsidRDefault="00BE204B" w:rsidP="00BE204B">
      <w:pPr>
        <w:pStyle w:val="NormalWeb"/>
        <w:spacing w:line="480" w:lineRule="auto"/>
        <w:ind w:firstLine="720"/>
      </w:pPr>
      <w:r>
        <w:t xml:space="preserve">I have come to learn that there is much more to having the opportunity to accept the gospel. A great deal of cognitive work must take place. One needs to take responsibility for </w:t>
      </w:r>
      <w:r>
        <w:lastRenderedPageBreak/>
        <w:t>overcoming ignorance, understand the joy that the gospel will bring, and humbly accept that we do not know everything. Once these conditions are met, a person has truly had an opportunity to receive the gospel.</w:t>
      </w:r>
    </w:p>
    <w:p w14:paraId="1175B4E7" w14:textId="77777777" w:rsidR="00BE204B" w:rsidRDefault="00BE204B" w:rsidP="00BE204B">
      <w:pPr>
        <w:pStyle w:val="NormalWeb"/>
        <w:spacing w:line="480" w:lineRule="auto"/>
        <w:ind w:firstLine="720"/>
      </w:pPr>
      <w:r>
        <w:t>Before someone can decide whether to accept the gospel, they must first give it a genuine chance. They need to understand their options and determine what they truly want. If you were to give a one-year-old child the choice between a McDonald’s Happy Meal toy and a million dollars, the child would almost always choose the toy. He does not have the understanding to choose what would truly be best for him in the long term. I believe that most people are in a similar spiritual situation to a one-year-old child.</w:t>
      </w:r>
    </w:p>
    <w:p w14:paraId="6BA9B6D1" w14:textId="77777777" w:rsidR="00BE204B" w:rsidRDefault="00BE204B" w:rsidP="00BE204B">
      <w:pPr>
        <w:pStyle w:val="NormalWeb"/>
        <w:spacing w:line="480" w:lineRule="auto"/>
        <w:ind w:firstLine="720"/>
      </w:pPr>
      <w:r>
        <w:t xml:space="preserve">Alma 29:5 says, “he that </w:t>
      </w:r>
      <w:proofErr w:type="spellStart"/>
      <w:r>
        <w:t>knoweth</w:t>
      </w:r>
      <w:proofErr w:type="spellEnd"/>
      <w:r>
        <w:t xml:space="preserve"> not good from evil is blameless” (Alma 29:5). This scripture is often interpreted as referring to children and how they do not understand what is right and wrong, but I believe that it applies to many more than just young children. I think it applies to many of the Bolivians on my mission who closed their doors without knowing that they were giving up a million dollars for a plastic plaything.</w:t>
      </w:r>
    </w:p>
    <w:p w14:paraId="68D752E7" w14:textId="6D844E82" w:rsidR="00BE204B" w:rsidRDefault="00BE204B" w:rsidP="00BE204B">
      <w:pPr>
        <w:pStyle w:val="NormalWeb"/>
        <w:spacing w:line="480" w:lineRule="auto"/>
        <w:ind w:firstLine="720"/>
      </w:pPr>
      <w:r>
        <w:t>However, a lack of knowledge of the gospel may not be the only thing that prevents people from having a genuine opportunity. I have family members who have fallen away from the Church, not because of prejudice or hatred, but rather because of a lack of conviction from the beginning. In Doctrine and Covenants 84, the Lord teaches that people’s minds can become darkened when they treat lightly the things they have received. He also promises forgiveness to those who repent and remain steadfast (Doctrine and Covenants 84:54–61).</w:t>
      </w:r>
      <w:r>
        <w:t xml:space="preserve"> Just because your mind has been darkened for a season does not mean that you are eternally condemned to a </w:t>
      </w:r>
      <w:proofErr w:type="gramStart"/>
      <w:r>
        <w:t>second rate</w:t>
      </w:r>
      <w:proofErr w:type="gramEnd"/>
      <w:r>
        <w:t xml:space="preserve"> eternity.</w:t>
      </w:r>
    </w:p>
    <w:p w14:paraId="2794662D" w14:textId="77777777" w:rsidR="00BE204B" w:rsidRDefault="00BE204B" w:rsidP="00BE204B">
      <w:pPr>
        <w:pStyle w:val="NormalWeb"/>
        <w:spacing w:line="480" w:lineRule="auto"/>
        <w:ind w:firstLine="720"/>
      </w:pPr>
      <w:r>
        <w:lastRenderedPageBreak/>
        <w:t>God is more than happy to allow those who have gone astray to come back. Based on my interpretation of God, I do not believe that if a person were to repent in this life but died before getting the chance to complete that process, he would be barred from the celestial kingdom forever. If that is true, then what does the scripture in Doctrine and Covenants 76 mean?</w:t>
      </w:r>
    </w:p>
    <w:p w14:paraId="0320824D" w14:textId="77777777" w:rsidR="00BE204B" w:rsidRDefault="00BE204B" w:rsidP="00BE204B">
      <w:pPr>
        <w:pStyle w:val="NormalWeb"/>
        <w:spacing w:line="480" w:lineRule="auto"/>
        <w:ind w:firstLine="720"/>
      </w:pPr>
      <w:r>
        <w:t xml:space="preserve">Doctrine and Covenants 76:74 says that those who receive the terrestrial kingdom are those who “received not the testimony of Jesus in the </w:t>
      </w:r>
      <w:proofErr w:type="gramStart"/>
      <w:r>
        <w:t>flesh, but</w:t>
      </w:r>
      <w:proofErr w:type="gramEnd"/>
      <w:r>
        <w:t xml:space="preserve"> afterwards received it” (Doctrine and Covenants 76:74). This verse connects with Doctrine and Covenants 138:32, which explains that the gospel was preached to those who had died, including those who had previously rejected the prophets (Doctrine and Covenants 138:32).</w:t>
      </w:r>
    </w:p>
    <w:p w14:paraId="12641D6C" w14:textId="77777777" w:rsidR="00F34755" w:rsidRDefault="00BE204B" w:rsidP="00F34755">
      <w:pPr>
        <w:pStyle w:val="NormalWeb"/>
        <w:spacing w:line="480" w:lineRule="auto"/>
        <w:ind w:firstLine="720"/>
      </w:pPr>
      <w:r>
        <w:t xml:space="preserve">I think that this scripture is the key to understanding verse 74’s meaning. It refers to people who actively choose to reject the prophets and, thus, reject God. If you do not know how to connect to God, you could hardly have the </w:t>
      </w:r>
      <w:r w:rsidR="00F34755">
        <w:t>choice</w:t>
      </w:r>
      <w:r>
        <w:t xml:space="preserve"> to reject the prophets.</w:t>
      </w:r>
    </w:p>
    <w:p w14:paraId="7D3856EF" w14:textId="01AEFFA4" w:rsidR="00BE204B" w:rsidRDefault="00BE204B" w:rsidP="00F34755">
      <w:pPr>
        <w:pStyle w:val="NormalWeb"/>
        <w:spacing w:line="480" w:lineRule="auto"/>
        <w:ind w:firstLine="720"/>
      </w:pPr>
      <w:r>
        <w:t xml:space="preserve">Elder Christofferson said this about agency: “If we are unaware of the choices available, the existence of those choices is meaningless to us” (Christofferson, 2009). He also explained that “ignorance limits our agency” (Christofferson, 2009). Those who do not truly understand what type of temporal pottage they are selling their spiritual birthright for are not completely at fault. </w:t>
      </w:r>
      <w:r w:rsidR="00F34755">
        <w:t xml:space="preserve">You cannot truly reject the prophets </w:t>
      </w:r>
      <w:r w:rsidR="00F34755">
        <w:t>if you are ignorant of them in the first place.</w:t>
      </w:r>
    </w:p>
    <w:p w14:paraId="4B58CA6F" w14:textId="42581B7A" w:rsidR="00BE204B" w:rsidRDefault="00F34755" w:rsidP="00F34755">
      <w:pPr>
        <w:pStyle w:val="NormalWeb"/>
        <w:spacing w:line="480" w:lineRule="auto"/>
        <w:ind w:firstLine="720"/>
      </w:pPr>
      <w:r>
        <w:t xml:space="preserve">Because ignorance can prevent us from recognizing the choices before us, we must first clarify what a choice </w:t>
      </w:r>
      <w:proofErr w:type="gramStart"/>
      <w:r>
        <w:t>actually is</w:t>
      </w:r>
      <w:proofErr w:type="gramEnd"/>
      <w:r>
        <w:t xml:space="preserve">. In my own words, a choice is an understood divergence between paths. It requires knowledge of the available options, the opportunity to pursue one of them, and the ability to thoughtfully consider the decision being </w:t>
      </w:r>
      <w:r w:rsidR="009843F9">
        <w:t>made. This</w:t>
      </w:r>
      <w:r w:rsidR="00BE204B">
        <w:t xml:space="preserve"> is why I believe that </w:t>
      </w:r>
      <w:r w:rsidR="00BE204B">
        <w:lastRenderedPageBreak/>
        <w:t>children cannot sin. They may have the knowledge and opportunity to choose what is wrong, but they do not have the cognitive ability to think about their actions and understand why those choices are wrong (Alma 29:5; Mosiah 3:11). Without the ability to reflect on your own thinking, you cannot choose to come closer to God.</w:t>
      </w:r>
    </w:p>
    <w:p w14:paraId="285ADBC4" w14:textId="65DE9B3C" w:rsidR="00BE204B" w:rsidRDefault="00BE204B" w:rsidP="009843F9">
      <w:pPr>
        <w:pStyle w:val="NormalWeb"/>
        <w:spacing w:line="480" w:lineRule="auto"/>
        <w:ind w:firstLine="720"/>
      </w:pPr>
      <w:r>
        <w:t>What about those who can think about their choices and have access to religion, but do not want it? They have the cognitive capability to understand the gospel, but they choose not to accept it. For people like th</w:t>
      </w:r>
      <w:r w:rsidR="009843F9">
        <w:t>is</w:t>
      </w:r>
      <w:r>
        <w:t>, I think they lack the knowledge of what Jesus would do for them for their access to religion to be considered a true opportunity.</w:t>
      </w:r>
    </w:p>
    <w:p w14:paraId="40ADC712" w14:textId="717DF81E" w:rsidR="00BE204B" w:rsidRDefault="00BE204B" w:rsidP="009843F9">
      <w:pPr>
        <w:pStyle w:val="NormalWeb"/>
        <w:spacing w:line="480" w:lineRule="auto"/>
        <w:ind w:firstLine="720"/>
      </w:pPr>
      <w:r>
        <w:t>They do not know why religion is important, and so they do</w:t>
      </w:r>
      <w:r w:rsidR="009843F9">
        <w:t>n’</w:t>
      </w:r>
      <w:r>
        <w:t xml:space="preserve">t really </w:t>
      </w:r>
      <w:r w:rsidR="009843F9">
        <w:t>have the information to make that a real choice for them, but t</w:t>
      </w:r>
      <w:r>
        <w:t>hey could</w:t>
      </w:r>
      <w:r w:rsidR="009843F9">
        <w:t>.</w:t>
      </w:r>
      <w:r>
        <w:t xml:space="preserve"> They live in ignorance of what could be</w:t>
      </w:r>
      <w:r w:rsidR="009843F9">
        <w:t>,</w:t>
      </w:r>
      <w:r>
        <w:t xml:space="preserve"> because of the wiles of men.</w:t>
      </w:r>
    </w:p>
    <w:p w14:paraId="48985BEF" w14:textId="3EE9C404" w:rsidR="00BE204B" w:rsidRDefault="00BE204B" w:rsidP="009843F9">
      <w:pPr>
        <w:pStyle w:val="NormalWeb"/>
        <w:spacing w:line="480" w:lineRule="auto"/>
        <w:ind w:firstLine="720"/>
      </w:pPr>
      <w:r>
        <w:t>Their ignorance creates a problem</w:t>
      </w:r>
      <w:r w:rsidR="009843F9">
        <w:t>. We on earth can’t say if their ignorance is willful or not. In the Doctrine and Covenants it says, “[S</w:t>
      </w:r>
      <w:r>
        <w:t>ome are</w:t>
      </w:r>
      <w:r w:rsidR="009843F9">
        <w:t>]</w:t>
      </w:r>
      <w:r>
        <w:t xml:space="preserve"> kept from the truth because they know not where to find it” (Doctrine and Covenants 123:12). </w:t>
      </w:r>
      <w:r w:rsidR="009843F9">
        <w:t>These people would follow</w:t>
      </w:r>
      <w:r>
        <w:t xml:space="preserve"> the </w:t>
      </w:r>
      <w:r w:rsidR="00A969D8">
        <w:t xml:space="preserve">truth if </w:t>
      </w:r>
      <w:r>
        <w:t xml:space="preserve">they </w:t>
      </w:r>
      <w:r w:rsidR="009843F9">
        <w:t>knew where it was</w:t>
      </w:r>
      <w:r>
        <w:t xml:space="preserve">. </w:t>
      </w:r>
      <w:r w:rsidR="009843F9">
        <w:t>So c</w:t>
      </w:r>
      <w:r>
        <w:t>learly, some</w:t>
      </w:r>
      <w:r w:rsidR="00A969D8">
        <w:t xml:space="preserve"> earthly</w:t>
      </w:r>
      <w:r>
        <w:t xml:space="preserve"> ignorance is permissible.</w:t>
      </w:r>
      <w:r w:rsidR="009843F9">
        <w:t xml:space="preserve"> </w:t>
      </w:r>
      <w:r>
        <w:t xml:space="preserve">However, there are those who are willfully ignorant. </w:t>
      </w:r>
      <w:r w:rsidR="00A969D8">
        <w:t xml:space="preserve">They choose to actively avoid seeking out God. </w:t>
      </w:r>
      <w:r>
        <w:t xml:space="preserve">Even if they knew where the truth could be found, they would not care. Michael Zimmerman describes these people as </w:t>
      </w:r>
      <w:r w:rsidR="00A969D8">
        <w:t xml:space="preserve">being </w:t>
      </w:r>
      <w:r>
        <w:t xml:space="preserve">culpable for </w:t>
      </w:r>
      <w:r w:rsidR="009843F9">
        <w:t>their ignorant behavior because</w:t>
      </w:r>
      <w:r>
        <w:t xml:space="preserve"> they are culpable for </w:t>
      </w:r>
      <w:r w:rsidR="009843F9">
        <w:t>their ignorance</w:t>
      </w:r>
      <w:r>
        <w:t xml:space="preserve"> (Zimmerman, 1997).</w:t>
      </w:r>
    </w:p>
    <w:p w14:paraId="180BA92F" w14:textId="5C096E89" w:rsidR="00BE204B" w:rsidRDefault="00BE204B" w:rsidP="00A969D8">
      <w:pPr>
        <w:pStyle w:val="NormalWeb"/>
        <w:spacing w:line="480" w:lineRule="auto"/>
        <w:ind w:firstLine="720"/>
      </w:pPr>
      <w:r>
        <w:t xml:space="preserve">Their lives would be no richer if they knew where God could be found because they would choose not to find Him. I believe that the good people who fall into this category will </w:t>
      </w:r>
      <w:r>
        <w:lastRenderedPageBreak/>
        <w:t>choose to inherit the terrestrial kingdom. I d</w:t>
      </w:r>
      <w:r w:rsidR="00A969D8">
        <w:t>on’</w:t>
      </w:r>
      <w:r>
        <w:t>t think God will send them there merely because they did not choose Him. I believe they will choose to go there because they did not choose God.</w:t>
      </w:r>
    </w:p>
    <w:p w14:paraId="12661CE2" w14:textId="77777777" w:rsidR="00BE204B" w:rsidRDefault="00BE204B" w:rsidP="00BE204B">
      <w:pPr>
        <w:pStyle w:val="Heading2"/>
        <w:spacing w:line="480" w:lineRule="auto"/>
      </w:pPr>
      <w:r>
        <w:t>What I Discovered</w:t>
      </w:r>
    </w:p>
    <w:p w14:paraId="726ED567" w14:textId="570A25CD" w:rsidR="00BE204B" w:rsidRDefault="00BE204B" w:rsidP="00A969D8">
      <w:pPr>
        <w:pStyle w:val="NormalWeb"/>
        <w:spacing w:line="480" w:lineRule="auto"/>
        <w:ind w:firstLine="720"/>
      </w:pPr>
      <w:r>
        <w:t>I think that, in the end, we will not all have equal opportunities</w:t>
      </w:r>
      <w:r w:rsidR="00A969D8">
        <w:t xml:space="preserve"> to accept the gospel</w:t>
      </w:r>
      <w:r>
        <w:t>, but we will have ample opportunities. God will never stop trying to reach us. Just as with forgiveness, He will not give us only a single opportunity or seven opportunities, but seventy times seven opportunities.</w:t>
      </w:r>
    </w:p>
    <w:p w14:paraId="41A1334F" w14:textId="607C4A42" w:rsidR="00BE204B" w:rsidRDefault="00BE204B" w:rsidP="00A969D8">
      <w:pPr>
        <w:pStyle w:val="NormalWeb"/>
        <w:spacing w:line="480" w:lineRule="auto"/>
        <w:ind w:firstLine="720"/>
      </w:pPr>
      <w:r>
        <w:t>We will spend the rest of our lives with opportunities reaching out to us and whispering, always present, while all we have to do is accept them. The message of the gospel will be there.</w:t>
      </w:r>
      <w:r w:rsidR="00A969D8">
        <w:t xml:space="preserve"> </w:t>
      </w:r>
      <w:r>
        <w:t>Elder Patrick Kearon expressed this idea by teaching that “God is in relentless pursuit of you” (Kearon, 2024). He will not stop until we are His. That can only happen if we make it so.</w:t>
      </w:r>
    </w:p>
    <w:p w14:paraId="603A2FF8" w14:textId="77777777" w:rsidR="00BE204B" w:rsidRDefault="00BE204B" w:rsidP="00BE204B">
      <w:pPr>
        <w:pStyle w:val="Heading2"/>
        <w:spacing w:line="480" w:lineRule="auto"/>
      </w:pPr>
      <w:r>
        <w:t>What I Learned About Seeking Truth</w:t>
      </w:r>
    </w:p>
    <w:p w14:paraId="334F27DE" w14:textId="77777777" w:rsidR="00BE204B" w:rsidRDefault="00BE204B" w:rsidP="00A969D8">
      <w:pPr>
        <w:pStyle w:val="NormalWeb"/>
        <w:spacing w:line="480" w:lineRule="auto"/>
        <w:ind w:firstLine="720"/>
      </w:pPr>
      <w:r>
        <w:t>This project taught me a lot about how secular science and philosophy frequently align with what religion has known for a long time. God has taught us about agency since Adam and Eve. He has taught us about the relationship between knowledge and accountability through His dealings with people who lacked a full understanding of the gospel (Alma 29:5; Mosiah 3:11).</w:t>
      </w:r>
    </w:p>
    <w:p w14:paraId="7EB94344" w14:textId="77777777" w:rsidR="00BE204B" w:rsidRDefault="00BE204B" w:rsidP="00A969D8">
      <w:pPr>
        <w:pStyle w:val="NormalWeb"/>
        <w:spacing w:line="480" w:lineRule="auto"/>
        <w:ind w:firstLine="720"/>
      </w:pPr>
      <w:r>
        <w:t xml:space="preserve">God has also taught us that He will forgive those who repent and turn toward Him (Doctrine and Covenants 137:7–9). This project helped me understand that God knows what He is doing. He knows that there </w:t>
      </w:r>
      <w:proofErr w:type="gramStart"/>
      <w:r>
        <w:t>are people who are</w:t>
      </w:r>
      <w:proofErr w:type="gramEnd"/>
      <w:r>
        <w:t xml:space="preserve"> going to have a hard time accepting the gospel on earth, and He has prepared a way for them.</w:t>
      </w:r>
    </w:p>
    <w:p w14:paraId="24567CD1" w14:textId="77777777" w:rsidR="00BE204B" w:rsidRDefault="00BE204B" w:rsidP="00BE204B">
      <w:pPr>
        <w:pStyle w:val="Heading2"/>
        <w:spacing w:line="480" w:lineRule="auto"/>
      </w:pPr>
      <w:r>
        <w:lastRenderedPageBreak/>
        <w:t>How This Knowledge Will Help Me Moving Forward</w:t>
      </w:r>
    </w:p>
    <w:p w14:paraId="6D813215" w14:textId="7B54079D" w:rsidR="00BE204B" w:rsidRDefault="00BE204B" w:rsidP="00A969D8">
      <w:pPr>
        <w:pStyle w:val="NormalWeb"/>
        <w:spacing w:line="480" w:lineRule="auto"/>
        <w:ind w:firstLine="720"/>
      </w:pPr>
      <w:r>
        <w:t xml:space="preserve">This knowledge has helped me understand that God is in control. I often worry about my family and whether I am doing enough to help them reach the celestial kingdom. </w:t>
      </w:r>
      <w:r w:rsidR="00A969D8">
        <w:t>This paper has helped me realize that that isn’t my job, It</w:t>
      </w:r>
      <w:r w:rsidR="00DA3077">
        <w:t>’</w:t>
      </w:r>
      <w:r w:rsidR="00A969D8">
        <w:t>s God</w:t>
      </w:r>
      <w:r w:rsidR="00DA3077">
        <w:t>’</w:t>
      </w:r>
      <w:r w:rsidR="00A969D8">
        <w:t>s. I hope that</w:t>
      </w:r>
      <w:r>
        <w:t xml:space="preserve"> they will recognize their Savior</w:t>
      </w:r>
      <w:r w:rsidR="00A969D8">
        <w:t>, but in Gods timing</w:t>
      </w:r>
      <w:r>
        <w:t>.</w:t>
      </w:r>
      <w:r w:rsidR="00A969D8">
        <w:t xml:space="preserve"> </w:t>
      </w:r>
      <w:r>
        <w:t>I do, however, want to be empowered to share what I know about God with them so that they can come to know Him better</w:t>
      </w:r>
      <w:r w:rsidR="00A969D8">
        <w:t>, and hopefully, Gods timing will be sooner rather than later.</w:t>
      </w:r>
    </w:p>
    <w:p w14:paraId="2DEBF885" w14:textId="161CA10C" w:rsidR="00E91505" w:rsidRPr="00BE204B" w:rsidRDefault="00E91505" w:rsidP="00BE204B">
      <w:pPr>
        <w:spacing w:line="480" w:lineRule="auto"/>
      </w:pPr>
    </w:p>
    <w:sectPr w:rsidR="00E91505" w:rsidRPr="00BE2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44A5A"/>
    <w:multiLevelType w:val="multilevel"/>
    <w:tmpl w:val="5AA61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90F06"/>
    <w:multiLevelType w:val="multilevel"/>
    <w:tmpl w:val="358A6A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40371"/>
    <w:multiLevelType w:val="multilevel"/>
    <w:tmpl w:val="7526A56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5911C9"/>
    <w:multiLevelType w:val="multilevel"/>
    <w:tmpl w:val="EE30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E6F40"/>
    <w:multiLevelType w:val="multilevel"/>
    <w:tmpl w:val="98CEC49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1591603">
    <w:abstractNumId w:val="3"/>
  </w:num>
  <w:num w:numId="2" w16cid:durableId="54284526">
    <w:abstractNumId w:val="0"/>
  </w:num>
  <w:num w:numId="3" w16cid:durableId="1036350368">
    <w:abstractNumId w:val="1"/>
  </w:num>
  <w:num w:numId="4" w16cid:durableId="827866968">
    <w:abstractNumId w:val="2"/>
  </w:num>
  <w:num w:numId="5" w16cid:durableId="23960070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8E"/>
    <w:rsid w:val="00085759"/>
    <w:rsid w:val="000F2530"/>
    <w:rsid w:val="001402BD"/>
    <w:rsid w:val="002B0489"/>
    <w:rsid w:val="00352736"/>
    <w:rsid w:val="00393CE5"/>
    <w:rsid w:val="003D2A93"/>
    <w:rsid w:val="004017D7"/>
    <w:rsid w:val="00416642"/>
    <w:rsid w:val="004A1B8E"/>
    <w:rsid w:val="004C5DDB"/>
    <w:rsid w:val="00500A2F"/>
    <w:rsid w:val="00634BE4"/>
    <w:rsid w:val="00797DAE"/>
    <w:rsid w:val="007E333F"/>
    <w:rsid w:val="007E5B96"/>
    <w:rsid w:val="00810DA0"/>
    <w:rsid w:val="008579DF"/>
    <w:rsid w:val="00896FA8"/>
    <w:rsid w:val="008D423E"/>
    <w:rsid w:val="008D6E66"/>
    <w:rsid w:val="008E4DA8"/>
    <w:rsid w:val="009843F9"/>
    <w:rsid w:val="0099516D"/>
    <w:rsid w:val="009A7E83"/>
    <w:rsid w:val="009D1A82"/>
    <w:rsid w:val="00A35D7F"/>
    <w:rsid w:val="00A969D8"/>
    <w:rsid w:val="00AC65CE"/>
    <w:rsid w:val="00B70C47"/>
    <w:rsid w:val="00BC58FD"/>
    <w:rsid w:val="00BD78AD"/>
    <w:rsid w:val="00BE204B"/>
    <w:rsid w:val="00BE6D8A"/>
    <w:rsid w:val="00C2241A"/>
    <w:rsid w:val="00C42CA7"/>
    <w:rsid w:val="00CA358D"/>
    <w:rsid w:val="00D3357D"/>
    <w:rsid w:val="00D7559B"/>
    <w:rsid w:val="00DA20C7"/>
    <w:rsid w:val="00DA3077"/>
    <w:rsid w:val="00DA43CE"/>
    <w:rsid w:val="00E24BF0"/>
    <w:rsid w:val="00E84FF8"/>
    <w:rsid w:val="00E91505"/>
    <w:rsid w:val="00EA63DD"/>
    <w:rsid w:val="00EB4D7E"/>
    <w:rsid w:val="00EF2844"/>
    <w:rsid w:val="00F06563"/>
    <w:rsid w:val="00F34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89DC1F"/>
  <w15:chartTrackingRefBased/>
  <w15:docId w15:val="{8F4B6751-1558-1C49-8B5C-73E7F5C3B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1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1B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B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B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B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1B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1B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B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B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B8E"/>
    <w:rPr>
      <w:rFonts w:eastAsiaTheme="majorEastAsia" w:cstheme="majorBidi"/>
      <w:color w:val="272727" w:themeColor="text1" w:themeTint="D8"/>
    </w:rPr>
  </w:style>
  <w:style w:type="paragraph" w:styleId="Title">
    <w:name w:val="Title"/>
    <w:basedOn w:val="Normal"/>
    <w:next w:val="Normal"/>
    <w:link w:val="TitleChar"/>
    <w:uiPriority w:val="10"/>
    <w:qFormat/>
    <w:rsid w:val="004A1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B8E"/>
    <w:pPr>
      <w:spacing w:before="160"/>
      <w:jc w:val="center"/>
    </w:pPr>
    <w:rPr>
      <w:i/>
      <w:iCs/>
      <w:color w:val="404040" w:themeColor="text1" w:themeTint="BF"/>
    </w:rPr>
  </w:style>
  <w:style w:type="character" w:customStyle="1" w:styleId="QuoteChar">
    <w:name w:val="Quote Char"/>
    <w:basedOn w:val="DefaultParagraphFont"/>
    <w:link w:val="Quote"/>
    <w:uiPriority w:val="29"/>
    <w:rsid w:val="004A1B8E"/>
    <w:rPr>
      <w:i/>
      <w:iCs/>
      <w:color w:val="404040" w:themeColor="text1" w:themeTint="BF"/>
    </w:rPr>
  </w:style>
  <w:style w:type="paragraph" w:styleId="ListParagraph">
    <w:name w:val="List Paragraph"/>
    <w:basedOn w:val="Normal"/>
    <w:uiPriority w:val="34"/>
    <w:qFormat/>
    <w:rsid w:val="004A1B8E"/>
    <w:pPr>
      <w:ind w:left="720"/>
      <w:contextualSpacing/>
    </w:pPr>
  </w:style>
  <w:style w:type="character" w:styleId="IntenseEmphasis">
    <w:name w:val="Intense Emphasis"/>
    <w:basedOn w:val="DefaultParagraphFont"/>
    <w:uiPriority w:val="21"/>
    <w:qFormat/>
    <w:rsid w:val="004A1B8E"/>
    <w:rPr>
      <w:i/>
      <w:iCs/>
      <w:color w:val="2F5496" w:themeColor="accent1" w:themeShade="BF"/>
    </w:rPr>
  </w:style>
  <w:style w:type="paragraph" w:styleId="IntenseQuote">
    <w:name w:val="Intense Quote"/>
    <w:basedOn w:val="Normal"/>
    <w:next w:val="Normal"/>
    <w:link w:val="IntenseQuoteChar"/>
    <w:uiPriority w:val="30"/>
    <w:qFormat/>
    <w:rsid w:val="004A1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B8E"/>
    <w:rPr>
      <w:i/>
      <w:iCs/>
      <w:color w:val="2F5496" w:themeColor="accent1" w:themeShade="BF"/>
    </w:rPr>
  </w:style>
  <w:style w:type="character" w:styleId="IntenseReference">
    <w:name w:val="Intense Reference"/>
    <w:basedOn w:val="DefaultParagraphFont"/>
    <w:uiPriority w:val="32"/>
    <w:qFormat/>
    <w:rsid w:val="004A1B8E"/>
    <w:rPr>
      <w:b/>
      <w:bCs/>
      <w:smallCaps/>
      <w:color w:val="2F5496" w:themeColor="accent1" w:themeShade="BF"/>
      <w:spacing w:val="5"/>
    </w:rPr>
  </w:style>
  <w:style w:type="character" w:customStyle="1" w:styleId="notion-enable-hover">
    <w:name w:val="notion-enable-hover"/>
    <w:basedOn w:val="DefaultParagraphFont"/>
    <w:rsid w:val="00D7559B"/>
  </w:style>
  <w:style w:type="paragraph" w:styleId="NormalWeb">
    <w:name w:val="Normal (Web)"/>
    <w:basedOn w:val="Normal"/>
    <w:uiPriority w:val="99"/>
    <w:unhideWhenUsed/>
    <w:rsid w:val="009951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516D"/>
    <w:rPr>
      <w:i/>
      <w:iCs/>
    </w:rPr>
  </w:style>
  <w:style w:type="character" w:styleId="Hyperlink">
    <w:name w:val="Hyperlink"/>
    <w:basedOn w:val="DefaultParagraphFont"/>
    <w:uiPriority w:val="99"/>
    <w:semiHidden/>
    <w:unhideWhenUsed/>
    <w:rsid w:val="0099516D"/>
    <w:rPr>
      <w:color w:val="0000FF"/>
      <w:u w:val="single"/>
    </w:rPr>
  </w:style>
  <w:style w:type="character" w:styleId="Strong">
    <w:name w:val="Strong"/>
    <w:basedOn w:val="DefaultParagraphFont"/>
    <w:uiPriority w:val="22"/>
    <w:qFormat/>
    <w:rsid w:val="008D423E"/>
    <w:rPr>
      <w:b/>
      <w:bCs/>
    </w:rPr>
  </w:style>
  <w:style w:type="character" w:styleId="CommentReference">
    <w:name w:val="annotation reference"/>
    <w:basedOn w:val="DefaultParagraphFont"/>
    <w:uiPriority w:val="99"/>
    <w:semiHidden/>
    <w:unhideWhenUsed/>
    <w:rsid w:val="00B70C47"/>
    <w:rPr>
      <w:sz w:val="16"/>
      <w:szCs w:val="16"/>
    </w:rPr>
  </w:style>
  <w:style w:type="paragraph" w:styleId="CommentText">
    <w:name w:val="annotation text"/>
    <w:basedOn w:val="Normal"/>
    <w:link w:val="CommentTextChar"/>
    <w:uiPriority w:val="99"/>
    <w:semiHidden/>
    <w:unhideWhenUsed/>
    <w:rsid w:val="00B70C47"/>
    <w:pPr>
      <w:spacing w:line="240" w:lineRule="auto"/>
    </w:pPr>
    <w:rPr>
      <w:sz w:val="20"/>
      <w:szCs w:val="20"/>
    </w:rPr>
  </w:style>
  <w:style w:type="character" w:customStyle="1" w:styleId="CommentTextChar">
    <w:name w:val="Comment Text Char"/>
    <w:basedOn w:val="DefaultParagraphFont"/>
    <w:link w:val="CommentText"/>
    <w:uiPriority w:val="99"/>
    <w:semiHidden/>
    <w:rsid w:val="00B70C47"/>
    <w:rPr>
      <w:sz w:val="20"/>
      <w:szCs w:val="20"/>
    </w:rPr>
  </w:style>
  <w:style w:type="paragraph" w:styleId="CommentSubject">
    <w:name w:val="annotation subject"/>
    <w:basedOn w:val="CommentText"/>
    <w:next w:val="CommentText"/>
    <w:link w:val="CommentSubjectChar"/>
    <w:uiPriority w:val="99"/>
    <w:semiHidden/>
    <w:unhideWhenUsed/>
    <w:rsid w:val="00B70C47"/>
    <w:rPr>
      <w:b/>
      <w:bCs/>
    </w:rPr>
  </w:style>
  <w:style w:type="character" w:customStyle="1" w:styleId="CommentSubjectChar">
    <w:name w:val="Comment Subject Char"/>
    <w:basedOn w:val="CommentTextChar"/>
    <w:link w:val="CommentSubject"/>
    <w:uiPriority w:val="99"/>
    <w:semiHidden/>
    <w:rsid w:val="00B70C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86/23374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1485</Words>
  <Characters>8466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Syndergaard</dc:creator>
  <cp:keywords/>
  <dc:description/>
  <cp:lastModifiedBy>Dexter Syndergaard</cp:lastModifiedBy>
  <cp:revision>3</cp:revision>
  <dcterms:created xsi:type="dcterms:W3CDTF">2026-10-10T15:53:00Z</dcterms:created>
  <dcterms:modified xsi:type="dcterms:W3CDTF">2026-10-10T15:56:00Z</dcterms:modified>
</cp:coreProperties>
</file>