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C7577">
      <w:pPr>
        <w:pStyle w:val="2"/>
      </w:pPr>
      <w:bookmarkStart w:id="0" w:name="论文核心公式推导"/>
      <w:r>
        <w:rPr>
          <w:rFonts w:hint="eastAsia" w:ascii="Times New Roman" w:hAnsi="Times New Roman" w:eastAsia="黑体"/>
        </w:rPr>
        <w:t>论文核心公式推导</w:t>
      </w:r>
    </w:p>
    <w:p w14:paraId="336AE1FB">
      <w:pPr>
        <w:pStyle w:val="4"/>
      </w:pPr>
      <w:bookmarkStart w:id="1" w:name="引言"/>
      <w:r>
        <w:rPr>
          <w:rFonts w:hint="eastAsia" w:ascii="Times New Roman" w:hAnsi="Times New Roman" w:eastAsia="黑体"/>
        </w:rPr>
        <w:t>引言</w:t>
      </w:r>
    </w:p>
    <w:p w14:paraId="0FFFB518">
      <w:pPr>
        <w:pStyle w:val="23"/>
      </w:pPr>
      <w:r>
        <w:rPr>
          <w:rFonts w:hint="eastAsia" w:ascii="Times New Roman" w:hAnsi="Times New Roman" w:eastAsia="宋体"/>
        </w:rPr>
        <w:t>本文档对学位论文中需要严格推导的核心公式进行系统化整理，多步递进、显式假设、边界验证与工程解读并重。</w:t>
      </w:r>
    </w:p>
    <w:p w14:paraId="41A8ED4F">
      <w:pPr>
        <w:pStyle w:val="3"/>
      </w:pPr>
      <w:r>
        <w:rPr>
          <w:rFonts w:hint="eastAsia" w:ascii="Times New Roman" w:hAnsi="Times New Roman" w:eastAsia="宋体"/>
          <w:b/>
          <w:bCs/>
        </w:rPr>
        <w:t>推导基准</w:t>
      </w:r>
      <w:r>
        <w:rPr>
          <w:rFonts w:hint="eastAsia" w:ascii="Times New Roman" w:hAnsi="Times New Roman" w:eastAsia="宋体"/>
        </w:rPr>
        <w:t>：全部公式均给出完整推导链与边界验证，参数取值均有明确标定依据如权重经层次分析法标定、惩罚系数经数量级论证，并可在复现包中逐式核对复现，形成“公式—参数—代码—结果”闭环验证。</w:t>
      </w:r>
    </w:p>
    <w:p w14:paraId="10959A34">
      <w:pPr>
        <w:pStyle w:val="3"/>
      </w:pPr>
      <w:r>
        <w:rPr>
          <w:rFonts w:hint="eastAsia" w:ascii="Times New Roman" w:hAnsi="Times New Roman" w:eastAsia="宋体"/>
          <w:b/>
          <w:bCs/>
        </w:rPr>
        <w:t>符号约定</w:t>
      </w:r>
      <w:r>
        <w:rPr>
          <w:rFonts w:hint="eastAsia" w:ascii="Times New Roman" w:hAnsi="Times New Roman" w:eastAsia="宋体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表示第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 w:ascii="Times New Roman" w:hAnsi="Times New Roman" w:eastAsia="宋体"/>
        </w:rPr>
        <w:t>个子目标函数，</w:t>
      </w:r>
      <m:oMath>
        <m:sSub>
          <m:sSubPr/>
          <m:e>
            <m:r>
              <m:rPr/>
              <m:t>w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为对应权重，</w:t>
      </w:r>
      <m:oMath>
        <m:r>
          <m:rPr/>
          <m:t>η</m:t>
        </m:r>
      </m:oMath>
      <w:r>
        <w:t xml:space="preserve"> </w:t>
      </w:r>
      <w:r>
        <w:rPr>
          <w:rFonts w:hint="eastAsia" w:ascii="Times New Roman" w:hAnsi="Times New Roman" w:eastAsia="宋体"/>
        </w:rPr>
        <w:t>为约束违反惩罚系数，</w:t>
      </w:r>
      <m:oMath>
        <m:r>
          <m:rPr/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ascii="Times New Roman" w:hAnsi="Times New Roman" w:eastAsia="宋体"/>
        </w:rPr>
        <w:t>为约束违反惩罚项。</w:t>
      </w:r>
      <w:bookmarkStart w:id="45" w:name="_GoBack"/>
      <w:bookmarkEnd w:id="45"/>
    </w:p>
    <w:p w14:paraId="46CA190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2ADB89E7">
      <w:pPr>
        <w:pStyle w:val="2"/>
      </w:pPr>
      <w:bookmarkStart w:id="2" w:name="第3章-协同优化框架"/>
      <w:r>
        <w:rPr>
          <w:rFonts w:hint="eastAsia" w:ascii="Times New Roman" w:hAnsi="Times New Roman" w:eastAsia="黑体"/>
        </w:rPr>
        <w:t>第3章</w:t>
      </w:r>
      <w:r>
        <w:t xml:space="preserve"> </w:t>
      </w:r>
      <w:r>
        <w:rPr>
          <w:rFonts w:hint="eastAsia" w:ascii="Times New Roman" w:hAnsi="Times New Roman" w:eastAsia="黑体"/>
        </w:rPr>
        <w:t>协同优化框架</w:t>
      </w:r>
    </w:p>
    <w:p w14:paraId="64EAC5C8">
      <w:pPr>
        <w:pStyle w:val="4"/>
      </w:pPr>
      <w:bookmarkStart w:id="3" w:name="协同优化目标函数推导"/>
      <w:r>
        <w:t xml:space="preserve">3.1 </w:t>
      </w:r>
      <w:r>
        <w:rPr>
          <w:rFonts w:hint="eastAsia" w:ascii="Times New Roman" w:hAnsi="Times New Roman" w:eastAsia="黑体"/>
        </w:rPr>
        <w:t>协同优化目标函数推导</w:t>
      </w:r>
    </w:p>
    <w:p w14:paraId="3F03BF25">
      <w:pPr>
        <w:pStyle w:val="5"/>
      </w:pPr>
      <w:bookmarkStart w:id="4" w:name="问题设定"/>
      <w:r>
        <w:t xml:space="preserve">3.1.1 </w:t>
      </w:r>
      <w:r>
        <w:rPr>
          <w:rFonts w:hint="eastAsia" w:ascii="Times New Roman" w:hAnsi="Times New Roman" w:eastAsia="黑体"/>
        </w:rPr>
        <w:t>问题设定</w:t>
      </w:r>
    </w:p>
    <w:p w14:paraId="0AFC5B27">
      <w:pPr>
        <w:pStyle w:val="23"/>
      </w:pPr>
      <w:r>
        <w:rPr>
          <w:rFonts w:hint="eastAsia" w:ascii="Times New Roman" w:hAnsi="Times New Roman" w:eastAsia="宋体"/>
        </w:rPr>
        <w:t>设配载方案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 w:ascii="Times New Roman" w:hAnsi="Times New Roman" w:eastAsia="宋体"/>
        </w:rPr>
        <w:t>表示集装箱在船上的位置分配，堆场作业计划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rPr>
          <w:rFonts w:hint="eastAsia" w:ascii="Times New Roman" w:hAnsi="Times New Roman" w:eastAsia="宋体"/>
        </w:rPr>
        <w:t>表示进、出场箱的指位方案：</w:t>
      </w:r>
    </w:p>
    <w:p w14:paraId="1AD795D7">
      <w:pPr>
        <w:pStyle w:val="3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={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c</m:t>
              </m:r>
            </m:sub>
            <m:sup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sup>
          </m:sSubSup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}∣</m:t>
          </m:r>
          <m:r>
            <m:rPr/>
            <m:t>c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C</m:t>
          </m:r>
          <m:r>
            <m:rPr>
              <m:sty m:val="p"/>
            </m:rPr>
            <m:t>,</m:t>
          </m:r>
          <m:r>
            <m:rPr/>
            <m:t> </m:t>
          </m:r>
          <m:r>
            <m:rPr>
              <m:sty m:val="p"/>
            </m:rPr>
            <m:t>(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)∈</m:t>
          </m:r>
          <m:r>
            <m:rPr>
              <m:sty m:val="p"/>
              <m:scr m:val="script"/>
            </m:rPr>
            <m:t>S</m:t>
          </m:r>
          <m:r>
            <m:rPr>
              <m:sty m:val="p"/>
            </m:rPr>
            <m:t>}</m:t>
          </m:r>
        </m:oMath>
      </m:oMathPara>
    </w:p>
    <w:p w14:paraId="7C6D524E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rPr>
          <w:rFonts w:hint="eastAsia" w:ascii="Times New Roman" w:hAnsi="Times New Roman" w:eastAsia="宋体"/>
        </w:rPr>
        <w:t>为集装箱集合，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rPr>
          <w:rFonts w:hint="eastAsia" w:ascii="Times New Roman" w:hAnsi="Times New Roman" w:eastAsia="宋体"/>
        </w:rPr>
        <w:t>为船舶可用箱位集合，</w:t>
      </w:r>
      <m:oMath>
        <m:sSubSup>
          <m:sSubSupPr/>
          <m:e>
            <m:r>
              <m:rPr/>
              <m:t>x</m:t>
            </m:r>
          </m:e>
          <m:sub>
            <m:r>
              <m:rPr/>
              <m:t>c</m:t>
            </m:r>
          </m:sub>
          <m:sup>
            <m:r>
              <m:rPr/>
              <m:t>b</m:t>
            </m:r>
            <m:r>
              <m:rPr>
                <m:sty m:val="p"/>
              </m:rPr>
              <m:t>,</m:t>
            </m:r>
            <m:r>
              <m:rPr/>
              <m:t>r</m:t>
            </m:r>
            <m:r>
              <m:rPr>
                <m:sty m:val="p"/>
              </m:rPr>
              <m:t>,</m:t>
            </m:r>
            <m:r>
              <m:rPr/>
              <m:t>t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 w:ascii="Times New Roman" w:hAnsi="Times New Roman" w:eastAsia="宋体"/>
        </w:rPr>
        <w:t>表示集装箱</w:t>
      </w:r>
      <w:r>
        <w:t xml:space="preserve"> </w:t>
      </w:r>
      <m:oMath>
        <m:r>
          <m:rPr/>
          <m:t>c</m:t>
        </m:r>
      </m:oMath>
      <w:r>
        <w:t xml:space="preserve"> </w:t>
      </w:r>
      <w:r>
        <w:rPr>
          <w:rFonts w:hint="eastAsia" w:ascii="Times New Roman" w:hAnsi="Times New Roman" w:eastAsia="宋体"/>
        </w:rPr>
        <w:t>被分配至贝位</w:t>
      </w:r>
      <w:r>
        <w:t xml:space="preserve"> </w:t>
      </w:r>
      <m:oMath>
        <m:r>
          <m:rPr/>
          <m:t>b</m:t>
        </m:r>
      </m:oMath>
      <w:r>
        <w:rPr>
          <w:rFonts w:hint="eastAsia" w:ascii="Times New Roman" w:hAnsi="Times New Roman" w:eastAsia="宋体"/>
        </w:rPr>
        <w:t>、列</w:t>
      </w:r>
      <w:r>
        <w:t xml:space="preserve"> </w:t>
      </w:r>
      <m:oMath>
        <m:r>
          <m:rPr/>
          <m:t>r</m:t>
        </m:r>
      </m:oMath>
      <w:r>
        <w:rPr>
          <w:rFonts w:hint="eastAsia" w:ascii="Times New Roman" w:hAnsi="Times New Roman" w:eastAsia="宋体"/>
        </w:rPr>
        <w:t>、层</w:t>
      </w:r>
      <w:r>
        <w:t xml:space="preserve"> </w:t>
      </w:r>
      <m:oMath>
        <m:r>
          <m:rPr/>
          <m:t>t</m:t>
        </m:r>
      </m:oMath>
      <w:r>
        <w:t>。</w:t>
      </w:r>
    </w:p>
    <w:bookmarkEnd w:id="4"/>
    <w:p w14:paraId="5EE9A9A1">
      <w:pPr>
        <w:pStyle w:val="5"/>
      </w:pPr>
      <w:bookmarkStart w:id="5" w:name="孤立优化模式及其缺陷"/>
      <w:r>
        <w:t xml:space="preserve">3.1.2 </w:t>
      </w:r>
      <w:r>
        <w:rPr>
          <w:rFonts w:hint="eastAsia" w:ascii="Times New Roman" w:hAnsi="Times New Roman" w:eastAsia="黑体"/>
        </w:rPr>
        <w:t>孤立优化模式及其缺陷</w:t>
      </w:r>
    </w:p>
    <w:p w14:paraId="4B034E7D">
      <w:pPr>
        <w:pStyle w:val="23"/>
      </w:pPr>
      <w:r>
        <w:rPr>
          <w:rFonts w:hint="eastAsia" w:ascii="Times New Roman" w:hAnsi="Times New Roman" w:eastAsia="宋体"/>
        </w:rPr>
        <w:t>传统做法将配载与堆场独立求解，各自最小化本环节目标：</w:t>
      </w:r>
    </w:p>
    <w:p w14:paraId="4CD8A4AC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</m:lim>
          </m:limLow>
          <m:r>
            <m:rPr/>
            <m:t>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s.t.</m:t>
          </m:r>
          <m:r>
            <m:rPr/>
            <m:t> 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Y</m:t>
              </m:r>
            </m:lim>
          </m:limLow>
          <m:r>
            <m:rPr/>
            <m:t>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s.t.</m:t>
          </m:r>
          <m:r>
            <m:rPr/>
            <m:t> </m:t>
          </m:r>
          <m:r>
            <m:rPr>
              <m:sty m:val="bi"/>
            </m:rPr>
            <m:t>Y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Y</m:t>
              </m:r>
            </m:sub>
          </m:sSub>
        </m:oMath>
      </m:oMathPara>
    </w:p>
    <w:p w14:paraId="7006A4CC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为配载目标，</w:t>
      </w:r>
      <m:oMath>
        <m:sSub>
          <m:sSubPr/>
          <m:e>
            <m:r>
              <m:rPr/>
              <m:t>f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为堆场目标，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S</m:t>
            </m:r>
          </m:sub>
        </m:sSub>
      </m:oMath>
      <w:r>
        <w:t>、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为各自独立约束集。</w:t>
      </w:r>
    </w:p>
    <w:p w14:paraId="3794BD21">
      <w:pPr>
        <w:pStyle w:val="3"/>
      </w:pPr>
      <w:r>
        <w:rPr>
          <w:rFonts w:hint="eastAsia" w:ascii="Times New Roman" w:hAnsi="Times New Roman" w:eastAsia="宋体"/>
          <w:b/>
          <w:bCs/>
        </w:rPr>
        <w:t>假设</w:t>
      </w:r>
      <w:r>
        <w:rPr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3.1（解耦假设）</w:t>
      </w:r>
      <w:r>
        <w:rPr>
          <w:rFonts w:hint="eastAsia" w:ascii="Times New Roman" w:hAnsi="Times New Roman" w:eastAsia="宋体"/>
        </w:rPr>
        <w:t>：孤立模式隐含假设配载方案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 w:ascii="Times New Roman" w:hAnsi="Times New Roman" w:eastAsia="宋体"/>
        </w:rPr>
        <w:t>与堆场方案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rPr>
          <w:rFonts w:hint="eastAsia" w:ascii="Times New Roman" w:hAnsi="Times New Roman" w:eastAsia="宋体"/>
        </w:rPr>
        <w:t>相互独立，即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 w:ascii="Times New Roman" w:hAnsi="Times New Roman" w:eastAsia="宋体"/>
        </w:rPr>
        <w:t>隐含的取箱顺序总能在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rPr>
          <w:rFonts w:hint="eastAsia" w:ascii="Times New Roman" w:hAnsi="Times New Roman" w:eastAsia="宋体"/>
        </w:rPr>
        <w:t>下无额外代价实现。</w:t>
      </w:r>
    </w:p>
    <w:p w14:paraId="7FAE0533">
      <w:pPr>
        <w:pStyle w:val="3"/>
      </w:pPr>
      <w:r>
        <w:rPr>
          <w:rFonts w:hint="eastAsia" w:ascii="Times New Roman" w:hAnsi="Times New Roman" w:eastAsia="宋体"/>
        </w:rPr>
        <w:t>该假设在真实作业中不成立：配载要求先装堆场底层的箱时，将产生额外翻箱成本。因此孤立最优之和未必是系统最优，即</w:t>
      </w:r>
    </w:p>
    <w:p w14:paraId="391414AC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)+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Y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rPr/>
            <m:t> </m:t>
          </m:r>
          <m:r>
            <m:rPr>
              <m:sty m:val="p"/>
            </m:rPr>
            <m:t>≱</m:t>
          </m:r>
          <m:r>
            <m:rPr/>
            <m:t> 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Y</m:t>
              </m:r>
            </m:lim>
          </m:limLow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coupl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bookmarkEnd w:id="5"/>
    <w:p w14:paraId="679C7E43">
      <w:pPr>
        <w:pStyle w:val="5"/>
      </w:pPr>
      <w:bookmarkStart w:id="6" w:name="协同成本函数引入与完整形式化"/>
      <w:r>
        <w:t xml:space="preserve">3.1.3 </w:t>
      </w:r>
      <w:r>
        <w:rPr>
          <w:rFonts w:hint="eastAsia" w:ascii="Times New Roman" w:hAnsi="Times New Roman" w:eastAsia="黑体"/>
        </w:rPr>
        <w:t>协同成本函数引入与完整形式化</w:t>
      </w:r>
    </w:p>
    <w:p w14:paraId="1D0E3A82">
      <w:pPr>
        <w:pStyle w:val="23"/>
      </w:pPr>
      <w:r>
        <w:rPr>
          <w:rFonts w:hint="eastAsia" w:ascii="Times New Roman" w:hAnsi="Times New Roman" w:eastAsia="宋体"/>
        </w:rPr>
        <w:t>定义协同成本函数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coupl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>，衡量联合方案下两环节不匹配引发的额外成本：</w:t>
      </w:r>
    </w:p>
    <w:p w14:paraId="4B7CE49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coupl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direct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indirect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</m:oMath>
      </m:oMathPara>
    </w:p>
    <w:p w14:paraId="64E9EA02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direct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为直接作业成本，包括取箱路径、翻箱操作与设备移动的联合成本；</w:t>
      </w:r>
      <m:oMath>
        <m:sSub>
          <m:sSubPr/>
          <m:e>
            <m:r>
              <m:rPr/>
              <m:t>C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indirect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为间接成本，包括等待、冲突与资源争用导致的延误成本。由此得到协同优化的完整形式化：</w:t>
      </w:r>
    </w:p>
    <w:p w14:paraId="633F8056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Y</m:t>
              </m:r>
            </m:lim>
          </m:limLow>
          <m:r>
            <m:rPr/>
            <m:t> 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)+</m:t>
              </m:r>
              <m:r>
                <m:rPr/>
                <m:t>γ</m:t>
              </m:r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coupl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310E3868">
      <w:pPr>
        <w:pStyle w:val="2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s.t.</m:t>
          </m:r>
          <m:r>
            <m:rPr/>
            <m:t> 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bi"/>
            </m:rPr>
            <m:t>Y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)∈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coupl</m:t>
              </m:r>
            </m:sub>
          </m:sSub>
        </m:oMath>
      </m:oMathPara>
    </w:p>
    <w:p w14:paraId="0A9BDEF9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 w:ascii="Times New Roman" w:hAnsi="Times New Roman" w:eastAsia="宋体"/>
        </w:rPr>
        <w:t>为协同权重系数。</w:t>
      </w:r>
    </w:p>
    <w:bookmarkEnd w:id="6"/>
    <w:p w14:paraId="7F75C7E5">
      <w:pPr>
        <w:pStyle w:val="5"/>
      </w:pPr>
      <w:bookmarkStart w:id="7" w:name="边界分析"/>
      <w:r>
        <w:t xml:space="preserve">3.1.4 </w:t>
      </w:r>
      <w:r>
        <w:rPr>
          <w:rFonts w:hint="eastAsia" w:ascii="Times New Roman" w:hAnsi="Times New Roman" w:eastAsia="黑体"/>
        </w:rPr>
        <w:t>边界分析</w:t>
      </w:r>
    </w:p>
    <w:p w14:paraId="29048C1E">
      <w:pPr>
        <w:pStyle w:val="23"/>
      </w:pPr>
      <w:r>
        <w:rPr>
          <w:rFonts w:hint="eastAsia" w:ascii="Times New Roman" w:hAnsi="Times New Roman" w:eastAsia="宋体"/>
        </w:rPr>
        <w:t>当</w:t>
      </w:r>
      <w:r>
        <w:t xml:space="preserve"> </w:t>
      </w:r>
      <m:oMath>
        <m:r>
          <m:rPr/>
          <m:t>γ</m:t>
        </m:r>
        <m:r>
          <m:rPr>
            <m:sty m:val="p"/>
          </m:rPr>
          <m:t>→</m:t>
        </m:r>
        <m:r>
          <m:rPr/>
          <m:t>0</m:t>
        </m:r>
      </m:oMath>
      <w:r>
        <w:t xml:space="preserve"> </w:t>
      </w:r>
      <w:r>
        <w:rPr>
          <w:rFonts w:hint="eastAsia" w:ascii="Times New Roman" w:hAnsi="Times New Roman" w:eastAsia="宋体"/>
        </w:rPr>
        <w:t>时，协同项消失，模型退化为孤立优化，说明孤立优化是协同优化的退化特例；当</w:t>
      </w:r>
      <w:r>
        <w:t xml:space="preserve"> </w:t>
      </w:r>
      <m:oMath>
        <m:r>
          <m:rPr/>
          <m:t>γ</m:t>
        </m:r>
        <m:r>
          <m:rPr>
            <m:sty m:val="p"/>
          </m:rPr>
          <m:t>→∞</m:t>
        </m:r>
      </m:oMath>
      <w:r>
        <w:t xml:space="preserve"> </w:t>
      </w:r>
      <w:r>
        <w:rPr>
          <w:rFonts w:hint="eastAsia" w:ascii="Times New Roman" w:hAnsi="Times New Roman" w:eastAsia="宋体"/>
        </w:rPr>
        <w:t>时，模型强制优先满足协同约束，退化为以协同成本为单一目标的优化。实际取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 w:ascii="Times New Roman" w:hAnsi="Times New Roman" w:eastAsia="宋体"/>
        </w:rPr>
        <w:t>为有限正值，在目标间取得平衡。</w:t>
      </w:r>
    </w:p>
    <w:p w14:paraId="67903465">
      <w:pPr>
        <w:pStyle w:val="3"/>
      </w:pPr>
      <w:r>
        <w:rPr>
          <w:rFonts w:hint="eastAsia" w:ascii="Times New Roman" w:hAnsi="Times New Roman" w:eastAsia="宋体"/>
          <w:b/>
          <w:bCs/>
        </w:rPr>
        <w:t>工程解读</w:t>
      </w:r>
      <w:r>
        <w:rPr>
          <w:rFonts w:hint="eastAsia" w:ascii="Times New Roman" w:hAnsi="Times New Roman" w:eastAsia="宋体"/>
        </w:rPr>
        <w:t>：协同项</w:t>
      </w:r>
      <w:r>
        <w:t xml:space="preserve"> </w:t>
      </w:r>
      <m:oMath>
        <m:r>
          <m:rPr/>
          <m:t>γ</m:t>
        </m:r>
        <m:r>
          <m:rPr>
            <m:sty m:val="p"/>
          </m:rPr>
          <m:t>⋅</m:t>
        </m:r>
        <m:sSub>
          <m:sSubPr/>
          <m:e>
            <m:r>
              <m:rPr/>
              <m:t>C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coupl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将配载与堆场环节从单向指令传递改为双向协商，使配载决策显式承担堆场作业代价，这是第</w:t>
      </w:r>
      <w:r>
        <w:t xml:space="preserve"> 4、5 </w:t>
      </w:r>
      <w:r>
        <w:rPr>
          <w:rFonts w:hint="eastAsia" w:ascii="Times New Roman" w:hAnsi="Times New Roman" w:eastAsia="宋体"/>
        </w:rPr>
        <w:t>章模型耦合的基础。</w:t>
      </w:r>
    </w:p>
    <w:p w14:paraId="67BB8652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：复现包中堆场协同权重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yard_collab</m:t>
            </m:r>
          </m:sub>
        </m:sSub>
        <m:r>
          <m:rPr>
            <m:sty m:val="p"/>
          </m:rPr>
          <m:t>=</m:t>
        </m:r>
        <m:r>
          <m:rPr/>
          <m:t>0.15</m:t>
        </m:r>
      </m:oMath>
      <w:r>
        <w:t xml:space="preserve"> </w:t>
      </w:r>
      <w:r>
        <w:rPr>
          <w:rFonts w:hint="eastAsia" w:ascii="Times New Roman" w:hAnsi="Times New Roman" w:eastAsia="宋体"/>
        </w:rPr>
        <w:t>嵌入配载适应度，体现堆场协同成本对配载方案的量化影响。</w:t>
      </w:r>
    </w:p>
    <w:p w14:paraId="7D6C707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bookmarkEnd w:id="7"/>
    <w:p w14:paraId="2DBF048C">
      <w:pPr>
        <w:pStyle w:val="2"/>
      </w:pPr>
      <w:bookmarkStart w:id="8" w:name="第4章-船舶智能配载优化"/>
      <w:r>
        <w:rPr>
          <w:rFonts w:hint="eastAsia" w:ascii="Times New Roman" w:hAnsi="Times New Roman" w:eastAsia="黑体"/>
        </w:rPr>
        <w:t>第4章</w:t>
      </w:r>
      <w:r>
        <w:t xml:space="preserve"> </w:t>
      </w:r>
      <w:r>
        <w:rPr>
          <w:rFonts w:hint="eastAsia" w:ascii="Times New Roman" w:hAnsi="Times New Roman" w:eastAsia="黑体"/>
        </w:rPr>
        <w:t>船舶智能配载优化</w:t>
      </w:r>
    </w:p>
    <w:p w14:paraId="3A42096E">
      <w:pPr>
        <w:pStyle w:val="4"/>
      </w:pPr>
      <w:bookmarkStart w:id="9" w:name="多目标函数-f₁-f₄-建模与归一化推导"/>
      <w:r>
        <w:t xml:space="preserve">4.1 </w:t>
      </w:r>
      <w:r>
        <w:rPr>
          <w:rFonts w:hint="eastAsia" w:ascii="Times New Roman" w:hAnsi="Times New Roman" w:eastAsia="黑体"/>
        </w:rPr>
        <w:t>多目标函数</w:t>
      </w:r>
      <w:r>
        <w:t xml:space="preserve"> f₁-f₄ </w:t>
      </w:r>
      <w:r>
        <w:rPr>
          <w:rFonts w:hint="eastAsia" w:ascii="Times New Roman" w:hAnsi="Times New Roman" w:eastAsia="黑体"/>
        </w:rPr>
        <w:t>建模与归一化推导</w:t>
      </w:r>
    </w:p>
    <w:p w14:paraId="38B24257">
      <w:pPr>
        <w:pStyle w:val="5"/>
      </w:pPr>
      <w:bookmarkStart w:id="10" w:name="f₁-翻箱成本"/>
      <w:r>
        <w:t xml:space="preserve">4.1.1 f₁ </w:t>
      </w:r>
      <w:r>
        <w:rPr>
          <w:rFonts w:hint="eastAsia" w:ascii="Times New Roman" w:hAnsi="Times New Roman" w:eastAsia="黑体"/>
        </w:rPr>
        <w:t>翻箱成本</w:t>
      </w:r>
    </w:p>
    <w:p w14:paraId="3D44DDC2">
      <w:pPr>
        <w:pStyle w:val="23"/>
      </w:pPr>
      <w:r>
        <w:rPr>
          <w:rFonts w:hint="eastAsia" w:ascii="Times New Roman" w:hAnsi="Times New Roman" w:eastAsia="宋体"/>
          <w:b/>
          <w:bCs/>
        </w:rPr>
        <w:t>建模动机</w:t>
      </w:r>
      <w:r>
        <w:rPr>
          <w:rFonts w:hint="eastAsia" w:ascii="Times New Roman" w:hAnsi="Times New Roman" w:eastAsia="宋体"/>
        </w:rPr>
        <w:t>：同一贝位列内，若上层集装箱的卸货港晚于下层（后卸港箱压住先卸港箱），卸船时下层箱需移开再复位，产生翻箱操作。配载优化需最小化此类翻箱总数。</w:t>
      </w:r>
    </w:p>
    <w:p w14:paraId="4806D5C1">
      <w:pPr>
        <w:pStyle w:val="3"/>
      </w:pPr>
      <w:r>
        <w:rPr>
          <w:rFonts w:hint="eastAsia" w:ascii="Times New Roman" w:hAnsi="Times New Roman" w:eastAsia="宋体"/>
        </w:rPr>
        <w:t>设船舶挂靠港顺序编号为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&lt;…&lt;</m:t>
        </m:r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</m:oMath>
      <w:r>
        <w:rPr>
          <w:rFonts w:hint="eastAsia" w:ascii="Times New Roman" w:hAnsi="Times New Roman" w:eastAsia="宋体"/>
        </w:rPr>
        <w:t>，集装箱</w:t>
      </w:r>
      <w:r>
        <w:t xml:space="preserve"> </w:t>
      </w:r>
      <m:oMath>
        <m:r>
          <m:rPr/>
          <m:t>c</m:t>
        </m:r>
      </m:oMath>
      <w:r>
        <w:t xml:space="preserve"> </w:t>
      </w:r>
      <w:r>
        <w:rPr>
          <w:rFonts w:hint="eastAsia" w:ascii="Times New Roman" w:hAnsi="Times New Roman" w:eastAsia="宋体"/>
        </w:rPr>
        <w:t>的卸货港顺序为</w:t>
      </w:r>
      <w:r>
        <w:t xml:space="preserve"> </w:t>
      </w:r>
      <m:oMath>
        <m:r>
          <m:rPr/>
          <m:t>d</m:t>
        </m:r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>。对贝位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 w:ascii="Times New Roman" w:hAnsi="Times New Roman" w:eastAsia="宋体"/>
        </w:rPr>
        <w:t>内同一列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 w:ascii="Times New Roman" w:hAnsi="Times New Roman" w:eastAsia="宋体"/>
        </w:rPr>
        <w:t>的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 w:ascii="Times New Roman" w:hAnsi="Times New Roman" w:eastAsia="宋体"/>
        </w:rPr>
        <w:t>个集装箱按层自顶向下排序为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(</m:t>
            </m:r>
            <m:r>
              <m:rPr/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>，定义翻箱指示函数：</w:t>
      </w:r>
    </w:p>
    <w:p w14:paraId="09DAC13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double-struck"/>
                </m:rPr>
                <m:t>1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reh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)=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)&gt;</m:t>
                    </m:r>
                    <m:r>
                      <m:rPr/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 a</m:t>
          </m:r>
          <m:r>
            <m:rPr>
              <m:sty m:val="p"/>
            </m:rPr>
            <m:t>&lt;</m:t>
          </m:r>
          <m:r>
            <m:rPr/>
            <m:t>b</m:t>
          </m:r>
        </m:oMath>
      </m:oMathPara>
    </w:p>
    <w:p w14:paraId="6A97E761">
      <w:pPr>
        <w:pStyle w:val="23"/>
      </w:pPr>
      <w:r>
        <w:rPr>
          <w:rFonts w:hint="eastAsia" w:ascii="Times New Roman" w:hAnsi="Times New Roman" w:eastAsia="宋体"/>
          <w:b/>
          <w:bCs/>
        </w:rPr>
        <w:t>推导步骤</w:t>
      </w:r>
      <w:r>
        <w:rPr>
          <w:rFonts w:hint="eastAsia" w:ascii="Times New Roman" w:hAnsi="Times New Roman" w:eastAsia="宋体"/>
        </w:rPr>
        <w:t>：</w:t>
      </w:r>
    </w:p>
    <w:p w14:paraId="0BE85E09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：实际逆序对总数。对所有贝位列求和：</w:t>
      </w:r>
    </w:p>
    <w:p w14:paraId="749A64B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reh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≤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r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>
                          <m:sty m:val="p"/>
                          <m:scr m:val="double-struck"/>
                        </m:rPr>
                        <m:t>1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reh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)</m:t>
          </m:r>
        </m:oMath>
      </m:oMathPara>
    </w:p>
    <w:p w14:paraId="7923E0D3">
      <w:pPr>
        <w:pStyle w:val="2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：最坏情形逆序对数。当某列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 w:ascii="Times New Roman" w:hAnsi="Times New Roman" w:eastAsia="宋体"/>
        </w:rPr>
        <w:t>个箱完全逆序时，逆序对数为组合数</w:t>
      </w:r>
      <w:r>
        <w:t xml:space="preserve"> </w:t>
      </w:r>
      <m:oMath>
        <m:sSubSup>
          <m:sSubSupPr/>
          <m:e>
            <m:r>
              <m:rPr/>
              <m:t>C</m:t>
            </m:r>
          </m:e>
          <m:sub>
            <m:r>
              <m:rPr/>
              <m:t>k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)/</m:t>
        </m:r>
        <m:r>
          <m:rPr/>
          <m:t>2</m:t>
        </m:r>
      </m:oMath>
      <w:r>
        <w:rPr>
          <w:rFonts w:hint="eastAsia" w:ascii="Times New Roman" w:hAnsi="Times New Roman" w:eastAsia="宋体"/>
        </w:rPr>
        <w:t>。故理论上限：</w:t>
      </w:r>
    </w:p>
    <w:p w14:paraId="4FA57EA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reh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2</m:t>
                  </m:r>
                </m:den>
              </m:f>
            </m:e>
          </m:nary>
        </m:oMath>
      </m:oMathPara>
    </w:p>
    <w:p w14:paraId="79884AB5">
      <w:pPr>
        <w:pStyle w:val="23"/>
      </w:pPr>
      <w:r>
        <w:rPr>
          <w:rFonts w:hint="eastAsia" w:ascii="Times New Roman" w:hAnsi="Times New Roman" w:eastAsia="宋体"/>
          <w:i/>
          <w:iCs/>
        </w:rPr>
        <w:t>步骤3</w:t>
      </w:r>
      <w:r>
        <w:rPr>
          <w:rFonts w:hint="eastAsia" w:ascii="Times New Roman" w:hAnsi="Times New Roman" w:eastAsia="宋体"/>
        </w:rPr>
        <w:t>：归一化。由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reh</m:t>
            </m:r>
          </m:sub>
        </m:sSub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 </m:t>
        </m:r>
        <m:sSubSup>
          <m:sSubSup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reh</m:t>
            </m:r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，取补归一化：</w:t>
      </w:r>
    </w:p>
    <w:p w14:paraId="0A5C2F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reh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reh</m:t>
                      </m:r>
                    </m:sub>
                    <m:sup>
                      <m:r>
                        <m:rPr>
                          <m:sty m:val="p"/>
                        </m:rPr>
                        <m:t>max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58CC50BB">
      <w:pPr>
        <w:pStyle w:val="23"/>
      </w:pPr>
      <w:r>
        <w:rPr>
          <w:rFonts w:hint="eastAsia" w:ascii="Times New Roman" w:hAnsi="Times New Roman" w:eastAsia="宋体"/>
          <w:b/>
          <w:bCs/>
        </w:rPr>
        <w:t>边界验证</w:t>
      </w:r>
      <w:r>
        <w:rPr>
          <w:rFonts w:hint="eastAsia" w:ascii="Times New Roman" w:hAnsi="Times New Roman" w:eastAsia="宋体"/>
        </w:rPr>
        <w:t>：无翻箱时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reh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 w:ascii="Times New Roman" w:hAnsi="Times New Roman" w:eastAsia="宋体"/>
        </w:rPr>
        <w:t>；全部逆序时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reh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reh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宋体"/>
        </w:rPr>
        <w:t>。空列（</w:t>
      </w:r>
      <m:oMath>
        <m:r>
          <m:rPr/>
          <m:t>k</m:t>
        </m:r>
        <m:r>
          <m:rPr>
            <m:sty m:val="p"/>
          </m:rPr>
          <m:t>&lt;</m:t>
        </m:r>
        <m:r>
          <m:rPr/>
          <m:t>2</m:t>
        </m:r>
      </m:oMath>
      <w:r>
        <w:rPr>
          <w:rFonts w:hint="eastAsia" w:ascii="Times New Roman" w:hAnsi="Times New Roman" w:eastAsia="宋体"/>
        </w:rPr>
        <w:t>）时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reh</m:t>
            </m:r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宋体"/>
        </w:rPr>
        <w:t>，代码返回</w:t>
      </w:r>
      <w:r>
        <w:t xml:space="preserve"> </w:t>
      </w:r>
      <m:oMath>
        <m:r>
          <m:rPr/>
          <m:t>1.0</m:t>
        </m:r>
      </m:oMath>
      <w:r>
        <w:rPr>
          <w:rFonts w:hint="eastAsia" w:ascii="Times New Roman" w:hAnsi="Times New Roman" w:eastAsia="宋体"/>
        </w:rPr>
        <w:t>，对应无翻箱情形。</w:t>
      </w:r>
    </w:p>
    <w:p w14:paraId="5601245A">
      <w:pPr>
        <w:pStyle w:val="3"/>
      </w:pPr>
      <w:r>
        <w:rPr>
          <w:rFonts w:hint="eastAsia" w:ascii="Times New Roman" w:hAnsi="Times New Roman" w:eastAsia="宋体"/>
          <w:b/>
          <w:bCs/>
        </w:rPr>
        <w:t>工程解读</w:t>
      </w:r>
      <w:r>
        <w:rPr>
          <w:rFonts w:hint="eastAsia" w:ascii="Times New Roman" w:hAnsi="Times New Roman" w:eastAsia="宋体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采用逆序对占比而非翻箱绝对数，使不同船型、不同箱量规模下的翻箱成本可比，为跨规模加权奠定基础。</w:t>
      </w:r>
    </w:p>
    <w:p w14:paraId="18E3B1B8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_rehandle_cost()</w:t>
      </w:r>
      <w:r>
        <w:t xml:space="preserve"> </w:t>
      </w:r>
      <w:r>
        <w:rPr>
          <w:rFonts w:hint="eastAsia" w:ascii="Times New Roman" w:hAnsi="Times New Roman" w:eastAsia="宋体"/>
        </w:rPr>
        <w:t>按</w:t>
      </w:r>
      <w:r>
        <w:t xml:space="preserve"> </w:t>
      </w:r>
      <w:r>
        <w:rPr>
          <w:rStyle w:val="48"/>
        </w:rPr>
        <w:t>(bay, row)</w:t>
      </w:r>
      <w:r>
        <w:t xml:space="preserve"> </w:t>
      </w:r>
      <w:r>
        <w:rPr>
          <w:rFonts w:hint="eastAsia" w:ascii="Times New Roman" w:hAnsi="Times New Roman" w:eastAsia="宋体"/>
        </w:rPr>
        <w:t>分组、组内按</w:t>
      </w:r>
      <w:r>
        <w:t xml:space="preserve"> tier </w:t>
      </w:r>
      <w:r>
        <w:rPr>
          <w:rFonts w:hint="eastAsia" w:ascii="Times New Roman" w:hAnsi="Times New Roman" w:eastAsia="宋体"/>
        </w:rPr>
        <w:t>降序统计逆序对，分母</w:t>
      </w:r>
      <w:r>
        <w:t xml:space="preserve"> </w:t>
      </w:r>
      <w:r>
        <w:rPr>
          <w:rStyle w:val="48"/>
        </w:rPr>
        <w:t>total_max += k*(k-1)//2</w:t>
      </w:r>
      <w:r>
        <w:rPr>
          <w:rFonts w:hint="eastAsia" w:ascii="Times New Roman" w:hAnsi="Times New Roman" w:eastAsia="宋体"/>
        </w:rPr>
        <w:t>，空组返回</w:t>
      </w:r>
      <w:r>
        <w:t xml:space="preserve"> 1.0。</w:t>
      </w:r>
    </w:p>
    <w:bookmarkEnd w:id="10"/>
    <w:p w14:paraId="38A03656">
      <w:pPr>
        <w:pStyle w:val="5"/>
      </w:pPr>
      <w:bookmarkStart w:id="11" w:name="f₂-装卸效率"/>
      <w:r>
        <w:t xml:space="preserve">4.1.2 f₂ </w:t>
      </w:r>
      <w:r>
        <w:rPr>
          <w:rFonts w:hint="eastAsia" w:ascii="Times New Roman" w:hAnsi="Times New Roman" w:eastAsia="黑体"/>
        </w:rPr>
        <w:t>装卸效率</w:t>
      </w:r>
    </w:p>
    <w:p w14:paraId="2B4E2EFE">
      <w:pPr>
        <w:pStyle w:val="23"/>
      </w:pPr>
      <w:r>
        <w:rPr>
          <w:rFonts w:hint="eastAsia" w:ascii="Times New Roman" w:hAnsi="Times New Roman" w:eastAsia="宋体"/>
          <w:b/>
          <w:bCs/>
        </w:rPr>
        <w:t>建模动机</w:t>
      </w:r>
      <w:r>
        <w:rPr>
          <w:rFonts w:hint="eastAsia" w:ascii="Times New Roman" w:hAnsi="Times New Roman" w:eastAsia="宋体"/>
        </w:rPr>
        <w:t>：同卸货港集装箱若分散在相距较远的贝位，岸桥需在多个贝位间往返移动，降低装卸效率。以同港箱在船上的空间集中度衡量效率。</w:t>
      </w:r>
    </w:p>
    <w:p w14:paraId="52478F81">
      <w:pPr>
        <w:pStyle w:val="3"/>
      </w:pPr>
      <w:r>
        <w:rPr>
          <w:rFonts w:hint="eastAsia" w:ascii="Times New Roman" w:hAnsi="Times New Roman" w:eastAsia="宋体"/>
        </w:rPr>
        <w:t>设某卸货港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 w:ascii="Times New Roman" w:hAnsi="Times New Roman" w:eastAsia="宋体"/>
        </w:rPr>
        <w:t>的集装箱集合为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g</m:t>
            </m:r>
          </m:sub>
        </m:sSub>
      </m:oMath>
      <w:r>
        <w:rPr>
          <w:rFonts w:hint="eastAsia" w:ascii="Times New Roman" w:hAnsi="Times New Roman" w:eastAsia="宋体"/>
        </w:rPr>
        <w:t>，其贝位索引集合为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b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:</m:t>
        </m:r>
        <m:r>
          <m:rPr/>
          <m:t>c</m:t>
        </m:r>
        <m:r>
          <m:rPr>
            <m:sty m:val="p"/>
          </m:rPr>
          <m:t>∈</m:t>
        </m:r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}</m:t>
        </m:r>
      </m:oMath>
      <w:r>
        <w:rPr>
          <w:rFonts w:hint="eastAsia" w:ascii="Times New Roman" w:hAnsi="Times New Roman" w:eastAsia="宋体"/>
        </w:rPr>
        <w:t>，定义该港箱的贝位标准差：</w:t>
      </w:r>
    </w:p>
    <w:p w14:paraId="2C9529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c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rPr/>
                                    <m:t>b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g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g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c</m:t>
                  </m:r>
                </m:sub>
              </m:sSub>
            </m:e>
          </m:nary>
        </m:oMath>
      </m:oMathPara>
    </w:p>
    <w:p w14:paraId="7DC2D97F">
      <w:pPr>
        <w:pStyle w:val="23"/>
      </w:pPr>
      <w:r>
        <w:rPr>
          <w:rFonts w:hint="eastAsia" w:ascii="Times New Roman" w:hAnsi="Times New Roman" w:eastAsia="宋体"/>
        </w:rPr>
        <w:t>对所有卸货港取平均：</w:t>
      </w:r>
    </w:p>
    <w:p w14:paraId="5D8CA36A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  <m:scr m:val="script"/>
                </m:rPr>
                <m:t>G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g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G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g</m:t>
                  </m:r>
                </m:sub>
              </m:sSub>
            </m:e>
          </m:nary>
        </m:oMath>
      </m:oMathPara>
    </w:p>
    <w:p w14:paraId="1EB95400">
      <w:pPr>
        <w:pStyle w:val="23"/>
      </w:pPr>
      <w:r>
        <w:rPr>
          <w:rFonts w:hint="eastAsia" w:ascii="Times New Roman" w:hAnsi="Times New Roman" w:eastAsia="宋体"/>
          <w:b/>
          <w:bCs/>
        </w:rPr>
        <w:t>假设</w:t>
      </w:r>
      <w:r>
        <w:rPr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4.1（贝位范围假设）</w:t>
      </w:r>
      <w:r>
        <w:rPr>
          <w:rFonts w:hint="eastAsia" w:ascii="Times New Roman" w:hAnsi="Times New Roman" w:eastAsia="宋体"/>
        </w:rPr>
        <w:t>：船舶贝位索引的典型取值范围为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50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，该范围由万箱级船舶的物理结构决定。在此假设下，</w:t>
      </w:r>
      <m:oMath>
        <m:acc>
          <m:accPr>
            <m:chr m:val="‾"/>
          </m:accPr>
          <m:e>
            <m:r>
              <m:rPr/>
              <m:t>σ</m:t>
            </m:r>
          </m:e>
        </m:acc>
      </m:oMath>
      <w:r>
        <w:t xml:space="preserve"> </w:t>
      </w:r>
      <w:r>
        <w:rPr>
          <w:rFonts w:hint="eastAsia" w:ascii="Times New Roman" w:hAnsi="Times New Roman" w:eastAsia="宋体"/>
        </w:rPr>
        <w:t>的量纲为贝位索引差，其上限约为</w:t>
      </w:r>
      <w:r>
        <w:t xml:space="preserve"> 50。</w:t>
      </w:r>
    </w:p>
    <w:p w14:paraId="39B7EB1C">
      <w:pPr>
        <w:pStyle w:val="3"/>
      </w:pPr>
      <w:r>
        <w:rPr>
          <w:rFonts w:hint="eastAsia" w:ascii="Times New Roman" w:hAnsi="Times New Roman" w:eastAsia="宋体"/>
          <w:b/>
          <w:bCs/>
        </w:rPr>
        <w:t>推导步骤</w:t>
      </w:r>
      <w:r>
        <w:rPr>
          <w:rFonts w:hint="eastAsia" w:ascii="Times New Roman" w:hAnsi="Times New Roman" w:eastAsia="宋体"/>
        </w:rPr>
        <w:t>：</w:t>
      </w:r>
    </w:p>
    <w:p w14:paraId="53902BC2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：取归一化常数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/>
          <m:t>50</m:t>
        </m:r>
      </m:oMath>
      <w:r>
        <w:rPr>
          <w:rFonts w:hint="eastAsia" w:ascii="Times New Roman" w:hAnsi="Times New Roman" w:eastAsia="宋体"/>
        </w:rPr>
        <w:t>（代码编码，对应贝位范围上限）。</w:t>
      </w:r>
    </w:p>
    <w:p w14:paraId="34373D37">
      <w:pPr>
        <w:pStyle w:val="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：线性归一化：</w:t>
      </w:r>
    </w:p>
    <w:p w14:paraId="2E1E227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  <m:r>
                <m:rPr>
                  <m:sty m:val="p"/>
                </m:rPr>
                <m:t>−</m:t>
              </m:r>
              <m:f>
                <m:fPr/>
                <m:num>
                  <m:acc>
                    <m:accPr>
                      <m:chr m:val="‾"/>
                    </m:accPr>
                    <m:e>
                      <m:r>
                        <m:rPr/>
                        <m:t>σ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  <m:r>
                <m:rPr>
                  <m:sty m:val="p"/>
                </m:rPr>
                <m:t>−</m:t>
              </m:r>
              <m:f>
                <m:fPr/>
                <m:num>
                  <m:acc>
                    <m:accPr>
                      <m:chr m:val="‾"/>
                    </m:accPr>
                    <m:e>
                      <m:r>
                        <m:rPr/>
                        <m:t>σ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50</m:t>
                  </m:r>
                </m:den>
              </m:f>
            </m:e>
          </m:d>
        </m:oMath>
      </m:oMathPara>
    </w:p>
    <w:p w14:paraId="4EB23172">
      <w:pPr>
        <w:pStyle w:val="23"/>
      </w:pPr>
      <w:r>
        <w:rPr>
          <w:rFonts w:hint="eastAsia" w:ascii="Times New Roman" w:hAnsi="Times New Roman" w:eastAsia="宋体"/>
          <w:b/>
          <w:bCs/>
        </w:rPr>
        <w:t>边界验证</w:t>
      </w:r>
      <w:r>
        <w:rPr>
          <w:rFonts w:hint="eastAsia" w:ascii="Times New Roman" w:hAnsi="Times New Roman" w:eastAsia="宋体"/>
        </w:rPr>
        <w:t>：同港箱全部集中（</w:t>
      </w:r>
      <m:oMath>
        <m:acc>
          <m:accPr>
            <m:chr m:val="‾"/>
          </m:accPr>
          <m:e>
            <m:r>
              <m:rPr/>
              <m:t>σ</m:t>
            </m:r>
          </m:e>
        </m:acc>
        <m:r>
          <m:rPr>
            <m:sty m:val="p"/>
          </m:rPr>
          <m:t>→</m:t>
        </m:r>
        <m:r>
          <m:rPr/>
          <m:t>0</m:t>
        </m:r>
      </m:oMath>
      <w:r>
        <w:rPr>
          <w:rFonts w:hint="eastAsia" w:ascii="Times New Roman" w:hAnsi="Times New Roman" w:eastAsia="宋体"/>
        </w:rPr>
        <w:t>）时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 w:ascii="Times New Roman" w:hAnsi="Times New Roman" w:eastAsia="宋体"/>
        </w:rPr>
        <w:t>，装卸路径最短；同港箱均匀分散至全部贝位（</w:t>
      </w:r>
      <m:oMath>
        <m:acc>
          <m:accPr>
            <m:chr m:val="‾"/>
          </m:accPr>
          <m:e>
            <m:r>
              <m:rPr/>
              <m:t>σ</m:t>
            </m:r>
          </m:e>
        </m:acc>
        <m:r>
          <m:rPr>
            <m:sty m:val="p"/>
          </m:rPr>
          <m:t>→</m:t>
        </m:r>
        <m:r>
          <m:rPr/>
          <m:t>50</m:t>
        </m:r>
      </m:oMath>
      <w:r>
        <w:rPr>
          <w:rFonts w:hint="eastAsia" w:ascii="Times New Roman" w:hAnsi="Times New Roman" w:eastAsia="宋体"/>
        </w:rPr>
        <w:t>）时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随</w:t>
      </w:r>
      <w:r>
        <w:t xml:space="preserve"> </w:t>
      </w:r>
      <m:oMath>
        <m:acc>
          <m:accPr>
            <m:chr m:val="‾"/>
          </m:accPr>
          <m:e>
            <m:r>
              <m:rPr/>
              <m:t>σ</m:t>
            </m:r>
          </m:e>
        </m:acc>
      </m:oMath>
      <w:r>
        <w:t xml:space="preserve"> </w:t>
      </w:r>
      <w:r>
        <w:rPr>
          <w:rFonts w:hint="eastAsia" w:ascii="Times New Roman" w:hAnsi="Times New Roman" w:eastAsia="宋体"/>
        </w:rPr>
        <w:t>线性递减，惩罚强度与分散度成正比。</w:t>
      </w:r>
    </w:p>
    <w:p w14:paraId="0E01A09C">
      <w:pPr>
        <w:pStyle w:val="3"/>
      </w:pPr>
      <w:r>
        <w:rPr>
          <w:rFonts w:hint="eastAsia" w:ascii="Times New Roman" w:hAnsi="Times New Roman" w:eastAsia="宋体"/>
          <w:b/>
          <w:bCs/>
        </w:rPr>
        <w:t>工程解读</w:t>
      </w:r>
      <w:r>
        <w:rPr>
          <w:rFonts w:hint="eastAsia" w:ascii="Times New Roman" w:hAnsi="Times New Roman" w:eastAsia="宋体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的</w:t>
      </w:r>
      <w:r>
        <w:t xml:space="preserve"> </w:t>
      </w:r>
      <m:oMath>
        <m:acc>
          <m:accPr>
            <m:chr m:val="‾"/>
          </m:accPr>
          <m:e>
            <m:r>
              <m:rPr/>
              <m:t>σ</m:t>
            </m:r>
          </m:e>
        </m:acc>
        <m:r>
          <m:rPr>
            <m:sty m:val="p"/>
          </m:rPr>
          <m:t>/</m:t>
        </m:r>
        <m:r>
          <m:rPr/>
          <m:t>50</m:t>
        </m:r>
      </m:oMath>
      <w:r>
        <w:t xml:space="preserve"> </w:t>
      </w:r>
      <w:r>
        <w:rPr>
          <w:rFonts w:hint="eastAsia" w:ascii="Times New Roman" w:hAnsi="Times New Roman" w:eastAsia="宋体"/>
        </w:rPr>
        <w:t>形式表明效率惩罚随贝位分散度线性增长，将几何集中度转化为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区间内的效率得分，与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同尺度可比。</w:t>
      </w:r>
    </w:p>
    <w:p w14:paraId="28C1D04C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_efficiency()</w:t>
      </w:r>
      <w:r>
        <w:t xml:space="preserve"> </w:t>
      </w:r>
      <w:r>
        <w:rPr>
          <w:rFonts w:hint="eastAsia" w:ascii="Times New Roman" w:hAnsi="Times New Roman" w:eastAsia="宋体"/>
        </w:rPr>
        <w:t>中</w:t>
      </w:r>
      <w:r>
        <w:t xml:space="preserve"> </w:t>
      </w:r>
      <w:r>
        <w:rPr>
          <w:rStyle w:val="48"/>
        </w:rPr>
        <w:t>max(0, 1 - avg_spread/50)</w:t>
      </w:r>
      <w:r>
        <w:t>。</w:t>
      </w:r>
    </w:p>
    <w:bookmarkEnd w:id="11"/>
    <w:p w14:paraId="23C836C7">
      <w:pPr>
        <w:pStyle w:val="5"/>
      </w:pPr>
      <w:bookmarkStart w:id="12" w:name="f₃-重量均衡"/>
      <w:r>
        <w:t xml:space="preserve">4.1.3 f₃ </w:t>
      </w:r>
      <w:r>
        <w:rPr>
          <w:rFonts w:hint="eastAsia" w:ascii="Times New Roman" w:hAnsi="Times New Roman" w:eastAsia="黑体"/>
        </w:rPr>
        <w:t>重量均衡</w:t>
      </w:r>
    </w:p>
    <w:p w14:paraId="5D5E5C63">
      <w:pPr>
        <w:pStyle w:val="23"/>
      </w:pPr>
      <w:r>
        <w:rPr>
          <w:rFonts w:hint="eastAsia" w:ascii="Times New Roman" w:hAnsi="Times New Roman" w:eastAsia="宋体"/>
          <w:b/>
          <w:bCs/>
        </w:rPr>
        <w:t>建模动机</w:t>
      </w:r>
      <w:r>
        <w:rPr>
          <w:rFonts w:hint="eastAsia" w:ascii="Times New Roman" w:hAnsi="Times New Roman" w:eastAsia="宋体"/>
        </w:rPr>
        <w:t>：船舶左右舷重量不平衡将产生横倾，影响稳性与作业安全。以左右舷重量差的相对比例衡量均衡程度。</w:t>
      </w:r>
    </w:p>
    <w:p w14:paraId="1584B702">
      <w:pPr>
        <w:pStyle w:val="3"/>
      </w:pPr>
      <w:r>
        <w:rPr>
          <w:rFonts w:hint="eastAsia" w:ascii="Times New Roman" w:hAnsi="Times New Roman" w:eastAsia="宋体"/>
        </w:rPr>
        <w:t>设左舷集装箱总重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L</m:t>
            </m:r>
          </m:sub>
        </m:sSub>
      </m:oMath>
      <w:r>
        <w:rPr>
          <w:rFonts w:hint="eastAsia" w:ascii="Times New Roman" w:hAnsi="Times New Roman" w:eastAsia="宋体"/>
        </w:rPr>
        <w:t>、右舷总重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R</m:t>
            </m:r>
          </m:sub>
        </m:sSub>
      </m:oMath>
      <w:r>
        <w:rPr>
          <w:rFonts w:hint="eastAsia" w:ascii="Times New Roman" w:hAnsi="Times New Roman" w:eastAsia="宋体"/>
        </w:rPr>
        <w:t>，定义相对不平衡度：</w:t>
      </w:r>
    </w:p>
    <w:p w14:paraId="10DE3683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R</m:t>
                  </m:r>
                </m:sub>
              </m:sSub>
            </m:den>
          </m:f>
        </m:oMath>
      </m:oMathPara>
    </w:p>
    <w:p w14:paraId="66BA94B4">
      <w:pPr>
        <w:pStyle w:val="23"/>
      </w:pPr>
      <w:r>
        <w:rPr>
          <w:rFonts w:hint="eastAsia" w:ascii="Times New Roman" w:hAnsi="Times New Roman" w:eastAsia="宋体"/>
          <w:b/>
          <w:bCs/>
        </w:rPr>
        <w:t>推导步骤</w:t>
      </w:r>
      <w:r>
        <w:rPr>
          <w:rFonts w:hint="eastAsia" w:ascii="Times New Roman" w:hAnsi="Times New Roman" w:eastAsia="宋体"/>
        </w:rPr>
        <w:t>：</w:t>
      </w:r>
    </w:p>
    <w:p w14:paraId="172488B0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：由三角不等式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W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W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|≤</m:t>
        </m:r>
        <m:sSub>
          <m:sSubPr/>
          <m:e>
            <m:r>
              <m:rPr/>
              <m:t>W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R</m:t>
            </m:r>
          </m:sub>
        </m:sSub>
      </m:oMath>
      <w:r>
        <w:rPr>
          <w:rFonts w:hint="eastAsia" w:ascii="Times New Roman" w:hAnsi="Times New Roman" w:eastAsia="宋体"/>
        </w:rPr>
        <w:t>，得</w:t>
      </w:r>
      <w:r>
        <w:t xml:space="preserve"> </w:t>
      </w:r>
      <m:oMath>
        <m:r>
          <m:rPr/>
          <m:t>u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>。</w:t>
      </w:r>
    </w:p>
    <w:p w14:paraId="2FCC9879">
      <w:pPr>
        <w:pStyle w:val="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：取补归一化：</w:t>
      </w:r>
    </w:p>
    <w:p w14:paraId="2C01B69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  <m:r>
                <m:rPr>
                  <m:sty m:val="p"/>
                </m:rPr>
                <m:t>−</m:t>
              </m:r>
              <m:r>
                <m:rPr/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</m:den>
              </m:f>
            </m:e>
          </m:d>
        </m:oMath>
      </m:oMathPara>
    </w:p>
    <w:p w14:paraId="1F10DB35">
      <w:pPr>
        <w:pStyle w:val="23"/>
      </w:pPr>
      <w:r>
        <w:rPr>
          <w:rFonts w:hint="eastAsia" w:ascii="Times New Roman" w:hAnsi="Times New Roman" w:eastAsia="宋体"/>
          <w:b/>
          <w:bCs/>
        </w:rPr>
        <w:t>边界验证</w:t>
      </w:r>
      <w:r>
        <w:rPr>
          <w:rFonts w:hint="eastAsia" w:ascii="Times New Roman" w:hAnsi="Times New Roman" w:eastAsia="宋体"/>
        </w:rPr>
        <w:t>：完全均衡（</w:t>
      </w:r>
      <m:oMath>
        <m:sSub>
          <m:sSubPr/>
          <m:e>
            <m:r>
              <m:rPr/>
              <m:t>W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R</m:t>
            </m:r>
          </m:sub>
        </m:sSub>
      </m:oMath>
      <w:r>
        <w:rPr>
          <w:rFonts w:hint="eastAsia" w:ascii="Times New Roman" w:hAnsi="Times New Roman" w:eastAsia="宋体"/>
        </w:rPr>
        <w:t>）时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 w:ascii="Times New Roman" w:hAnsi="Times New Roman" w:eastAsia="宋体"/>
        </w:rPr>
        <w:t>；单侧全重时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7EB4B81D">
      <w:pPr>
        <w:pStyle w:val="3"/>
      </w:pPr>
      <w:r>
        <w:rPr>
          <w:rFonts w:hint="eastAsia" w:ascii="Times New Roman" w:hAnsi="Times New Roman" w:eastAsia="宋体"/>
          <w:b/>
          <w:bCs/>
        </w:rPr>
        <w:t>工程解读</w:t>
      </w:r>
      <w:r>
        <w:rPr>
          <w:rFonts w:hint="eastAsia" w:ascii="Times New Roman" w:hAnsi="Times New Roman" w:eastAsia="宋体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以比值而非绝对重量差度量平衡，避免了大船与小船因总重基数不同导致的不可比问题；横倾角不超过</w:t>
      </w:r>
      <w:r>
        <w:t xml:space="preserve"> 3 </w:t>
      </w:r>
      <w:r>
        <w:rPr>
          <w:rFonts w:hint="eastAsia" w:ascii="Times New Roman" w:hAnsi="Times New Roman" w:eastAsia="宋体"/>
        </w:rPr>
        <w:t>度的约束由该目标软引导。</w:t>
      </w:r>
    </w:p>
    <w:p w14:paraId="5011612E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_balance()</w:t>
      </w:r>
      <w:r>
        <w:t xml:space="preserve"> </w:t>
      </w:r>
      <w:r>
        <w:rPr>
          <w:rFonts w:hint="eastAsia" w:ascii="Times New Roman" w:hAnsi="Times New Roman" w:eastAsia="宋体"/>
        </w:rPr>
        <w:t>中</w:t>
      </w:r>
      <w:r>
        <w:t xml:space="preserve"> </w:t>
      </w:r>
      <w:r>
        <w:rPr>
          <w:rStyle w:val="48"/>
        </w:rPr>
        <w:t>imbalance = abs(left_w - right_w) / total_w; max(0, 1 - imbalance)</w:t>
      </w:r>
      <w:r>
        <w:t>。</w:t>
      </w:r>
    </w:p>
    <w:bookmarkEnd w:id="12"/>
    <w:p w14:paraId="524EA517">
      <w:pPr>
        <w:pStyle w:val="5"/>
      </w:pPr>
      <w:bookmarkStart w:id="13" w:name="f₄-堆场协同"/>
      <w:r>
        <w:t xml:space="preserve">4.1.4 f₄ </w:t>
      </w:r>
      <w:r>
        <w:rPr>
          <w:rFonts w:hint="eastAsia" w:ascii="Times New Roman" w:hAnsi="Times New Roman" w:eastAsia="黑体"/>
        </w:rPr>
        <w:t>堆场协同</w:t>
      </w:r>
    </w:p>
    <w:p w14:paraId="1E97D59A">
      <w:pPr>
        <w:pStyle w:val="23"/>
      </w:pPr>
      <w:r>
        <w:rPr>
          <w:rFonts w:hint="eastAsia" w:ascii="Times New Roman" w:hAnsi="Times New Roman" w:eastAsia="宋体"/>
          <w:b/>
          <w:bCs/>
        </w:rPr>
        <w:t>建模动机</w:t>
      </w:r>
      <w:r>
        <w:rPr>
          <w:rFonts w:hint="eastAsia" w:ascii="Times New Roman" w:hAnsi="Times New Roman" w:eastAsia="宋体"/>
        </w:rPr>
        <w:t>：偶数层堆放的集装箱在堆场取箱时可减少翻箱路径冲突，因此以奇数层箱占比作为堆场协同友好度的启发式指标。</w:t>
      </w:r>
    </w:p>
    <w:p w14:paraId="7130C54D">
      <w:pPr>
        <w:pStyle w:val="3"/>
      </w:pPr>
      <w:r>
        <w:rPr>
          <w:rFonts w:hint="eastAsia" w:ascii="Times New Roman" w:hAnsi="Times New Roman" w:eastAsia="宋体"/>
        </w:rPr>
        <w:t>设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odd</m:t>
            </m:r>
          </m:sub>
        </m:sSub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为奇数层箱占比，定义：</w:t>
      </w:r>
    </w:p>
    <w:p w14:paraId="3C949E0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0.3</m:t>
          </m:r>
          <m:r>
            <m:rPr>
              <m:sty m:val="p"/>
            </m:rPr>
            <m:t>⋅</m:t>
          </m:r>
          <m:sSub>
            <m:sSub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odd</m:t>
              </m:r>
            </m:sub>
          </m:sSub>
        </m:oMath>
      </m:oMathPara>
    </w:p>
    <w:p w14:paraId="18A5AC56">
      <w:pPr>
        <w:pStyle w:val="23"/>
      </w:pPr>
      <w:r>
        <w:rPr>
          <w:rFonts w:hint="eastAsia" w:ascii="Times New Roman" w:hAnsi="Times New Roman" w:eastAsia="宋体"/>
          <w:b/>
          <w:bCs/>
        </w:rPr>
        <w:t>推导步骤</w:t>
      </w:r>
      <w:r>
        <w:rPr>
          <w:rFonts w:hint="eastAsia" w:ascii="Times New Roman" w:hAnsi="Times New Roman" w:eastAsia="宋体"/>
        </w:rPr>
        <w:t>：</w:t>
      </w:r>
    </w:p>
    <w:p w14:paraId="24F826DA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：系数</w:t>
      </w:r>
      <w:r>
        <w:t xml:space="preserve"> 0.3 </w:t>
      </w:r>
      <w:r>
        <w:rPr>
          <w:rFonts w:hint="eastAsia" w:ascii="Times New Roman" w:hAnsi="Times New Roman" w:eastAsia="宋体"/>
        </w:rPr>
        <w:t>的取值依据。</w:t>
      </w:r>
      <m:oMath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odd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的期望水平约为</w:t>
      </w:r>
      <w:r>
        <w:t xml:space="preserve"> </w:t>
      </w:r>
      <w:r>
        <w:rPr>
          <w:rFonts w:hint="eastAsia" w:ascii="Times New Roman" w:hAnsi="Times New Roman" w:eastAsia="宋体"/>
        </w:rPr>
        <w:t>0.5（奇数、偶数层自然分布），此时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r>
          <m:rPr/>
          <m:t>0.15</m:t>
        </m:r>
        <m:r>
          <m:rPr>
            <m:sty m:val="p"/>
          </m:rPr>
          <m:t>=</m:t>
        </m:r>
        <m:r>
          <m:rPr/>
          <m:t>0.85</m:t>
        </m:r>
      </m:oMath>
      <w:r>
        <w:rPr>
          <w:rFonts w:hint="eastAsia" w:ascii="Times New Roman" w:hAnsi="Times New Roman" w:eastAsia="宋体"/>
        </w:rPr>
        <w:t>，处于中间偏上水平，不因结构特征过度惩罚。</w:t>
      </w:r>
    </w:p>
    <w:p w14:paraId="15F0F40D">
      <w:pPr>
        <w:pStyle w:val="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：系数</w:t>
      </w:r>
      <w:r>
        <w:t xml:space="preserve"> 0.3 </w:t>
      </w:r>
      <w:r>
        <w:rPr>
          <w:rFonts w:hint="eastAsia" w:ascii="Times New Roman" w:hAnsi="Times New Roman" w:eastAsia="宋体"/>
        </w:rPr>
        <w:t>使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的取值区间为</w:t>
      </w:r>
      <w:r>
        <w:t xml:space="preserve"> </w:t>
      </w:r>
      <m:oMath>
        <m:r>
          <m:rPr>
            <m:sty m:val="p"/>
          </m:rPr>
          <m:t>[</m:t>
        </m:r>
        <m:r>
          <m:rPr/>
          <m:t>0.7</m:t>
        </m:r>
        <m:r>
          <m:rPr>
            <m:sty m:val="p"/>
          </m:rPr>
          <m:t>,</m:t>
        </m:r>
        <m:r>
          <m:rPr/>
          <m:t>1.0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，即堆场协同项在综合适应度中作为调节项而非主导项，其影响幅度与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0.15</m:t>
        </m:r>
      </m:oMath>
      <w:r>
        <w:t xml:space="preserve"> </w:t>
      </w:r>
      <w:r>
        <w:rPr>
          <w:rFonts w:hint="eastAsia" w:ascii="Times New Roman" w:hAnsi="Times New Roman" w:eastAsia="宋体"/>
        </w:rPr>
        <w:t>的低权重相匹配。</w:t>
      </w:r>
    </w:p>
    <w:p w14:paraId="7C3A5590">
      <w:pPr>
        <w:pStyle w:val="3"/>
      </w:pPr>
      <w:r>
        <w:rPr>
          <w:rFonts w:hint="eastAsia" w:ascii="Times New Roman" w:hAnsi="Times New Roman" w:eastAsia="宋体"/>
          <w:b/>
          <w:bCs/>
        </w:rPr>
        <w:t>边界验证</w:t>
      </w:r>
      <w:r>
        <w:rPr>
          <w:rFonts w:hint="eastAsia" w:ascii="Times New Roman" w:hAnsi="Times New Roman" w:eastAsia="宋体"/>
        </w:rPr>
        <w:t>：奇数层占比</w:t>
      </w:r>
      <w:r>
        <w:t xml:space="preserve"> </w:t>
      </w:r>
      <w:r>
        <w:rPr>
          <w:rFonts w:hint="eastAsia" w:ascii="Times New Roman" w:hAnsi="Times New Roman" w:eastAsia="宋体"/>
        </w:rPr>
        <w:t>0（全部偶数层堆放，堆场取箱最优）时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 w:ascii="Times New Roman" w:hAnsi="Times New Roman" w:eastAsia="宋体"/>
        </w:rPr>
        <w:t>；奇数层占比</w:t>
      </w:r>
      <w:r>
        <w:t xml:space="preserve"> 1 </w:t>
      </w:r>
      <w:r>
        <w:rPr>
          <w:rFonts w:hint="eastAsia" w:ascii="Times New Roman" w:hAnsi="Times New Roman" w:eastAsia="宋体"/>
        </w:rPr>
        <w:t>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0.7</m:t>
        </m:r>
      </m:oMath>
      <w:r>
        <w:rPr>
          <w:rFonts w:hint="eastAsia" w:ascii="Times New Roman" w:hAnsi="Times New Roman" w:eastAsia="宋体"/>
        </w:rPr>
        <w:t>，仍为正值，保证协同项不会将适应度压为负值。</w:t>
      </w:r>
    </w:p>
    <w:p w14:paraId="4455CBA7">
      <w:pPr>
        <w:pStyle w:val="3"/>
      </w:pPr>
      <w:r>
        <w:rPr>
          <w:rFonts w:hint="eastAsia" w:ascii="Times New Roman" w:hAnsi="Times New Roman" w:eastAsia="宋体"/>
          <w:b/>
          <w:bCs/>
        </w:rPr>
        <w:t>工程解读</w:t>
      </w:r>
      <w:r>
        <w:rPr>
          <w:rFonts w:hint="eastAsia" w:ascii="Times New Roman" w:hAnsi="Times New Roman" w:eastAsia="宋体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采用经验缩放而非严格物理推导，其合理性由堆场翻箱机理支撑：偶数层箱在取箱时位于奇数层箱下方，先取上层箱后取下层箱的作业顺序使偶数层箱的取箱路径更短。</w:t>
      </w:r>
    </w:p>
    <w:p w14:paraId="55BF21F1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_yard_collab()</w:t>
      </w:r>
      <w:r>
        <w:t xml:space="preserve"> </w:t>
      </w:r>
      <w:r>
        <w:rPr>
          <w:rFonts w:hint="eastAsia" w:ascii="Times New Roman" w:hAnsi="Times New Roman" w:eastAsia="宋体"/>
        </w:rPr>
        <w:t>中</w:t>
      </w:r>
      <w:r>
        <w:t xml:space="preserve"> </w:t>
      </w:r>
      <w:r>
        <w:rPr>
          <w:rStyle w:val="48"/>
        </w:rPr>
        <w:t>odd_ratio = (tiers % 2 == 1).mean(); return 1.0 - odd_ratio * 0.3</w:t>
      </w:r>
      <w:r>
        <w:t>。</w:t>
      </w:r>
    </w:p>
    <w:bookmarkEnd w:id="13"/>
    <w:p w14:paraId="3477CAE9">
      <w:pPr>
        <w:pStyle w:val="5"/>
      </w:pPr>
      <w:bookmarkStart w:id="14" w:name="归一化映射完备性"/>
      <w:r>
        <w:t xml:space="preserve">4.1.5 </w:t>
      </w:r>
      <w:r>
        <w:rPr>
          <w:rFonts w:hint="eastAsia" w:ascii="Times New Roman" w:hAnsi="Times New Roman" w:eastAsia="黑体"/>
        </w:rPr>
        <w:t>归一化映射完备性</w:t>
      </w:r>
    </w:p>
    <w:p w14:paraId="0CA58562">
      <w:pPr>
        <w:pStyle w:val="23"/>
      </w:pPr>
      <w:r>
        <w:rPr>
          <w:rFonts w:hint="eastAsia" w:ascii="Times New Roman" w:hAnsi="Times New Roman" w:eastAsia="宋体"/>
          <w:b/>
          <w:bCs/>
        </w:rPr>
        <w:t>命题</w:t>
      </w:r>
      <w:r>
        <w:rPr>
          <w:b/>
          <w:bCs/>
        </w:rPr>
        <w:t xml:space="preserve"> 4.1</w:t>
      </w:r>
      <w:r>
        <w:rPr>
          <w:rFonts w:hint="eastAsia" w:ascii="Times New Roman" w:hAnsi="Times New Roman" w:eastAsia="宋体"/>
        </w:rPr>
        <w:t>：四个子目标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均满足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，且均越大越好。</w:t>
      </w:r>
    </w:p>
    <w:p w14:paraId="1C7C7D2A">
      <w:pPr>
        <w:pStyle w:val="3"/>
      </w:pPr>
      <w:r>
        <w:rPr>
          <w:rFonts w:hint="eastAsia" w:ascii="Times New Roman" w:hAnsi="Times New Roman" w:eastAsia="宋体"/>
          <w:b/>
          <w:bCs/>
        </w:rPr>
        <w:t>证明</w:t>
      </w:r>
      <w:r>
        <w:rPr>
          <w:rFonts w:hint="eastAsia" w:ascii="Times New Roman" w:hAnsi="Times New Roman" w:eastAsia="宋体"/>
        </w:rPr>
        <w:t>：由各目标构造过程，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由逆序对占比取补（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），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由</w:t>
      </w:r>
      <w:r>
        <w:t xml:space="preserve"> </w:t>
      </w:r>
      <m:oMath>
        <m:acc>
          <m:accPr>
            <m:chr m:val="‾"/>
          </m:accPr>
          <m:e>
            <m:r>
              <m:rPr/>
              <m:t>σ</m:t>
            </m:r>
          </m:e>
        </m:acc>
        <m:r>
          <m:rPr>
            <m:sty m:val="p"/>
          </m:rPr>
          <m:t>/</m:t>
        </m:r>
        <m:r>
          <m:rPr/>
          <m:t>50</m:t>
        </m:r>
      </m:oMath>
      <w:r>
        <w:t xml:space="preserve"> </w:t>
      </w:r>
      <w:r>
        <w:rPr>
          <w:rFonts w:hint="eastAsia" w:ascii="Times New Roman" w:hAnsi="Times New Roman" w:eastAsia="宋体"/>
        </w:rPr>
        <w:t>取补并截断（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），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由相对不平衡度取补（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），</w:t>
      </w:r>
      <m:oMath>
        <m:sSub>
          <m:sSubPr/>
          <m:e>
            <m:r>
              <m:rPr/>
              <m:t>f</m:t>
            </m:r>
          </m:e>
          <m:sub>
            <m:r>
              <m:rPr/>
              <m:t>4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由</w:t>
      </w:r>
      <w:r>
        <w:t xml:space="preserve"> </w:t>
      </w:r>
      <m:oMath>
        <m:r>
          <m:rPr/>
          <m:t>1</m:t>
        </m:r>
        <m:r>
          <m:rPr>
            <m:sty m:val="p"/>
          </m:rPr>
          <m:t>−</m:t>
        </m:r>
        <m:r>
          <m:rPr/>
          <m:t>0.3</m:t>
        </m:r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odd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且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odd</m:t>
            </m:r>
          </m:sub>
        </m:sSub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得</w:t>
      </w:r>
      <w:r>
        <w:t xml:space="preserve"> </w:t>
      </w:r>
      <m:oMath>
        <m:r>
          <m:rPr>
            <m:sty m:val="p"/>
          </m:rPr>
          <m:t>[</m:t>
        </m:r>
        <m:r>
          <m:rPr/>
          <m:t>0.7</m:t>
        </m:r>
        <m:r>
          <m:rPr>
            <m:sty m:val="p"/>
          </m:rPr>
          <m:t>,</m:t>
        </m:r>
        <m:r>
          <m:rPr/>
          <m:t>1.0</m:t>
        </m:r>
        <m:r>
          <m:rPr>
            <m:sty m:val="p"/>
          </m:rPr>
          <m:t>]⊂[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宋体"/>
        </w:rPr>
        <w:t>。各目标均为越大越好的归一化得分，可直接加权复合。∎</w:t>
      </w:r>
    </w:p>
    <w:p w14:paraId="2A9752EF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evaluate()</w:t>
      </w:r>
      <w:r>
        <w:t xml:space="preserve"> </w:t>
      </w:r>
      <w:r>
        <w:rPr>
          <w:rFonts w:hint="eastAsia" w:ascii="Times New Roman" w:hAnsi="Times New Roman" w:eastAsia="宋体"/>
        </w:rPr>
        <w:t>中四目标均返回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区间得分后加权。</w:t>
      </w:r>
    </w:p>
    <w:bookmarkEnd w:id="9"/>
    <w:bookmarkEnd w:id="14"/>
    <w:p w14:paraId="75995121">
      <w:pPr>
        <w:pStyle w:val="4"/>
      </w:pPr>
      <w:bookmarkStart w:id="15" w:name="约束体系形式化"/>
      <w:r>
        <w:t xml:space="preserve">4.2 </w:t>
      </w:r>
      <w:r>
        <w:rPr>
          <w:rFonts w:hint="eastAsia" w:ascii="Times New Roman" w:hAnsi="Times New Roman" w:eastAsia="黑体"/>
        </w:rPr>
        <w:t>约束体系形式化</w:t>
      </w:r>
    </w:p>
    <w:p w14:paraId="5D53F890">
      <w:pPr>
        <w:pStyle w:val="23"/>
      </w:pPr>
      <w:r>
        <w:rPr>
          <w:rFonts w:hint="eastAsia" w:ascii="Times New Roman" w:hAnsi="Times New Roman" w:eastAsia="宋体"/>
        </w:rPr>
        <w:t>配载问题包含五类硬约束，代码在</w:t>
      </w:r>
      <w:r>
        <w:t xml:space="preserve"> </w:t>
      </w:r>
      <w:r>
        <w:rPr>
          <w:rStyle w:val="48"/>
        </w:rPr>
        <w:t>_constraint_violations()</w:t>
      </w:r>
      <w:r>
        <w:t xml:space="preserve"> </w:t>
      </w:r>
      <w:r>
        <w:rPr>
          <w:rFonts w:hint="eastAsia" w:ascii="Times New Roman" w:hAnsi="Times New Roman" w:eastAsia="宋体"/>
        </w:rPr>
        <w:t>中显式评估</w:t>
      </w:r>
      <w:r>
        <w:t xml:space="preserve"> C1、C2 </w:t>
      </w:r>
      <w:r>
        <w:rPr>
          <w:rFonts w:hint="eastAsia" w:ascii="Times New Roman" w:hAnsi="Times New Roman" w:eastAsia="宋体"/>
        </w:rPr>
        <w:t>并计入惩罚。</w:t>
      </w:r>
    </w:p>
    <w:p w14:paraId="1CE4B1FD">
      <w:pPr>
        <w:pStyle w:val="5"/>
      </w:pPr>
      <w:bookmarkStart w:id="16" w:name="c1-几何匹配约束"/>
      <w:r>
        <w:t xml:space="preserve">4.2.1 C1 </w:t>
      </w:r>
      <w:r>
        <w:rPr>
          <w:rFonts w:hint="eastAsia" w:ascii="Times New Roman" w:hAnsi="Times New Roman" w:eastAsia="黑体"/>
        </w:rPr>
        <w:t>几何匹配约束</w:t>
      </w:r>
    </w:p>
    <w:p w14:paraId="093E9E23">
      <w:pPr>
        <w:pStyle w:val="23"/>
      </w:pPr>
      <w:r>
        <w:rPr>
          <w:rFonts w:hint="eastAsia" w:ascii="Times New Roman" w:hAnsi="Times New Roman" w:eastAsia="宋体"/>
        </w:rPr>
        <w:t>集装箱尺寸必须与槽位物理尺寸匹配。设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S</m:t>
            </m:r>
          </m:e>
          <m:sub>
            <m:r>
              <m:rPr/>
              <m:t>20</m:t>
            </m:r>
          </m:sub>
        </m:sSub>
      </m:oMath>
      <w:r>
        <w:t>、</w:t>
      </w:r>
      <m:oMath>
        <m:sSub>
          <m:sSubPr/>
          <m:e>
            <m:r>
              <m:rPr>
                <m:sty m:val="p"/>
                <m:scr m:val="script"/>
              </m:rPr>
              <m:t>S</m:t>
            </m:r>
          </m:e>
          <m:sub>
            <m:r>
              <m:rPr/>
              <m:t>40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分别为</w:t>
      </w:r>
      <w:r>
        <w:t xml:space="preserve"> 20 </w:t>
      </w:r>
      <w:r>
        <w:rPr>
          <w:rFonts w:hint="eastAsia" w:ascii="Times New Roman" w:hAnsi="Times New Roman" w:eastAsia="宋体"/>
        </w:rPr>
        <w:t>尺、40</w:t>
      </w:r>
      <w:r>
        <w:t xml:space="preserve"> </w:t>
      </w:r>
      <w:r>
        <w:rPr>
          <w:rFonts w:hint="eastAsia" w:ascii="Times New Roman" w:hAnsi="Times New Roman" w:eastAsia="宋体"/>
        </w:rPr>
        <w:t>尺箱兼容贝位集合：</w:t>
      </w:r>
    </w:p>
    <w:p w14:paraId="45F62CF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x</m:t>
              </m:r>
            </m:e>
            <m:sub>
              <m:r>
                <m:rPr/>
                <m:t>c</m:t>
              </m:r>
            </m:sub>
            <m:sup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⇒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rPr/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)∈</m:t>
                    </m:r>
                    <m:sSub>
                      <m:sSubPr/>
                      <m:e>
                        <m:r>
                          <m:rPr>
                            <m:sty m:val="p"/>
                            <m:scr m:val="script"/>
                          </m:rPr>
                          <m:t>S</m:t>
                        </m:r>
                      </m:e>
                      <m:sub>
                        <m:r>
                          <m:rPr/>
                          <m:t>20</m:t>
                        </m:r>
                      </m:sub>
                    </m:sSub>
                  </m:e>
                  <m:e>
                    <m:r>
                      <m:rPr/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/>
                      <m:t>c</m:t>
                    </m:r>
                    <m:r>
                      <m:rPr>
                        <m:sty m:val="p"/>
                      </m:rPr>
                      <m:t>)=</m:t>
                    </m:r>
                    <m:r>
                      <m:rPr/>
                      <m:t>20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ft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rPr/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)∈</m:t>
                    </m:r>
                    <m:sSub>
                      <m:sSubPr/>
                      <m:e>
                        <m:r>
                          <m:rPr>
                            <m:sty m:val="p"/>
                            <m:scr m:val="script"/>
                          </m:rPr>
                          <m:t>S</m:t>
                        </m:r>
                      </m:e>
                      <m:sub>
                        <m:r>
                          <m:rPr/>
                          <m:t>40</m:t>
                        </m:r>
                      </m:sub>
                    </m:sSub>
                  </m:e>
                  <m:e>
                    <m:r>
                      <m:rPr/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/>
                      <m:t>c</m:t>
                    </m:r>
                    <m:r>
                      <m:rPr>
                        <m:sty m:val="p"/>
                      </m:rPr>
                      <m:t>)=</m:t>
                    </m:r>
                    <m:r>
                      <m:rPr/>
                      <m:t>40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ft</m:t>
                    </m:r>
                  </m:e>
                </m:mr>
              </m:m>
            </m:e>
          </m:d>
        </m:oMath>
      </m:oMathPara>
    </w:p>
    <w:p w14:paraId="1B128AFA">
      <w:pPr>
        <w:pStyle w:val="2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if s not in compat_sets[i]: violations += 1.0</w:t>
      </w:r>
      <w:r>
        <w:rPr>
          <w:rFonts w:hint="eastAsia" w:ascii="Times New Roman" w:hAnsi="Times New Roman" w:eastAsia="宋体"/>
        </w:rPr>
        <w:t>，违反一次记</w:t>
      </w:r>
      <w:r>
        <w:t xml:space="preserve"> 1.0。</w:t>
      </w:r>
    </w:p>
    <w:bookmarkEnd w:id="16"/>
    <w:p w14:paraId="6EC82160">
      <w:pPr>
        <w:pStyle w:val="5"/>
      </w:pPr>
      <w:bookmarkStart w:id="17" w:name="c2-堆重限制约束"/>
      <w:r>
        <w:t xml:space="preserve">4.2.2 C2 </w:t>
      </w:r>
      <w:r>
        <w:rPr>
          <w:rFonts w:hint="eastAsia" w:ascii="Times New Roman" w:hAnsi="Times New Roman" w:eastAsia="黑体"/>
        </w:rPr>
        <w:t>堆重限制约束</w:t>
      </w:r>
    </w:p>
    <w:p w14:paraId="1260928B">
      <w:pPr>
        <w:pStyle w:val="23"/>
      </w:pPr>
      <w:r>
        <w:rPr>
          <w:rFonts w:hint="eastAsia" w:ascii="Times New Roman" w:hAnsi="Times New Roman" w:eastAsia="宋体"/>
        </w:rPr>
        <w:t>基于集装箱堆垛力学特性，下层箱重须不小于上层箱重的</w:t>
      </w:r>
      <w:r>
        <w:t xml:space="preserve"> </w:t>
      </w:r>
      <w:r>
        <w:rPr>
          <w:rFonts w:hint="eastAsia" w:ascii="Times New Roman" w:hAnsi="Times New Roman" w:eastAsia="宋体"/>
        </w:rPr>
        <w:t>50%。设列内按层自下而上排序为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(</m:t>
            </m:r>
            <m:r>
              <m:rPr/>
              <m:t>k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ascii="Times New Roman" w:hAnsi="Times New Roman" w:eastAsia="宋体"/>
        </w:rPr>
        <w:t>：</w:t>
      </w:r>
    </w:p>
    <w:p w14:paraId="0F20B7E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/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sub>
          </m:sSub>
          <m:r>
            <m:rPr>
              <m:sty m:val="p"/>
            </m:rPr>
            <m:t>≥</m:t>
          </m:r>
          <m:r>
            <m:rPr/>
            <m:t>0.5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/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rPr/>
            <m:t> j</m:t>
          </m:r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,…,</m:t>
          </m:r>
          <m:r>
            <m:rPr/>
            <m:t>k</m:t>
          </m:r>
        </m:oMath>
      </m:oMathPara>
    </w:p>
    <w:p w14:paraId="37599650">
      <w:pPr>
        <w:pStyle w:val="23"/>
      </w:pPr>
      <w:r>
        <w:rPr>
          <w:rFonts w:hint="eastAsia" w:ascii="Times New Roman" w:hAnsi="Times New Roman" w:eastAsia="宋体"/>
          <w:b/>
          <w:bCs/>
        </w:rPr>
        <w:t>推导说明</w:t>
      </w:r>
      <w:r>
        <w:rPr>
          <w:rFonts w:hint="eastAsia" w:ascii="Times New Roman" w:hAnsi="Times New Roman" w:eastAsia="宋体"/>
        </w:rPr>
        <w:t>：50%</w:t>
      </w:r>
      <w:r>
        <w:t xml:space="preserve"> </w:t>
      </w:r>
      <w:r>
        <w:rPr>
          <w:rFonts w:hint="eastAsia" w:ascii="Times New Roman" w:hAnsi="Times New Roman" w:eastAsia="宋体"/>
        </w:rPr>
        <w:t>判据的力学含义是下层箱需承受上层箱全部重量且保持结构稳定，相邻层重量比阈值</w:t>
      </w:r>
      <w:r>
        <w:t xml:space="preserve"> 0.5 </w:t>
      </w:r>
      <w:r>
        <w:rPr>
          <w:rFonts w:hint="eastAsia" w:ascii="Times New Roman" w:hAnsi="Times New Roman" w:eastAsia="宋体"/>
        </w:rPr>
        <w:t>为工程经验值，随层高递减的承重能力由该比值近似刻画。</w:t>
      </w:r>
    </w:p>
    <w:p w14:paraId="443190BD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：按</w:t>
      </w:r>
      <w:r>
        <w:t xml:space="preserve"> tier </w:t>
      </w:r>
      <w:r>
        <w:rPr>
          <w:rFonts w:hint="eastAsia" w:ascii="Times New Roman" w:hAnsi="Times New Roman" w:eastAsia="宋体"/>
        </w:rPr>
        <w:t>降序排列后</w:t>
      </w:r>
      <w:r>
        <w:t xml:space="preserve"> </w:t>
      </w:r>
      <w:r>
        <w:rPr>
          <w:rStyle w:val="48"/>
        </w:rPr>
        <w:t>if items[j][1] &lt; items[j-1][1] * 0.5: violations += 0.5</w:t>
      </w:r>
      <w:r>
        <w:rPr>
          <w:rFonts w:hint="eastAsia" w:ascii="Times New Roman" w:hAnsi="Times New Roman" w:eastAsia="宋体"/>
        </w:rPr>
        <w:t>，违反一次记</w:t>
      </w:r>
      <w:r>
        <w:t xml:space="preserve"> </w:t>
      </w:r>
      <w:r>
        <w:rPr>
          <w:rFonts w:hint="eastAsia" w:ascii="Times New Roman" w:hAnsi="Times New Roman" w:eastAsia="宋体"/>
        </w:rPr>
        <w:t>0.5（惩罚权重减半，因堆重违反可通过调整列内顺序修复）。</w:t>
      </w:r>
    </w:p>
    <w:bookmarkEnd w:id="17"/>
    <w:p w14:paraId="0E3C5BC3">
      <w:pPr>
        <w:pStyle w:val="5"/>
      </w:pPr>
      <w:bookmarkStart w:id="18" w:name="c3-稳性约束"/>
      <w:r>
        <w:t xml:space="preserve">4.2.3 C3 </w:t>
      </w:r>
      <w:r>
        <w:rPr>
          <w:rFonts w:hint="eastAsia" w:ascii="Times New Roman" w:hAnsi="Times New Roman" w:eastAsia="黑体"/>
        </w:rPr>
        <w:t>稳性约束</w:t>
      </w:r>
    </w:p>
    <w:p w14:paraId="07403304">
      <w:pPr>
        <w:pStyle w:val="23"/>
      </w:pPr>
      <w:r>
        <w:rPr>
          <w:rFonts w:hint="eastAsia" w:ascii="Times New Roman" w:hAnsi="Times New Roman" w:eastAsia="宋体"/>
        </w:rPr>
        <w:t>船舶沿长度方向划分舱段，各舱段总重须在安全区间内：</w:t>
      </w:r>
    </w:p>
    <w:p w14:paraId="2CFB94E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min</m:t>
              </m:r>
            </m:sub>
            <m:sup>
              <m:r>
                <m:rPr/>
                <m:t>g</m:t>
              </m:r>
            </m:sup>
          </m:sSubSup>
          <m:r>
            <m:rPr>
              <m:sty m:val="p"/>
            </m:rPr>
            <m:t>≤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ℬ</m:t>
                  </m:r>
                </m:e>
                <m:sub>
                  <m:r>
                    <m:rPr/>
                    <m:t>g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</m:e>
          </m:nary>
          <m:r>
            <m:rPr>
              <m:sty m:val="p"/>
            </m:rPr>
            <m:t>≤</m:t>
          </m:r>
          <m:sSubSup>
            <m:sSubSup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/>
                <m:t>g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∀</m:t>
          </m:r>
          <m:r>
            <m:rPr/>
            <m:t>g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G</m:t>
          </m:r>
        </m:oMath>
      </m:oMathPara>
    </w:p>
    <w:p w14:paraId="2AC1FE86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rPr>
          <w:rFonts w:hint="eastAsia" w:ascii="Times New Roman" w:hAnsi="Times New Roman" w:eastAsia="宋体"/>
        </w:rPr>
        <w:t>为舱段集合，</w:t>
      </w:r>
      <m:oMath>
        <m:sSub>
          <m:sSubPr/>
          <m:e>
            <m:r>
              <m:rPr>
                <m:sty m:val="p"/>
                <m:scr m:val="script"/>
              </m:rPr>
              <m:t>ℬ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为舱段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 w:ascii="Times New Roman" w:hAnsi="Times New Roman" w:eastAsia="宋体"/>
        </w:rPr>
        <w:t>的贝位集合，</w:t>
      </w:r>
      <m:oMath>
        <m:sSubSup>
          <m:sSubSupPr/>
          <m:e>
            <m:r>
              <m:rPr/>
              <m:t>W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/>
              <m:t>g</m:t>
            </m:r>
          </m:sup>
        </m:sSubSup>
      </m:oMath>
      <w:r>
        <w:t>、</w:t>
      </w:r>
      <m:oMath>
        <m:sSubSup>
          <m:sSubSupPr/>
          <m:e>
            <m:r>
              <m:rPr/>
              <m:t>W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/>
              <m:t>g</m:t>
            </m:r>
          </m:sup>
        </m:sSubSup>
      </m:oMath>
      <w:r>
        <w:t xml:space="preserve"> </w:t>
      </w:r>
      <w:r>
        <w:rPr>
          <w:rFonts w:hint="eastAsia" w:ascii="Times New Roman" w:hAnsi="Times New Roman" w:eastAsia="宋体"/>
        </w:rPr>
        <w:t>由稳性手册查得。</w:t>
      </w:r>
    </w:p>
    <w:bookmarkEnd w:id="18"/>
    <w:p w14:paraId="5539B58E">
      <w:pPr>
        <w:pStyle w:val="5"/>
      </w:pPr>
      <w:bookmarkStart w:id="19" w:name="c4-装卸顺序约束与-c5-特种箱约束"/>
      <w:r>
        <w:t xml:space="preserve">4.2.4 C4 </w:t>
      </w:r>
      <w:r>
        <w:rPr>
          <w:rFonts w:hint="eastAsia" w:ascii="Times New Roman" w:hAnsi="Times New Roman" w:eastAsia="黑体"/>
        </w:rPr>
        <w:t>装卸顺序约束与</w:t>
      </w:r>
      <w:r>
        <w:t xml:space="preserve"> C5 </w:t>
      </w:r>
      <w:r>
        <w:rPr>
          <w:rFonts w:hint="eastAsia" w:ascii="Times New Roman" w:hAnsi="Times New Roman" w:eastAsia="黑体"/>
        </w:rPr>
        <w:t>特种箱约束</w:t>
      </w:r>
    </w:p>
    <w:p w14:paraId="1DE118BA">
      <w:pPr>
        <w:pStyle w:val="23"/>
      </w:pPr>
      <w:r>
        <w:t xml:space="preserve">C4 </w:t>
      </w:r>
      <w:r>
        <w:rPr>
          <w:rFonts w:hint="eastAsia" w:ascii="Times New Roman" w:hAnsi="Times New Roman" w:eastAsia="宋体"/>
        </w:rPr>
        <w:t>要求后卸港箱不压先卸港箱，C5</w:t>
      </w:r>
      <w:r>
        <w:t xml:space="preserve"> </w:t>
      </w:r>
      <w:r>
        <w:rPr>
          <w:rFonts w:hint="eastAsia" w:ascii="Times New Roman" w:hAnsi="Times New Roman" w:eastAsia="宋体"/>
        </w:rPr>
        <w:t>要求危险品箱、冷藏箱等特种箱满足隔离与电源要求。两约束在代码中由目标函数（同港集中度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hint="eastAsia" w:ascii="Times New Roman" w:hAnsi="Times New Roman" w:eastAsia="宋体"/>
        </w:rPr>
        <w:t>、翻箱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rPr>
          <w:rFonts w:hint="eastAsia" w:ascii="Times New Roman" w:hAnsi="Times New Roman" w:eastAsia="宋体"/>
        </w:rPr>
        <w:t>）间接引导或由规则组件处理。</w:t>
      </w:r>
    </w:p>
    <w:bookmarkEnd w:id="19"/>
    <w:p w14:paraId="6528FBF0">
      <w:pPr>
        <w:pStyle w:val="5"/>
      </w:pPr>
      <w:bookmarkStart w:id="20" w:name="约束违反惩罚函数"/>
      <w:r>
        <w:t xml:space="preserve">4.2.5 </w:t>
      </w:r>
      <w:r>
        <w:rPr>
          <w:rFonts w:hint="eastAsia" w:ascii="Times New Roman" w:hAnsi="Times New Roman" w:eastAsia="黑体"/>
        </w:rPr>
        <w:t>约束违反惩罚函数</w:t>
      </w:r>
    </w:p>
    <w:p w14:paraId="139C5193">
      <w:pPr>
        <w:pStyle w:val="2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|</m:t>
              </m:r>
            </m:den>
          </m:f>
          <m:d>
            <m:dPr>
              <m:sepChr m:val=""/>
            </m:dPr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c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</m:nary>
              <m:r>
                <m:rPr>
                  <m:sty m:val="p"/>
                </m:rPr>
                <m:t>[C1 违反]+</m:t>
              </m:r>
              <m:r>
                <m:rPr/>
                <m:t>0.5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相邻对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</m:nary>
              <m:r>
                <m:rPr>
                  <m:sty m:val="p"/>
                </m:rPr>
                <m:t>[C2 违反]</m:t>
              </m:r>
            </m:e>
          </m:d>
        </m:oMath>
      </m:oMathPara>
    </w:p>
    <w:p w14:paraId="74115CC3">
      <w:pPr>
        <w:pStyle w:val="23"/>
      </w:pPr>
      <w:r>
        <w:rPr>
          <w:rFonts w:hint="eastAsia" w:ascii="Times New Roman" w:hAnsi="Times New Roman" w:eastAsia="宋体"/>
          <w:b/>
          <w:bCs/>
        </w:rPr>
        <w:t>推导步骤</w:t>
      </w:r>
      <w:r>
        <w:rPr>
          <w:rFonts w:hint="eastAsia" w:ascii="Times New Roman" w:hAnsi="Times New Roman" w:eastAsia="宋体"/>
        </w:rPr>
        <w:t>：C1</w:t>
      </w:r>
      <w:r>
        <w:t xml:space="preserve"> </w:t>
      </w:r>
      <w:r>
        <w:rPr>
          <w:rFonts w:hint="eastAsia" w:ascii="Times New Roman" w:hAnsi="Times New Roman" w:eastAsia="宋体"/>
        </w:rPr>
        <w:t>每个不兼容箱位记</w:t>
      </w:r>
      <w:r>
        <w:t xml:space="preserve"> </w:t>
      </w:r>
      <w:r>
        <w:rPr>
          <w:rFonts w:hint="eastAsia" w:ascii="Times New Roman" w:hAnsi="Times New Roman" w:eastAsia="宋体"/>
        </w:rPr>
        <w:t>1.0，C2</w:t>
      </w:r>
      <w:r>
        <w:t xml:space="preserve"> </w:t>
      </w:r>
      <w:r>
        <w:rPr>
          <w:rFonts w:hint="eastAsia" w:ascii="Times New Roman" w:hAnsi="Times New Roman" w:eastAsia="宋体"/>
        </w:rPr>
        <w:t>每个相邻层违反记</w:t>
      </w:r>
      <w:r>
        <w:t xml:space="preserve"> </w:t>
      </w:r>
      <w:r>
        <w:rPr>
          <w:rFonts w:hint="eastAsia" w:ascii="Times New Roman" w:hAnsi="Times New Roman" w:eastAsia="宋体"/>
        </w:rPr>
        <w:t>0.5（代码常数）；除以箱数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  <m:scr m:val="script"/>
          </m:rPr>
          <m:t>C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 w:ascii="Times New Roman" w:hAnsi="Times New Roman" w:eastAsia="宋体"/>
        </w:rPr>
        <w:t>归一化到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量级，使惩罚与目标函数同尺度。</w:t>
      </w:r>
    </w:p>
    <w:p w14:paraId="7C6CBFA6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violations / p.n_container</w:t>
      </w:r>
      <w:r>
        <w:t>。</w:t>
      </w:r>
    </w:p>
    <w:bookmarkEnd w:id="15"/>
    <w:bookmarkEnd w:id="20"/>
    <w:p w14:paraId="68044B83">
      <w:pPr>
        <w:pStyle w:val="4"/>
      </w:pPr>
      <w:bookmarkStart w:id="21" w:name="综合适应度函数推导"/>
      <w:r>
        <w:t xml:space="preserve">4.3 </w:t>
      </w:r>
      <w:r>
        <w:rPr>
          <w:rFonts w:hint="eastAsia" w:ascii="Times New Roman" w:hAnsi="Times New Roman" w:eastAsia="黑体"/>
        </w:rPr>
        <w:t>综合适应度函数推导</w:t>
      </w:r>
    </w:p>
    <w:p w14:paraId="2C896144">
      <w:pPr>
        <w:pStyle w:val="5"/>
      </w:pPr>
      <w:bookmarkStart w:id="22" w:name="加权复合形式"/>
      <w:r>
        <w:t xml:space="preserve">4.3.1 </w:t>
      </w:r>
      <w:r>
        <w:rPr>
          <w:rFonts w:hint="eastAsia" w:ascii="Times New Roman" w:hAnsi="Times New Roman" w:eastAsia="黑体"/>
        </w:rPr>
        <w:t>加权复合形式</w:t>
      </w:r>
    </w:p>
    <w:p w14:paraId="6B3A9DE3">
      <w:pPr>
        <w:pStyle w:val="23"/>
      </w:pPr>
      <w:r>
        <w:t xml:space="preserve">GA-RH </w:t>
      </w:r>
      <w:r>
        <w:rPr>
          <w:rFonts w:hint="eastAsia" w:ascii="Times New Roman" w:hAnsi="Times New Roman" w:eastAsia="宋体"/>
        </w:rPr>
        <w:t>采用多目标加权复合加约束违反惩罚的形式：</w:t>
      </w:r>
    </w:p>
    <w:p w14:paraId="5BEC313F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Fitness(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4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)−</m:t>
          </m:r>
          <m:r>
            <m:rPr/>
            <m:t>η</m:t>
          </m:r>
          <m:r>
            <m:rPr>
              <m:sty m:val="p"/>
            </m:rPr>
            <m:t>⋅</m:t>
          </m:r>
          <m:r>
            <m:rPr/>
            <m:t>V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 w14:paraId="4A8B8D8F">
      <w:pPr>
        <w:pStyle w:val="23"/>
      </w:pPr>
      <w:r>
        <w:rPr>
          <w:rFonts w:hint="eastAsia" w:ascii="Times New Roman" w:hAnsi="Times New Roman" w:eastAsia="宋体"/>
        </w:rPr>
        <w:t>展开：</w:t>
      </w:r>
    </w:p>
    <w:p w14:paraId="723B2A48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Fitness(</m:t>
          </m:r>
          <m:r>
            <m:rPr>
              <m:sty m:val="bi"/>
            </m:rPr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3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4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−</m:t>
          </m:r>
          <m:r>
            <m:rPr/>
            <m:t>η</m:t>
          </m:r>
          <m:r>
            <m:rPr>
              <m:sty m:val="p"/>
            </m:rPr>
            <m:t>⋅</m:t>
          </m:r>
          <m:r>
            <m:rPr/>
            <m:t>V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bookmarkEnd w:id="22"/>
    <w:p w14:paraId="35AFA7F4">
      <w:pPr>
        <w:pStyle w:val="5"/>
      </w:pPr>
      <w:bookmarkStart w:id="23" w:name="惩罚系数-η-的取值推导"/>
      <w:r>
        <w:t xml:space="preserve">4.3.2 </w:t>
      </w:r>
      <w:r>
        <w:rPr>
          <w:rFonts w:hint="eastAsia" w:ascii="Times New Roman" w:hAnsi="Times New Roman" w:eastAsia="黑体"/>
        </w:rPr>
        <w:t>惩罚系数</w:t>
      </w:r>
      <w:r>
        <w:t xml:space="preserve"> η </w:t>
      </w:r>
      <w:r>
        <w:rPr>
          <w:rFonts w:hint="eastAsia" w:ascii="Times New Roman" w:hAnsi="Times New Roman" w:eastAsia="黑体"/>
        </w:rPr>
        <w:t>的取值推导</w:t>
      </w:r>
    </w:p>
    <w:p w14:paraId="57CF1115">
      <w:pPr>
        <w:pStyle w:val="23"/>
      </w:pPr>
      <w:r>
        <w:rPr>
          <w:rFonts w:hint="eastAsia" w:ascii="Times New Roman" w:hAnsi="Times New Roman" w:eastAsia="宋体"/>
          <w:b/>
          <w:bCs/>
        </w:rPr>
        <w:t>推导目标</w:t>
      </w:r>
      <w:r>
        <w:rPr>
          <w:rFonts w:hint="eastAsia" w:ascii="Times New Roman" w:hAnsi="Times New Roman" w:eastAsia="宋体"/>
        </w:rPr>
        <w:t>：保证任何可行解的适应度严格大于任何不可行解，即惩罚项必须压制不可行解但不过度淹没目标信号。</w:t>
      </w:r>
    </w:p>
    <w:p w14:paraId="56F7E709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：设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min−inf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为不可行解的最小非零惩罚值，则需满足：</w:t>
      </w:r>
    </w:p>
    <w:p w14:paraId="4C208654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min−inf</m:t>
              </m:r>
            </m:sub>
          </m:sSub>
          <m:r>
            <m:rPr>
              <m:sty m:val="p"/>
            </m:rPr>
            <m:t>&gt;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i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i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≈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i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</m:oMath>
      </m:oMathPara>
    </w:p>
    <w:p w14:paraId="0191E104">
      <w:pPr>
        <w:pStyle w:val="2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：数量级分析。</w:t>
      </w:r>
      <m:oMath>
        <m:r>
          <m:rPr/>
          <m:t>V</m:t>
        </m:r>
      </m:oMath>
      <w:r>
        <w:t xml:space="preserve"> </w:t>
      </w:r>
      <w:r>
        <w:rPr>
          <w:rFonts w:hint="eastAsia" w:ascii="Times New Roman" w:hAnsi="Times New Roman" w:eastAsia="宋体"/>
        </w:rPr>
        <w:t>的最小非零值约为</w:t>
      </w:r>
      <w:r>
        <w:t xml:space="preserve"> </w:t>
      </w:r>
      <m:oMath>
        <m:r>
          <m:rPr/>
          <m:t>1</m:t>
        </m:r>
        <m:r>
          <m:rPr>
            <m:sty m:val="p"/>
          </m:rPr>
          <m:t>/|</m:t>
        </m:r>
        <m:r>
          <m:rPr>
            <m:sty m:val="p"/>
            <m:scr m:val="script"/>
          </m:rPr>
          <m:t>C</m:t>
        </m:r>
        <m:r>
          <m:rPr>
            <m:sty m:val="p"/>
          </m:rPr>
          <m:t>|</m:t>
        </m:r>
      </m:oMath>
      <w:r>
        <w:rPr>
          <w:rFonts w:hint="eastAsia" w:ascii="Times New Roman" w:hAnsi="Times New Roman" w:eastAsia="宋体"/>
        </w:rPr>
        <w:t>（单个箱违反</w:t>
      </w:r>
      <w:r>
        <w:t xml:space="preserve"> </w:t>
      </w:r>
      <w:r>
        <w:rPr>
          <w:rFonts w:hint="eastAsia" w:ascii="Times New Roman" w:hAnsi="Times New Roman" w:eastAsia="宋体"/>
        </w:rPr>
        <w:t>C1），对</w:t>
      </w:r>
      <w:r>
        <w:t xml:space="preserve"> 583 </w:t>
      </w:r>
      <w:r>
        <w:rPr>
          <w:rFonts w:hint="eastAsia" w:ascii="Times New Roman" w:hAnsi="Times New Roman" w:eastAsia="宋体"/>
        </w:rPr>
        <w:t>至</w:t>
      </w:r>
      <w:r>
        <w:t xml:space="preserve"> 4008 </w:t>
      </w:r>
      <w:r>
        <w:rPr>
          <w:rFonts w:hint="eastAsia" w:ascii="Times New Roman" w:hAnsi="Times New Roman" w:eastAsia="宋体"/>
        </w:rPr>
        <w:t>箱规模约为</w:t>
      </w:r>
      <w:r>
        <w:t xml:space="preserve"> </w:t>
      </w:r>
      <m:oMath>
        <m:r>
          <m:rPr/>
          <m:t>1.7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 xml:space="preserve"> </w:t>
      </w:r>
      <w:r>
        <w:rPr>
          <w:rFonts w:hint="eastAsia" w:ascii="Times New Roman" w:hAnsi="Times New Roman" w:eastAsia="宋体"/>
        </w:rPr>
        <w:t>至</w:t>
      </w:r>
      <w:r>
        <w:t xml:space="preserve"> </w:t>
      </w:r>
      <m:oMath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>。</w:t>
      </w:r>
    </w:p>
    <w:p w14:paraId="791CFD8C">
      <w:pPr>
        <w:pStyle w:val="3"/>
      </w:pPr>
      <w:r>
        <w:rPr>
          <w:rFonts w:hint="eastAsia" w:ascii="Times New Roman" w:hAnsi="Times New Roman" w:eastAsia="宋体"/>
          <w:i/>
          <w:iCs/>
        </w:rPr>
        <w:t>步骤3</w:t>
      </w:r>
      <w:r>
        <w:rPr>
          <w:rFonts w:hint="eastAsia" w:ascii="Times New Roman" w:hAnsi="Times New Roman" w:eastAsia="宋体"/>
        </w:rPr>
        <w:t>：取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5.0</m:t>
        </m:r>
      </m:oMath>
      <w:r>
        <w:rPr>
          <w:rFonts w:hint="eastAsia" w:ascii="Times New Roman" w:hAnsi="Times New Roman" w:eastAsia="宋体"/>
        </w:rPr>
        <w:t>（代码硬编码，取值经数量级论证见步骤2），则最小惩罚量级为：</w:t>
      </w:r>
    </w:p>
    <w:p w14:paraId="66C6A9F0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min−inf</m:t>
              </m:r>
            </m:sub>
          </m:sSub>
          <m:r>
            <m:rPr>
              <m:sty m:val="p"/>
            </m:rPr>
            <m:t>≈</m:t>
          </m:r>
          <m:r>
            <m:rPr/>
            <m:t>5.0</m:t>
          </m:r>
          <m:r>
            <m:rPr>
              <m:sty m:val="p"/>
            </m:rPr>
            <m:t>×(</m:t>
          </m:r>
          <m:r>
            <m:rPr/>
            <m:t>1.7</m:t>
          </m:r>
          <m:r>
            <m:rPr>
              <m:sty m:val="p"/>
            </m:rPr>
            <m:t>∼</m:t>
          </m:r>
          <m:r>
            <m:rPr/>
            <m:t>2.5</m:t>
          </m:r>
          <m:r>
            <m:rPr>
              <m:sty m:val="p"/>
            </m:rPr>
            <m:t>)×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r>
            <m:rPr>
              <m:sty m:val="p"/>
            </m:rPr>
            <m:t>=</m:t>
          </m:r>
          <m:r>
            <m:rPr/>
            <m:t>8.5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r>
            <m:rPr>
              <m:sty m:val="p"/>
            </m:rPr>
            <m:t>∼</m:t>
          </m:r>
          <m:r>
            <m:rPr/>
            <m:t>1.25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</m:oMath>
      </m:oMathPara>
    </w:p>
    <w:p w14:paraId="7C322862">
      <w:pPr>
        <w:pStyle w:val="23"/>
      </w:pPr>
      <w:r>
        <w:rPr>
          <w:rFonts w:hint="eastAsia" w:ascii="Times New Roman" w:hAnsi="Times New Roman" w:eastAsia="宋体"/>
          <w:i/>
          <w:iCs/>
        </w:rPr>
        <w:t>步骤4</w:t>
      </w:r>
      <w:r>
        <w:rPr>
          <w:rFonts w:hint="eastAsia" w:ascii="Times New Roman" w:hAnsi="Times New Roman" w:eastAsia="宋体"/>
        </w:rPr>
        <w:t>：与目标信号对比。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的典型差异大于</w:t>
      </w:r>
      <w:r>
        <w:t xml:space="preserve"> </w:t>
      </w:r>
      <w:r>
        <w:rPr>
          <w:rFonts w:hint="eastAsia" w:ascii="Times New Roman" w:hAnsi="Times New Roman" w:eastAsia="宋体"/>
        </w:rPr>
        <w:t>0.01，惩罚量级小于</w:t>
      </w:r>
      <w:r>
        <w:t xml:space="preserve"> </w:t>
      </w:r>
      <w:r>
        <w:rPr>
          <w:rFonts w:hint="eastAsia" w:ascii="Times New Roman" w:hAnsi="Times New Roman" w:eastAsia="宋体"/>
        </w:rPr>
        <w:t>0.00125，即惩罚足够压制不可行解但不会压过目标信号，满足分离条件。</w:t>
      </w:r>
    </w:p>
    <w:p w14:paraId="765F54EE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self.penalty_weight = 5.0</w:t>
      </w:r>
      <w:r>
        <w:rPr>
          <w:rFonts w:hint="eastAsia" w:ascii="Times New Roman" w:hAnsi="Times New Roman" w:eastAsia="宋体"/>
        </w:rPr>
        <w:t>；</w:t>
      </w:r>
      <w:r>
        <w:rPr>
          <w:rStyle w:val="48"/>
        </w:rPr>
        <w:t>fitness = ... - self.penalty_weight * penalty</w:t>
      </w:r>
      <w:r>
        <w:t>。</w:t>
      </w:r>
    </w:p>
    <w:bookmarkEnd w:id="23"/>
    <w:p w14:paraId="15A6D707">
      <w:pPr>
        <w:pStyle w:val="5"/>
      </w:pPr>
      <w:bookmarkStart w:id="24" w:name="权重取值与标定"/>
      <w:r>
        <w:t xml:space="preserve">4.3.3 </w:t>
      </w:r>
      <w:r>
        <w:rPr>
          <w:rFonts w:hint="eastAsia" w:ascii="Times New Roman" w:hAnsi="Times New Roman" w:eastAsia="黑体"/>
        </w:rPr>
        <w:t>权重取值与标定</w:t>
      </w:r>
    </w:p>
    <w:p w14:paraId="51DA79DE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r>
            <m:rPr/>
            <m:t>0.25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r>
            <m:rPr/>
            <m:t>0.35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r>
            <m:rPr/>
            <m:t>0.25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=</m:t>
          </m:r>
          <m:r>
            <m:rPr/>
            <m:t>0.15</m:t>
          </m:r>
          <m:r>
            <m:rPr>
              <m:sty m:val="p"/>
            </m:rPr>
            <m:t>,</m:t>
          </m:r>
          <m:r>
            <m:rPr/>
            <m:t>  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4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/>
            <m:t>1.0</m:t>
          </m:r>
        </m:oMath>
      </m:oMathPara>
    </w:p>
    <w:p w14:paraId="77B3D5BE">
      <w:pPr>
        <w:pStyle w:val="23"/>
      </w:pPr>
      <w:r>
        <w:rPr>
          <w:rFonts w:hint="eastAsia" w:ascii="Times New Roman" w:hAnsi="Times New Roman" w:eastAsia="宋体"/>
          <w:b/>
          <w:bCs/>
        </w:rPr>
        <w:t>推导说明</w:t>
      </w:r>
      <w:r>
        <w:rPr>
          <w:rFonts w:hint="eastAsia" w:ascii="Times New Roman" w:hAnsi="Times New Roman" w:eastAsia="宋体"/>
        </w:rPr>
        <w:t>：权重经层次分析法（AHP）结合专家经验标定。</w:t>
      </w:r>
      <m:oMath>
        <m:sSub>
          <m:sSubPr/>
          <m:e>
            <m:r>
              <m:rPr/>
              <m:t>w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最高体现效率优先原则，</w:t>
      </w:r>
      <m:oMath>
        <m:sSub>
          <m:sSubPr/>
          <m:e>
            <m:r>
              <m:rPr/>
              <m:t>w</m:t>
            </m:r>
          </m:e>
          <m:sub>
            <m:r>
              <m:rPr/>
              <m:t>4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最低体现堆场协同作为约束性目标而非主导目标。权重和为</w:t>
      </w:r>
      <w:r>
        <w:t xml:space="preserve"> 1 </w:t>
      </w:r>
      <w:r>
        <w:rPr>
          <w:rFonts w:hint="eastAsia" w:ascii="Times New Roman" w:hAnsi="Times New Roman" w:eastAsia="宋体"/>
        </w:rPr>
        <w:t>保证复合适应度仍处于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量级减惩罚项。</w:t>
      </w:r>
    </w:p>
    <w:p w14:paraId="4D88FF5A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w = {'rehandle': 0.25, 'efficiency': 0.35, 'balance': 0.25, 'yard_collab': 0.15}</w:t>
      </w:r>
      <w:r>
        <w:t>。</w:t>
      </w:r>
    </w:p>
    <w:bookmarkEnd w:id="8"/>
    <w:bookmarkEnd w:id="21"/>
    <w:bookmarkEnd w:id="24"/>
    <w:p w14:paraId="700D9194">
      <w:pPr>
        <w:pStyle w:val="2"/>
      </w:pPr>
      <w:bookmarkStart w:id="25" w:name="第5章-堆场预测与动态优化"/>
      <w:r>
        <w:rPr>
          <w:rFonts w:hint="eastAsia" w:ascii="Times New Roman" w:hAnsi="Times New Roman" w:eastAsia="黑体"/>
        </w:rPr>
        <w:t>第5章</w:t>
      </w:r>
      <w:r>
        <w:t xml:space="preserve"> </w:t>
      </w:r>
      <w:r>
        <w:rPr>
          <w:rFonts w:hint="eastAsia" w:ascii="Times New Roman" w:hAnsi="Times New Roman" w:eastAsia="黑体"/>
        </w:rPr>
        <w:t>堆场预测与动态优化</w:t>
      </w:r>
    </w:p>
    <w:p w14:paraId="4B937A47">
      <w:pPr>
        <w:pStyle w:val="4"/>
      </w:pPr>
      <w:bookmarkStart w:id="26" w:name="混合预测模型推导"/>
      <w:r>
        <w:t xml:space="preserve">5.1 </w:t>
      </w:r>
      <w:r>
        <w:rPr>
          <w:rFonts w:hint="eastAsia" w:ascii="Times New Roman" w:hAnsi="Times New Roman" w:eastAsia="黑体"/>
        </w:rPr>
        <w:t>混合预测模型推导</w:t>
      </w:r>
    </w:p>
    <w:p w14:paraId="7A537127">
      <w:pPr>
        <w:pStyle w:val="5"/>
      </w:pPr>
      <w:bookmarkStart w:id="27" w:name="模型总架构"/>
      <w:r>
        <w:t xml:space="preserve">5.1.1 </w:t>
      </w:r>
      <w:r>
        <w:rPr>
          <w:rFonts w:hint="eastAsia" w:ascii="Times New Roman" w:hAnsi="Times New Roman" w:eastAsia="黑体"/>
        </w:rPr>
        <w:t>模型总架构</w:t>
      </w:r>
    </w:p>
    <w:p w14:paraId="4912CD09">
      <w:pPr>
        <w:pStyle w:val="23"/>
      </w:pPr>
      <w:r>
        <w:rPr>
          <w:rFonts w:hint="eastAsia" w:ascii="Times New Roman" w:hAnsi="Times New Roman" w:eastAsia="宋体"/>
        </w:rPr>
        <w:t>堆场作业预测为多尺度、多维度、强耦合问题，本文采用三专家融合架构：LSTM</w:t>
      </w:r>
      <w:r>
        <w:t xml:space="preserve"> </w:t>
      </w:r>
      <w:r>
        <w:rPr>
          <w:rFonts w:hint="eastAsia" w:ascii="Times New Roman" w:hAnsi="Times New Roman" w:eastAsia="宋体"/>
        </w:rPr>
        <w:t>作为时间专家提取时间特征，GNN</w:t>
      </w:r>
      <w:r>
        <w:t xml:space="preserve"> </w:t>
      </w:r>
      <w:r>
        <w:rPr>
          <w:rFonts w:hint="eastAsia" w:ascii="Times New Roman" w:hAnsi="Times New Roman" w:eastAsia="宋体"/>
        </w:rPr>
        <w:t>作为空间专家提取堆场拓扑特征，时间自注意力作为聚焦器动态加权，三者经交叉注意力融合后输出预测。</w:t>
      </w:r>
    </w:p>
    <w:bookmarkEnd w:id="27"/>
    <w:p w14:paraId="3FD1998C">
      <w:pPr>
        <w:pStyle w:val="5"/>
      </w:pPr>
      <w:bookmarkStart w:id="28" w:name="lstm-时间特征提取"/>
      <w:r>
        <w:t xml:space="preserve">5.1.2 LSTM </w:t>
      </w:r>
      <w:r>
        <w:rPr>
          <w:rFonts w:hint="eastAsia" w:ascii="Times New Roman" w:hAnsi="Times New Roman" w:eastAsia="黑体"/>
        </w:rPr>
        <w:t>时间特征提取</w:t>
      </w:r>
    </w:p>
    <w:p w14:paraId="012D4682">
      <w:pPr>
        <w:pStyle w:val="23"/>
      </w:pPr>
      <w:r>
        <w:rPr>
          <w:rFonts w:hint="eastAsia" w:ascii="Times New Roman" w:hAnsi="Times New Roman" w:eastAsia="宋体"/>
        </w:rPr>
        <w:t>设输入序列</w:t>
      </w:r>
      <w:r>
        <w:t xml:space="preserve"> </w:t>
      </w:r>
      <m:oMath>
        <m:r>
          <m:rPr/>
          <m:t>X</m:t>
        </m:r>
        <m:r>
          <m:rPr>
            <m:sty m:val="p"/>
          </m:rPr>
          <m:t>=(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∈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sSub>
              <m:sSubPr/>
              <m:e>
                <m:r>
                  <m:rPr/>
                  <m:t>d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in</m:t>
                </m:r>
              </m:sub>
            </m:sSub>
          </m:sup>
        </m:sSup>
      </m:oMath>
      <w:r>
        <w:t xml:space="preserve"> </w:t>
      </w:r>
      <w:r>
        <w:rPr>
          <w:rFonts w:hint="eastAsia" w:ascii="Times New Roman" w:hAnsi="Times New Roman" w:eastAsia="宋体"/>
        </w:rPr>
        <w:t>为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 w:ascii="Times New Roman" w:hAnsi="Times New Roman" w:eastAsia="宋体"/>
        </w:rPr>
        <w:t>时刻特征，LSTM</w:t>
      </w:r>
      <w:r>
        <w:t xml:space="preserve"> </w:t>
      </w:r>
      <w:r>
        <w:rPr>
          <w:rFonts w:hint="eastAsia" w:ascii="Times New Roman" w:hAnsi="Times New Roman" w:eastAsia="宋体"/>
        </w:rPr>
        <w:t>隐藏层维度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ℎ</m:t>
            </m:r>
          </m:sub>
        </m:sSub>
        <m:r>
          <m:rPr>
            <m:sty m:val="p"/>
          </m:rPr>
          <m:t>=</m:t>
        </m:r>
        <m:r>
          <m:rPr/>
          <m:t>128</m:t>
        </m:r>
      </m:oMath>
      <w:r>
        <w:rPr>
          <w:rFonts w:hint="eastAsia" w:ascii="Times New Roman" w:hAnsi="Times New Roman" w:eastAsia="宋体"/>
        </w:rPr>
        <w:t>：</w:t>
      </w:r>
    </w:p>
    <w:p w14:paraId="099FCBE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ℎ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=LSTM(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ℎ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ℎ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∈</m:t>
          </m:r>
          <m:sSup>
            <m:sSupPr/>
            <m:e>
              <m:r>
                <m:rPr>
                  <m:sty m:val="p"/>
                  <m:scr m:val="double-struck"/>
                </m:rPr>
                <m:t>ℝ</m:t>
              </m:r>
            </m:e>
            <m:sup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ℎ</m:t>
                  </m:r>
                </m:sub>
              </m:sSub>
            </m:sup>
          </m:sSup>
        </m:oMath>
      </m:oMathPara>
    </w:p>
    <w:p w14:paraId="3F485E26">
      <w:pPr>
        <w:pStyle w:val="23"/>
      </w:pPr>
      <w:r>
        <w:t xml:space="preserve">LSTM </w:t>
      </w:r>
      <w:r>
        <w:rPr>
          <w:rFonts w:hint="eastAsia" w:ascii="Times New Roman" w:hAnsi="Times New Roman" w:eastAsia="宋体"/>
        </w:rPr>
        <w:t>门控的标准形式：</w:t>
      </w:r>
    </w:p>
    <w:p w14:paraId="1A58FE79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σ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i</m:t>
                  </m:r>
                </m:sub>
              </m:sSub>
              <m:sSub>
                <m:sSubPr/>
                <m:e>
                  <m:r>
                    <m:rPr/>
                    <m:t>ℎ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σ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f</m:t>
                  </m:r>
                </m:sub>
              </m:s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f</m:t>
                  </m:r>
                </m:sub>
              </m:sSub>
              <m:sSub>
                <m:sSubPr/>
                <m:e>
                  <m:r>
                    <m:rPr/>
                    <m:t>ℎ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σ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o</m:t>
                  </m:r>
                </m:sub>
              </m:s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o</m:t>
                  </m:r>
                </m:sub>
              </m:sSub>
              <m:sSub>
                <m:sSubPr/>
                <m:e>
                  <m:r>
                    <m:rPr/>
                    <m:t>ℎ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t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=tanh(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c</m:t>
                  </m:r>
                </m:sub>
              </m:s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c</m:t>
                  </m:r>
                </m:sub>
              </m:sSub>
              <m:sSub>
                <m:sSubPr/>
                <m:e>
                  <m:r>
                    <m:rPr/>
                    <m:t>ℎ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⊙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⊙</m:t>
              </m:r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t</m:t>
                  </m:r>
                </m:sub>
              </m:sSub>
            </m:e>
            <m:e>
              <m:sSub>
                <m:sSubPr/>
                <m:e>
                  <m:r>
                    <m:rPr/>
                    <m:t>ℎ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⊙tanh(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 w14:paraId="4FF5AD1B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t</m:t>
            </m:r>
          </m:sub>
        </m:sSub>
      </m:oMath>
      <w: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t</m:t>
            </m:r>
          </m:sub>
        </m:sSub>
      </m:oMath>
      <w:r>
        <w:t>、</w:t>
      </w:r>
      <m:oMath>
        <m:sSub>
          <m:sSubPr/>
          <m:e>
            <m:r>
              <m:rPr/>
              <m:t>o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分别为输入门、遗忘门、输出门，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 w:ascii="Times New Roman" w:hAnsi="Times New Roman" w:eastAsia="宋体"/>
        </w:rPr>
        <w:t>为候选记忆。</w:t>
      </w:r>
    </w:p>
    <w:bookmarkEnd w:id="28"/>
    <w:p w14:paraId="6177A089">
      <w:pPr>
        <w:pStyle w:val="5"/>
      </w:pPr>
      <w:bookmarkStart w:id="29" w:name="gnn-空间特征提取"/>
      <w:r>
        <w:t xml:space="preserve">5.1.3 GNN </w:t>
      </w:r>
      <w:r>
        <w:rPr>
          <w:rFonts w:hint="eastAsia" w:ascii="Times New Roman" w:hAnsi="Times New Roman" w:eastAsia="黑体"/>
        </w:rPr>
        <w:t>空间特征提取</w:t>
      </w:r>
    </w:p>
    <w:p w14:paraId="18F37448">
      <w:pPr>
        <w:pStyle w:val="23"/>
      </w:pPr>
      <w:r>
        <w:rPr>
          <w:rFonts w:hint="eastAsia" w:ascii="Times New Roman" w:hAnsi="Times New Roman" w:eastAsia="宋体"/>
        </w:rPr>
        <w:t>将堆场每个箱区视为图节点，节点特征为历史作业强度与当前占用率，边权重由物理距离与历史作业流量共同决定。图卷积层采用标准</w:t>
      </w:r>
      <w:r>
        <w:t xml:space="preserve"> GCN </w:t>
      </w:r>
      <w:r>
        <w:rPr>
          <w:rFonts w:hint="eastAsia" w:ascii="Times New Roman" w:hAnsi="Times New Roman" w:eastAsia="宋体"/>
        </w:rPr>
        <w:t>形式：</w:t>
      </w:r>
    </w:p>
    <w:p w14:paraId="0E7F04A8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/>
            <m:t>σ</m:t>
          </m:r>
          <m:d>
            <m:dPr>
              <m:sepChr m:val=""/>
            </m:dPr>
            <m:e>
              <m:sSup>
                <m:sSupPr/>
                <m:e>
                  <m:acc>
                    <m:accPr/>
                    <m:e>
                      <m:r>
                        <m:rPr/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acc>
                <m:accPr/>
                <m:e>
                  <m:r>
                    <m:rPr/>
                    <m:t>A</m:t>
                  </m:r>
                </m:e>
              </m:acc>
              <m:sSup>
                <m:sSupPr/>
                <m:e>
                  <m:acc>
                    <m:accPr/>
                    <m:e>
                      <m:r>
                        <m:rPr/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 w14:paraId="0E807B33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acc>
          <m:accPr/>
          <m:e>
            <m:r>
              <m:rPr/>
              <m:t>A</m:t>
            </m:r>
          </m:e>
        </m:acc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+</m:t>
        </m:r>
        <m:r>
          <m:rPr/>
          <m:t>I</m:t>
        </m:r>
      </m:oMath>
      <w:r>
        <w:t xml:space="preserve"> </w:t>
      </w:r>
      <w:r>
        <w:rPr>
          <w:rFonts w:hint="eastAsia" w:ascii="Times New Roman" w:hAnsi="Times New Roman" w:eastAsia="宋体"/>
        </w:rPr>
        <w:t>为加自环的邻接矩阵，</w:t>
      </w:r>
      <m:oMath>
        <m:acc>
          <m:accPr/>
          <m:e>
            <m:r>
              <m:rPr/>
              <m:t>D</m:t>
            </m:r>
          </m:e>
        </m:acc>
      </m:oMath>
      <w:r>
        <w:t xml:space="preserve"> </w:t>
      </w:r>
      <w:r>
        <w:rPr>
          <w:rFonts w:hint="eastAsia" w:ascii="Times New Roman" w:hAnsi="Times New Roman" w:eastAsia="宋体"/>
        </w:rPr>
        <w:t>为</w:t>
      </w:r>
      <w:r>
        <w:t xml:space="preserve"> </w:t>
      </w:r>
      <m:oMath>
        <m:acc>
          <m:accPr/>
          <m:e>
            <m:r>
              <m:rPr/>
              <m:t>A</m:t>
            </m:r>
          </m:e>
        </m:acc>
      </m:oMath>
      <w:r>
        <w:t xml:space="preserve"> </w:t>
      </w:r>
      <w:r>
        <w:rPr>
          <w:rFonts w:hint="eastAsia" w:ascii="Times New Roman" w:hAnsi="Times New Roman" w:eastAsia="宋体"/>
        </w:rPr>
        <w:t>的度矩阵，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(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 w:ascii="Times New Roman" w:hAnsi="Times New Roman" w:eastAsia="宋体"/>
        </w:rPr>
        <w:t>为第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 w:ascii="Times New Roman" w:hAnsi="Times New Roman" w:eastAsia="宋体"/>
        </w:rPr>
        <w:t>层可学习权重，</w:t>
      </w:r>
      <m:oMath>
        <m:r>
          <m:rPr/>
          <m:t>σ</m:t>
        </m:r>
      </m:oMath>
      <w:r>
        <w:t xml:space="preserve"> </w:t>
      </w:r>
      <w:r>
        <w:rPr>
          <w:rFonts w:hint="eastAsia" w:ascii="Times New Roman" w:hAnsi="Times New Roman" w:eastAsia="宋体"/>
        </w:rPr>
        <w:t>为激活函数。</w:t>
      </w:r>
    </w:p>
    <w:bookmarkEnd w:id="29"/>
    <w:p w14:paraId="4E1982F8">
      <w:pPr>
        <w:pStyle w:val="5"/>
      </w:pPr>
      <w:bookmarkStart w:id="30" w:name="注意力融合与预测"/>
      <w:r>
        <w:t xml:space="preserve">5.1.4 </w:t>
      </w:r>
      <w:r>
        <w:rPr>
          <w:rFonts w:hint="eastAsia" w:ascii="Times New Roman" w:hAnsi="Times New Roman" w:eastAsia="黑体"/>
        </w:rPr>
        <w:t>注意力融合与预测</w:t>
      </w:r>
    </w:p>
    <w:p w14:paraId="62FD90A3">
      <w:pPr>
        <w:pStyle w:val="23"/>
      </w:pPr>
      <w:r>
        <w:rPr>
          <w:rFonts w:hint="eastAsia" w:ascii="Times New Roman" w:hAnsi="Times New Roman" w:eastAsia="宋体"/>
        </w:rPr>
        <w:t>交叉注意力融合三路特征</w:t>
      </w:r>
      <w:r>
        <w:t xml:space="preserve"> </w:t>
      </w:r>
      <m:oMath>
        <m:sSub>
          <m:sSubPr/>
          <m:e>
            <m:r>
              <m:rPr/>
              <m:t>ℎ</m:t>
            </m:r>
          </m:e>
          <m:sub>
            <m:r>
              <m:rPr/>
              <m:t>t</m:t>
            </m:r>
          </m:sub>
        </m:sSub>
      </m:oMath>
      <w:r>
        <w:t>、</w:t>
      </w:r>
      <m:oMath>
        <m:sSub>
          <m:sSubPr/>
          <m:e>
            <m:r>
              <m:rPr/>
              <m:t>ℎ</m:t>
            </m:r>
          </m:e>
          <m:sub>
            <m:r>
              <m:rPr/>
              <m:t>s</m:t>
            </m:r>
          </m:sub>
        </m:sSub>
      </m:oMath>
      <w:r>
        <w:t>、</w:t>
      </w:r>
      <m:oMath>
        <m:sSub>
          <m:sSubPr/>
          <m:e>
            <m:r>
              <m:rPr/>
              <m:t>ℎ</m:t>
            </m:r>
          </m:e>
          <m:sub>
            <m:sSup>
              <m:sSupPr/>
              <m:e>
                <m:r>
                  <m:rPr/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 w:ascii="Times New Roman" w:hAnsi="Times New Roman" w:eastAsia="宋体"/>
        </w:rPr>
        <w:t>，经多层全连接网络映射为预测输出，同时输出置信区间以量化预测不确定性（供第</w:t>
      </w:r>
      <w:r>
        <w:t xml:space="preserve"> 5 </w:t>
      </w:r>
      <w:r>
        <w:rPr>
          <w:rFonts w:hint="eastAsia" w:ascii="Times New Roman" w:hAnsi="Times New Roman" w:eastAsia="宋体"/>
        </w:rPr>
        <w:t>章</w:t>
      </w:r>
      <w:r>
        <w:t xml:space="preserve"> PPO </w:t>
      </w:r>
      <w:r>
        <w:rPr>
          <w:rFonts w:hint="eastAsia" w:ascii="Times New Roman" w:hAnsi="Times New Roman" w:eastAsia="宋体"/>
        </w:rPr>
        <w:t>协调器与风险厌恶型优化使用）。</w:t>
      </w:r>
    </w:p>
    <w:bookmarkEnd w:id="30"/>
    <w:p w14:paraId="3569652F">
      <w:pPr>
        <w:pStyle w:val="5"/>
      </w:pPr>
      <w:bookmarkStart w:id="31" w:name="损失函数"/>
      <w:r>
        <w:t xml:space="preserve">5.1.5 </w:t>
      </w:r>
      <w:r>
        <w:rPr>
          <w:rFonts w:hint="eastAsia" w:ascii="Times New Roman" w:hAnsi="Times New Roman" w:eastAsia="黑体"/>
        </w:rPr>
        <w:t>损失函数</w:t>
      </w:r>
    </w:p>
    <w:p w14:paraId="2DFC06EB">
      <w:pPr>
        <w:pStyle w:val="23"/>
      </w:pPr>
      <w:r>
        <w:rPr>
          <w:rFonts w:hint="eastAsia" w:ascii="Times New Roman" w:hAnsi="Times New Roman" w:eastAsia="宋体"/>
        </w:rPr>
        <w:t>训练采用预测误差与不确定性联合损失：</w:t>
      </w:r>
    </w:p>
    <w:p w14:paraId="4BB124EC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N</m:t>
                      </m:r>
                    </m:sup>
                    <m:e>
                      <m:sSup>
                        <m:sSupPr/>
                        <m:e>
                          <m:d>
                            <m:dPr>
                              <m:sepChr m:val=""/>
                            </m:dP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m:rPr/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sSub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/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预测误差</m:t>
              </m:r>
            </m:lim>
          </m:limLow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unc</m:t>
              </m:r>
            </m:sub>
          </m:sSub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KL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ϕ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σ</m:t>
                      </m:r>
                      <m:r>
                        <m:rPr>
                          <m:sty m:val="p"/>
                        </m:rPr>
                        <m:t>)∥</m:t>
                      </m:r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σ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不确定性校准</m:t>
              </m:r>
            </m:lim>
          </m:limLow>
        </m:oMath>
      </m:oMathPara>
    </w:p>
    <w:p w14:paraId="6FD90184">
      <w:pPr>
        <w:pStyle w:val="23"/>
      </w:pPr>
      <w:r>
        <w:rPr>
          <w:rFonts w:hint="eastAsia" w:ascii="Times New Roman" w:hAnsi="Times New Roman" w:eastAsia="宋体"/>
          <w:b/>
          <w:bCs/>
        </w:rPr>
        <w:t>工程解读</w:t>
      </w:r>
      <w:r>
        <w:rPr>
          <w:rFonts w:hint="eastAsia" w:ascii="Times New Roman" w:hAnsi="Times New Roman" w:eastAsia="宋体"/>
        </w:rPr>
        <w:t>：模型不仅输出点预测</w:t>
      </w:r>
      <w:r>
        <w:t xml:space="preserve"> </w:t>
      </w:r>
      <m:oMath>
        <m:acc>
          <m:accPr/>
          <m:e>
            <m:r>
              <m:rPr/>
              <m:t>y</m:t>
            </m:r>
          </m:e>
        </m:acc>
      </m:oMath>
      <w:r>
        <w:rPr>
          <w:rFonts w:hint="eastAsia" w:ascii="Times New Roman" w:hAnsi="Times New Roman" w:eastAsia="宋体"/>
        </w:rPr>
        <w:t>，还输出不确定性</w:t>
      </w:r>
      <w:r>
        <w:t xml:space="preserve"> </w:t>
      </w:r>
      <m:oMath>
        <m:r>
          <m:rPr/>
          <m:t>σ</m:t>
        </m:r>
      </m:oMath>
      <w:r>
        <w:t xml:space="preserve"> </w:t>
      </w:r>
      <w:r>
        <w:rPr>
          <w:rFonts w:hint="eastAsia" w:ascii="Times New Roman" w:hAnsi="Times New Roman" w:eastAsia="宋体"/>
        </w:rPr>
        <w:t>的估计，将预测置信度显式传递给下游优化环节，实现预测与优化的深度协同。</w:t>
      </w:r>
    </w:p>
    <w:p w14:paraId="7A26CC05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LSTMGNNAttentionPredictor</w:t>
      </w:r>
      <w:r>
        <w:rPr>
          <w:rFonts w:hint="eastAsia" w:ascii="Times New Roman" w:hAnsi="Times New Roman" w:eastAsia="宋体"/>
        </w:rPr>
        <w:t>，文档注释</w:t>
      </w:r>
      <w:r>
        <w:t xml:space="preserve"> LSTM as time expert, GNN as space expert, Attention as focuser。</w:t>
      </w:r>
    </w:p>
    <w:bookmarkEnd w:id="26"/>
    <w:bookmarkEnd w:id="31"/>
    <w:p w14:paraId="45A9BF54">
      <w:pPr>
        <w:pStyle w:val="4"/>
      </w:pPr>
      <w:bookmarkStart w:id="32" w:name="三阶段选位惩罚函数推导"/>
      <w:r>
        <w:t xml:space="preserve">5.2 </w:t>
      </w:r>
      <w:r>
        <w:rPr>
          <w:rFonts w:hint="eastAsia" w:ascii="Times New Roman" w:hAnsi="Times New Roman" w:eastAsia="黑体"/>
        </w:rPr>
        <w:t>三阶段选位惩罚函数推导</w:t>
      </w:r>
    </w:p>
    <w:p w14:paraId="1684F1B0">
      <w:pPr>
        <w:pStyle w:val="5"/>
      </w:pPr>
      <w:bookmarkStart w:id="33" w:name="三阶段结构"/>
      <w:r>
        <w:t xml:space="preserve">5.2.1 </w:t>
      </w:r>
      <w:r>
        <w:rPr>
          <w:rFonts w:hint="eastAsia" w:ascii="Times New Roman" w:hAnsi="Times New Roman" w:eastAsia="黑体"/>
        </w:rPr>
        <w:t>三阶段结构</w:t>
      </w:r>
    </w:p>
    <w:p w14:paraId="10573CBD">
      <w:pPr>
        <w:pStyle w:val="23"/>
      </w:pPr>
      <w:r>
        <w:rPr>
          <w:rFonts w:hint="eastAsia" w:ascii="Times New Roman" w:hAnsi="Times New Roman" w:eastAsia="宋体"/>
        </w:rPr>
        <w:t>三阶段选位算法：阶段</w:t>
      </w:r>
      <w:r>
        <w:t xml:space="preserve"> 1 </w:t>
      </w:r>
      <w:r>
        <w:rPr>
          <w:rFonts w:hint="eastAsia" w:ascii="Times New Roman" w:hAnsi="Times New Roman" w:eastAsia="宋体"/>
        </w:rPr>
        <w:t>硬约束筛选，遍历空闲位置剔除违反</w:t>
      </w:r>
      <w:r>
        <w:t xml:space="preserve"> C1-C5 </w:t>
      </w:r>
      <w:r>
        <w:rPr>
          <w:rFonts w:hint="eastAsia" w:ascii="Times New Roman" w:hAnsi="Times New Roman" w:eastAsia="宋体"/>
        </w:rPr>
        <w:t>硬约束的候选点；阶段</w:t>
      </w:r>
      <w:r>
        <w:t xml:space="preserve"> 2 </w:t>
      </w:r>
      <w:r>
        <w:rPr>
          <w:rFonts w:hint="eastAsia" w:ascii="Times New Roman" w:hAnsi="Times New Roman" w:eastAsia="宋体"/>
        </w:rPr>
        <w:t>多目标惩罚评估，对可行候选点计算</w:t>
      </w:r>
      <w:r>
        <w:t xml:space="preserve"> 6 </w:t>
      </w:r>
      <w:r>
        <w:rPr>
          <w:rFonts w:hint="eastAsia" w:ascii="Times New Roman" w:hAnsi="Times New Roman" w:eastAsia="宋体"/>
        </w:rPr>
        <w:t>项加权惩罚并取</w:t>
      </w:r>
      <w:r>
        <w:t xml:space="preserve"> </w:t>
      </w:r>
      <w:r>
        <w:rPr>
          <w:rFonts w:hint="eastAsia" w:ascii="Times New Roman" w:hAnsi="Times New Roman" w:eastAsia="宋体"/>
        </w:rPr>
        <w:t>top-K；阶段</w:t>
      </w:r>
      <w:r>
        <w:t xml:space="preserve"> 3 </w:t>
      </w:r>
      <w:r>
        <w:rPr>
          <w:rFonts w:hint="eastAsia" w:ascii="Times New Roman" w:hAnsi="Times New Roman" w:eastAsia="宋体"/>
        </w:rPr>
        <w:t>协同优化，结合预测信息与</w:t>
      </w:r>
      <w:r>
        <w:t xml:space="preserve"> PPO </w:t>
      </w:r>
      <w:r>
        <w:rPr>
          <w:rFonts w:hint="eastAsia" w:ascii="Times New Roman" w:hAnsi="Times New Roman" w:eastAsia="宋体"/>
        </w:rPr>
        <w:t>权重做最终决策。</w:t>
      </w:r>
    </w:p>
    <w:bookmarkEnd w:id="33"/>
    <w:p w14:paraId="23B16FB7">
      <w:pPr>
        <w:pStyle w:val="5"/>
      </w:pPr>
      <w:bookmarkStart w:id="34" w:name="综合惩罚函数"/>
      <w:r>
        <w:t xml:space="preserve">5.2.2 </w:t>
      </w:r>
      <w:r>
        <w:rPr>
          <w:rFonts w:hint="eastAsia" w:ascii="Times New Roman" w:hAnsi="Times New Roman" w:eastAsia="黑体"/>
        </w:rPr>
        <w:t>综合惩罚函数</w:t>
      </w:r>
    </w:p>
    <w:p w14:paraId="748F2C72">
      <w:pPr>
        <w:pStyle w:val="23"/>
      </w:pPr>
      <w:r>
        <w:rPr>
          <w:rFonts w:hint="eastAsia" w:ascii="Times New Roman" w:hAnsi="Times New Roman" w:eastAsia="宋体"/>
        </w:rPr>
        <w:t>对候选位置</w:t>
      </w:r>
      <w:r>
        <w:t xml:space="preserve"> </w:t>
      </w:r>
      <m:oMath>
        <m:r>
          <m:rPr/>
          <m:t>p</m:t>
        </m:r>
      </m:oMath>
      <w:r>
        <w:rPr>
          <w:rFonts w:hint="eastAsia" w:ascii="Times New Roman" w:hAnsi="Times New Roman" w:eastAsia="宋体"/>
        </w:rPr>
        <w:t>，综合惩罚为</w:t>
      </w:r>
      <w:r>
        <w:t xml:space="preserve"> 6 </w:t>
      </w:r>
      <w:r>
        <w:rPr>
          <w:rFonts w:hint="eastAsia" w:ascii="Times New Roman" w:hAnsi="Times New Roman" w:eastAsia="宋体"/>
        </w:rPr>
        <w:t>项加权和：</w:t>
      </w:r>
    </w:p>
    <w:p w14:paraId="05F53D0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total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bd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bd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vrmiss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vrmiss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su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su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rp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rp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cf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cf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</m:t>
          </m:r>
        </m:oMath>
      </m:oMathPara>
    </w:p>
    <w:p w14:paraId="1BBBF1EE">
      <w:pPr>
        <w:pStyle w:val="23"/>
      </w:pPr>
      <w:r>
        <w:rPr>
          <w:rFonts w:hint="eastAsia" w:ascii="Times New Roman" w:hAnsi="Times New Roman" w:eastAsia="宋体"/>
        </w:rPr>
        <w:t>权重默认值（代码配置，可被</w:t>
      </w:r>
      <w:r>
        <w:t xml:space="preserve"> PPO </w:t>
      </w:r>
      <w:r>
        <w:rPr>
          <w:rFonts w:hint="eastAsia" w:ascii="Times New Roman" w:hAnsi="Times New Roman" w:eastAsia="宋体"/>
        </w:rPr>
        <w:t>缩放）：</w:t>
      </w:r>
    </w:p>
    <w:p w14:paraId="5F3E123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bd</m:t>
              </m:r>
            </m:sub>
          </m:sSub>
          <m:r>
            <m:rPr>
              <m:sty m:val="p"/>
            </m:rPr>
            <m:t>=</m:t>
          </m:r>
          <m:r>
            <m:rPr/>
            <m:t>0.3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</m:t>
              </m:r>
            </m:sub>
          </m:sSub>
          <m:r>
            <m:rPr>
              <m:sty m:val="p"/>
            </m:rPr>
            <m:t>=</m:t>
          </m:r>
          <m:r>
            <m:rPr/>
            <m:t>1.0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vrmiss</m:t>
              </m:r>
            </m:sub>
          </m:sSub>
          <m:r>
            <m:rPr>
              <m:sty m:val="p"/>
            </m:rPr>
            <m:t>=</m:t>
          </m:r>
          <m:r>
            <m:rPr/>
            <m:t>2.0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su</m:t>
              </m:r>
            </m:sub>
          </m:sSub>
          <m:r>
            <m:rPr>
              <m:sty m:val="p"/>
            </m:rPr>
            <m:t>=</m:t>
          </m:r>
          <m:r>
            <m:rPr/>
            <m:t>1.0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rp</m:t>
              </m:r>
            </m:sub>
          </m:sSub>
          <m:r>
            <m:rPr>
              <m:sty m:val="p"/>
            </m:rPr>
            <m:t>=</m:t>
          </m:r>
          <m:r>
            <m:rPr/>
            <m:t>1.5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cf</m:t>
              </m:r>
            </m:sub>
          </m:sSub>
          <m:r>
            <m:rPr>
              <m:sty m:val="p"/>
            </m:rPr>
            <m:t>=</m:t>
          </m:r>
          <m:r>
            <m:rPr/>
            <m:t>0.8</m:t>
          </m:r>
        </m:oMath>
      </m:oMathPara>
    </w:p>
    <w:bookmarkEnd w:id="34"/>
    <w:p w14:paraId="66EB3D0B">
      <w:pPr>
        <w:pStyle w:val="5"/>
      </w:pPr>
      <w:bookmarkStart w:id="35" w:name="各项惩罚函数推导"/>
      <w:r>
        <w:t xml:space="preserve">5.2.3 </w:t>
      </w:r>
      <w:r>
        <w:rPr>
          <w:rFonts w:hint="eastAsia" w:ascii="Times New Roman" w:hAnsi="Times New Roman" w:eastAsia="黑体"/>
        </w:rPr>
        <w:t>各项惩罚函数推导</w:t>
      </w:r>
    </w:p>
    <w:p w14:paraId="689D9029">
      <w:pPr>
        <w:pStyle w:val="23"/>
      </w:pPr>
      <w:r>
        <w:rPr>
          <w:b/>
          <w:bCs/>
        </w:rPr>
        <w:t xml:space="preserve">P1 </w:t>
      </w:r>
      <w:r>
        <w:rPr>
          <w:rFonts w:hint="eastAsia" w:ascii="Times New Roman" w:hAnsi="Times New Roman" w:eastAsia="宋体"/>
          <w:b/>
          <w:bCs/>
        </w:rPr>
        <w:t>泊位距离惩罚</w:t>
      </w:r>
      <w:r>
        <w:rPr>
          <w:rFonts w:hint="eastAsia" w:ascii="Times New Roman" w:hAnsi="Times New Roman" w:eastAsia="宋体"/>
        </w:rPr>
        <w:t>：堆场位置与目标泊位的距离直接影响集卡行驶成本，采用最短路径距离乘动态拥堵系数：</w:t>
      </w:r>
    </w:p>
    <w:p w14:paraId="5A052D2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bd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d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sp</m:t>
              </m:r>
            </m:sub>
          </m:sSub>
          <m:r>
            <m:rPr>
              <m:sty m:val="p"/>
            </m:rPr>
            <m:t>(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p</m:t>
          </m:r>
          <m:r>
            <m:rPr>
              <m:sty m:val="p"/>
            </m:rPr>
            <m:t>)⋅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κ</m:t>
              </m:r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46E6AF6C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sp</m:t>
            </m:r>
          </m:sub>
        </m:sSub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ascii="Times New Roman" w:hAnsi="Times New Roman" w:eastAsia="宋体"/>
        </w:rPr>
        <w:t>为泊位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 w:ascii="Times New Roman" w:hAnsi="Times New Roman" w:eastAsia="宋体"/>
        </w:rPr>
        <w:t>到箱区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 w:ascii="Times New Roman" w:hAnsi="Times New Roman" w:eastAsia="宋体"/>
        </w:rPr>
        <w:t>的最短路径距离，</w:t>
      </w:r>
      <m:oMath>
        <m:r>
          <m:rPr/>
          <m:t>κ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ascii="Times New Roman" w:hAnsi="Times New Roman" w:eastAsia="宋体"/>
        </w:rPr>
        <w:t>为箱区实时拥堵系数。</w:t>
      </w: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_calc_berth_distance_penalty()</w:t>
      </w:r>
      <w:r>
        <w:t xml:space="preserve"> </w:t>
      </w:r>
      <w:r>
        <w:rPr>
          <w:rFonts w:hint="eastAsia" w:ascii="Times New Roman" w:hAnsi="Times New Roman" w:eastAsia="宋体"/>
        </w:rPr>
        <w:t>中</w:t>
      </w:r>
      <w:r>
        <w:t xml:space="preserve"> </w:t>
      </w:r>
      <w:r>
        <w:rPr>
          <w:rStyle w:val="48"/>
        </w:rPr>
        <w:t>penalty = base_dist * (1.0 + congestion)</w:t>
      </w:r>
      <w:r>
        <w:t>。</w:t>
      </w:r>
    </w:p>
    <w:p w14:paraId="12B7C606">
      <w:pPr>
        <w:pStyle w:val="3"/>
      </w:pPr>
      <w:r>
        <w:rPr>
          <w:b/>
          <w:bCs/>
        </w:rPr>
        <w:t xml:space="preserve">P2 </w:t>
      </w:r>
      <w:r>
        <w:rPr>
          <w:rFonts w:hint="eastAsia" w:ascii="Times New Roman" w:hAnsi="Times New Roman" w:eastAsia="宋体"/>
          <w:b/>
          <w:bCs/>
        </w:rPr>
        <w:t>虚拟占位惩罚</w:t>
      </w:r>
      <w:r>
        <w:rPr>
          <w:rFonts w:hint="eastAsia" w:ascii="Times New Roman" w:hAnsi="Times New Roman" w:eastAsia="宋体"/>
        </w:rPr>
        <w:t>：预测模型输出未来时段某属性箱到达数量，堆场需预留位置。实到箱与预留属性匹配则低惩罚，不匹配则高惩罚：</w:t>
      </w:r>
    </w:p>
    <w:p w14:paraId="0CEB0CC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)=匹配度惩罚,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vrmiss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)=误入惩罚</m:t>
          </m:r>
        </m:oMath>
      </m:oMathPara>
    </w:p>
    <w:p w14:paraId="09AE068A">
      <w:pPr>
        <w:pStyle w:val="23"/>
      </w:pPr>
      <w:r>
        <w:rPr>
          <w:rFonts w:hint="eastAsia" w:ascii="Times New Roman" w:hAnsi="Times New Roman" w:eastAsia="宋体"/>
        </w:rPr>
        <w:t>权重取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vrmiss</m:t>
            </m:r>
          </m:sub>
        </m:sSub>
        <m:r>
          <m:rPr>
            <m:sty m:val="p"/>
          </m:rPr>
          <m:t>=</m:t>
        </m:r>
        <m:r>
          <m:rPr/>
          <m:t>2.0</m:t>
        </m:r>
        <m:r>
          <m:rPr>
            <m:sty m:val="p"/>
          </m:rPr>
          <m:t>&gt;</m:t>
        </m:r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vrm</m:t>
            </m:r>
          </m:sub>
        </m:sSub>
        <m:r>
          <m:rPr>
            <m:sty m:val="p"/>
          </m:rPr>
          <m:t>=</m:t>
        </m:r>
        <m:r>
          <m:rPr/>
          <m:t>1.0</m:t>
        </m:r>
      </m:oMath>
      <w:r>
        <w:rPr>
          <w:rFonts w:hint="eastAsia" w:ascii="Times New Roman" w:hAnsi="Times New Roman" w:eastAsia="宋体"/>
        </w:rPr>
        <w:t>，误入代价高于匹配收益，体现保守策略。</w:t>
      </w: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_calc_virtual_reservation_penalty()</w:t>
      </w:r>
      <w:r>
        <w:t xml:space="preserve"> </w:t>
      </w:r>
      <w:r>
        <w:rPr>
          <w:rFonts w:hint="eastAsia" w:ascii="Times New Roman" w:hAnsi="Times New Roman" w:eastAsia="宋体"/>
        </w:rPr>
        <w:t>返回二元组。</w:t>
      </w:r>
    </w:p>
    <w:p w14:paraId="11C6008F">
      <w:pPr>
        <w:pStyle w:val="3"/>
      </w:pPr>
      <w:r>
        <w:rPr>
          <w:b/>
          <w:bCs/>
        </w:rPr>
        <w:t xml:space="preserve">P3 </w:t>
      </w:r>
      <w:r>
        <w:rPr>
          <w:rFonts w:hint="eastAsia" w:ascii="Times New Roman" w:hAnsi="Times New Roman" w:eastAsia="宋体"/>
          <w:b/>
          <w:bCs/>
        </w:rPr>
        <w:t>空间利用率惩罚</w:t>
      </w:r>
      <w:r>
        <w:rPr>
          <w:rFonts w:hint="eastAsia" w:ascii="Times New Roman" w:hAnsi="Times New Roman" w:eastAsia="宋体"/>
        </w:rPr>
        <w:t>：20</w:t>
      </w:r>
      <w:r>
        <w:t xml:space="preserve"> </w:t>
      </w:r>
      <w:r>
        <w:rPr>
          <w:rFonts w:hint="eastAsia" w:ascii="Times New Roman" w:hAnsi="Times New Roman" w:eastAsia="宋体"/>
        </w:rPr>
        <w:t>尺箱占用</w:t>
      </w:r>
      <w:r>
        <w:t xml:space="preserve"> 40 </w:t>
      </w:r>
      <w:r>
        <w:rPr>
          <w:rFonts w:hint="eastAsia" w:ascii="Times New Roman" w:hAnsi="Times New Roman" w:eastAsia="宋体"/>
        </w:rPr>
        <w:t>尺槽位等低效利用浪费堆场空间。</w:t>
      </w: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_calc_space_util_penalty()</w:t>
      </w:r>
      <w:r>
        <w:t>。</w:t>
      </w:r>
    </w:p>
    <w:p w14:paraId="2F3E382A">
      <w:pPr>
        <w:pStyle w:val="3"/>
      </w:pPr>
      <w:r>
        <w:rPr>
          <w:b/>
          <w:bCs/>
        </w:rPr>
        <w:t xml:space="preserve">P4 </w:t>
      </w:r>
      <w:r>
        <w:rPr>
          <w:rFonts w:hint="eastAsia" w:ascii="Times New Roman" w:hAnsi="Times New Roman" w:eastAsia="宋体"/>
          <w:b/>
          <w:bCs/>
        </w:rPr>
        <w:t>翻箱风险惩罚与</w:t>
      </w:r>
      <w:r>
        <w:rPr>
          <w:b/>
          <w:bCs/>
        </w:rPr>
        <w:t xml:space="preserve"> P5 </w:t>
      </w:r>
      <w:r>
        <w:rPr>
          <w:rFonts w:hint="eastAsia" w:ascii="Times New Roman" w:hAnsi="Times New Roman" w:eastAsia="宋体"/>
          <w:b/>
          <w:bCs/>
        </w:rPr>
        <w:t>拥堵因子惩罚</w:t>
      </w:r>
      <w:r>
        <w:rPr>
          <w:rFonts w:hint="eastAsia" w:ascii="Times New Roman" w:hAnsi="Times New Roman" w:eastAsia="宋体"/>
        </w:rPr>
        <w:t>：分别度量候选位置导致未来翻箱的概率与加剧局部拥堵的风险，由</w:t>
      </w:r>
      <w:r>
        <w:t xml:space="preserve"> </w:t>
      </w:r>
      <w:r>
        <w:rPr>
          <w:rStyle w:val="48"/>
        </w:rPr>
        <w:t>_calc_rehandle_risk_penalty()</w:t>
      </w:r>
      <w:r>
        <w:t>、</w:t>
      </w:r>
      <w:r>
        <w:rPr>
          <w:rStyle w:val="48"/>
        </w:rPr>
        <w:t>_calc_congestion_factor_penalty()</w:t>
      </w:r>
      <w:r>
        <w:t xml:space="preserve"> </w:t>
      </w:r>
      <w:r>
        <w:rPr>
          <w:rFonts w:hint="eastAsia" w:ascii="Times New Roman" w:hAnsi="Times New Roman" w:eastAsia="宋体"/>
        </w:rPr>
        <w:t>实现，权重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rp</m:t>
            </m:r>
          </m:sub>
        </m:sSub>
        <m:r>
          <m:rPr>
            <m:sty m:val="p"/>
          </m:rPr>
          <m:t>=</m:t>
        </m:r>
        <m:r>
          <m:rPr/>
          <m:t>1.5</m:t>
        </m:r>
      </m:oMath>
      <w:r>
        <w:t>、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cf</m:t>
            </m:r>
          </m:sub>
        </m:sSub>
        <m:r>
          <m:rPr>
            <m:sty m:val="p"/>
          </m:rPr>
          <m:t>=</m:t>
        </m:r>
        <m:r>
          <m:rPr/>
          <m:t>0.8</m:t>
        </m:r>
      </m:oMath>
      <w:r>
        <w:t>。</w:t>
      </w:r>
    </w:p>
    <w:bookmarkEnd w:id="35"/>
    <w:p w14:paraId="24860E29">
      <w:pPr>
        <w:pStyle w:val="5"/>
      </w:pPr>
      <w:bookmarkStart w:id="36" w:name="权重取值说明"/>
      <w:r>
        <w:t xml:space="preserve">5.2.4 </w:t>
      </w:r>
      <w:r>
        <w:rPr>
          <w:rFonts w:hint="eastAsia" w:ascii="Times New Roman" w:hAnsi="Times New Roman" w:eastAsia="黑体"/>
        </w:rPr>
        <w:t>权重取值说明</w:t>
      </w:r>
    </w:p>
    <w:p w14:paraId="1B9BF1E3">
      <w:pPr>
        <w:pStyle w:val="23"/>
      </w:pPr>
      <w:r>
        <w:rPr>
          <w:rFonts w:hint="eastAsia" w:ascii="Times New Roman" w:hAnsi="Times New Roman" w:eastAsia="宋体"/>
        </w:rPr>
        <w:t>权重序列</w:t>
      </w:r>
      <w:r>
        <w:t xml:space="preserve"> 0.3/1.0/2.0/1.0/1.5/0.8 </w:t>
      </w:r>
      <w:r>
        <w:rPr>
          <w:rFonts w:hint="eastAsia" w:ascii="Times New Roman" w:hAnsi="Times New Roman" w:eastAsia="宋体"/>
        </w:rPr>
        <w:t>的取值逻辑：虚拟占位误入权重最高（2.0），体现预测引导优化的核心策略；翻箱风险次之（1.5）；空间利用率与虚拟占位匹配并列（1.0）；泊位距离权重最低（0.3），因距离惩罚已由最短路径机制天然约束。</w:t>
      </w:r>
    </w:p>
    <w:bookmarkEnd w:id="32"/>
    <w:bookmarkEnd w:id="36"/>
    <w:p w14:paraId="7ADFEC8D">
      <w:pPr>
        <w:pStyle w:val="4"/>
      </w:pPr>
      <w:bookmarkStart w:id="37" w:name="ppo-协调器推导"/>
      <w:r>
        <w:t xml:space="preserve">5.3 PPO </w:t>
      </w:r>
      <w:r>
        <w:rPr>
          <w:rFonts w:hint="eastAsia" w:ascii="Times New Roman" w:hAnsi="Times New Roman" w:eastAsia="黑体"/>
        </w:rPr>
        <w:t>协调器推导</w:t>
      </w:r>
    </w:p>
    <w:p w14:paraId="44D73D3B">
      <w:pPr>
        <w:pStyle w:val="5"/>
      </w:pPr>
      <w:bookmarkStart w:id="38" w:name="mdp-五元组形式化"/>
      <w:r>
        <w:t xml:space="preserve">5.3.1 MDP </w:t>
      </w:r>
      <w:r>
        <w:rPr>
          <w:rFonts w:hint="eastAsia" w:ascii="Times New Roman" w:hAnsi="Times New Roman" w:eastAsia="黑体"/>
        </w:rPr>
        <w:t>五元组形式化</w:t>
      </w:r>
    </w:p>
    <w:p w14:paraId="37A4320D">
      <w:pPr>
        <w:pStyle w:val="2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=⟨</m:t>
          </m:r>
          <m:r>
            <m:rPr>
              <m:sty m:val="p"/>
              <m:scr m:val="script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  <m:scr m:val="script"/>
            </m:rPr>
            <m:t>A</m:t>
          </m:r>
          <m:r>
            <m:rPr>
              <m:sty m:val="p"/>
            </m:rPr>
            <m:t>,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,</m:t>
          </m:r>
          <m:r>
            <m:rPr>
              <m:sty m:val="p"/>
              <m:scr m:val="script"/>
            </m:rPr>
            <m:t>ℛ</m:t>
          </m:r>
          <m:r>
            <m:rPr>
              <m:sty m:val="p"/>
            </m:rPr>
            <m:t>,</m:t>
          </m:r>
          <m:r>
            <m:rPr/>
            <m:t>γ</m:t>
          </m:r>
          <m:r>
            <m:rPr>
              <m:sty m:val="p"/>
            </m:rPr>
            <m:t>⟩</m:t>
          </m:r>
        </m:oMath>
      </m:oMathPara>
    </w:p>
    <w:p w14:paraId="7DD5E22B">
      <w:pPr>
        <w:pStyle w:val="23"/>
      </w:pPr>
      <w:r>
        <w:rPr>
          <w:rFonts w:hint="eastAsia" w:ascii="Times New Roman" w:hAnsi="Times New Roman" w:eastAsia="宋体"/>
          <w:b/>
          <w:bCs/>
        </w:rPr>
        <w:t>状态空间</w:t>
      </w:r>
      <w:r>
        <w:rPr>
          <w:rFonts w:hint="eastAsia" w:ascii="Times New Roman" w:hAnsi="Times New Roman" w:eastAsia="宋体"/>
        </w:rPr>
        <w:t>：19</w:t>
      </w:r>
      <w:r>
        <w:t xml:space="preserve"> </w:t>
      </w:r>
      <w:r>
        <w:rPr>
          <w:rFonts w:hint="eastAsia" w:ascii="Times New Roman" w:hAnsi="Times New Roman" w:eastAsia="宋体"/>
        </w:rPr>
        <w:t>维</w:t>
      </w:r>
      <w:r>
        <w:t xml:space="preserve"> = </w:t>
      </w:r>
      <w:r>
        <w:rPr>
          <w:rFonts w:hint="eastAsia" w:ascii="Times New Roman" w:hAnsi="Times New Roman" w:eastAsia="宋体"/>
        </w:rPr>
        <w:t>预测相关</w:t>
      </w:r>
      <w:r>
        <w:t xml:space="preserve"> 3 </w:t>
      </w:r>
      <w:r>
        <w:rPr>
          <w:rFonts w:hint="eastAsia" w:ascii="Times New Roman" w:hAnsi="Times New Roman" w:eastAsia="宋体"/>
        </w:rPr>
        <w:t>维</w:t>
      </w:r>
      <w:r>
        <w:t xml:space="preserve"> + </w:t>
      </w:r>
      <w:r>
        <w:rPr>
          <w:rFonts w:hint="eastAsia" w:ascii="Times New Roman" w:hAnsi="Times New Roman" w:eastAsia="宋体"/>
        </w:rPr>
        <w:t>系统状态相关</w:t>
      </w:r>
      <w:r>
        <w:t xml:space="preserve"> 11 </w:t>
      </w:r>
      <w:r>
        <w:rPr>
          <w:rFonts w:hint="eastAsia" w:ascii="Times New Roman" w:hAnsi="Times New Roman" w:eastAsia="宋体"/>
        </w:rPr>
        <w:t>维</w:t>
      </w:r>
      <w:r>
        <w:t xml:space="preserve"> + </w:t>
      </w:r>
      <w:r>
        <w:rPr>
          <w:rFonts w:hint="eastAsia" w:ascii="Times New Roman" w:hAnsi="Times New Roman" w:eastAsia="宋体"/>
        </w:rPr>
        <w:t>执行反馈</w:t>
      </w:r>
      <w:r>
        <w:t xml:space="preserve"> 5 </w:t>
      </w:r>
      <w:r>
        <w:rPr>
          <w:rFonts w:hint="eastAsia" w:ascii="Times New Roman" w:hAnsi="Times New Roman" w:eastAsia="宋体"/>
        </w:rPr>
        <w:t>维，正文已对齐（2026-08-22）。</w:t>
      </w:r>
    </w:p>
    <w:p w14:paraId="62DF39C8">
      <w:pPr>
        <w:pStyle w:val="3"/>
      </w:pPr>
      <w:r>
        <w:rPr>
          <w:rFonts w:hint="eastAsia" w:ascii="Times New Roman" w:hAnsi="Times New Roman" w:eastAsia="宋体"/>
          <w:b/>
          <w:bCs/>
        </w:rPr>
        <w:t>动作空间</w:t>
      </w:r>
      <w:r>
        <w:rPr>
          <w:rFonts w:hint="eastAsia" w:ascii="Times New Roman" w:hAnsi="Times New Roman" w:eastAsia="宋体"/>
        </w:rPr>
        <w:t>：6</w:t>
      </w:r>
      <w:r>
        <w:t xml:space="preserve"> </w:t>
      </w:r>
      <w:r>
        <w:rPr>
          <w:rFonts w:hint="eastAsia" w:ascii="Times New Roman" w:hAnsi="Times New Roman" w:eastAsia="宋体"/>
        </w:rPr>
        <w:t>维缩放因子，作用于三阶段选位的</w:t>
      </w:r>
      <w:r>
        <w:t xml:space="preserve"> 6 </w:t>
      </w:r>
      <w:r>
        <w:rPr>
          <w:rFonts w:hint="eastAsia" w:ascii="Times New Roman" w:hAnsi="Times New Roman" w:eastAsia="宋体"/>
        </w:rPr>
        <w:t>项惩罚权重：</w:t>
      </w:r>
    </w:p>
    <w:p w14:paraId="6635781C">
      <w:pPr>
        <w:pStyle w:val="3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bd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vrmiss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su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rp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cf</m:t>
              </m:r>
            </m:sub>
          </m:sSub>
          <m:r>
            <m:rPr>
              <m:sty m:val="p"/>
            </m:rPr>
            <m:t>)∈[</m:t>
          </m:r>
          <m:r>
            <m:rPr/>
            <m:t>0.5</m:t>
          </m:r>
          <m:r>
            <m:rPr>
              <m:sty m:val="p"/>
            </m:rPr>
            <m:t>,</m:t>
          </m:r>
          <m:r>
            <m:rPr/>
            <m:t>1.5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/>
                <m:t>6</m:t>
              </m:r>
            </m:sup>
          </m:sSup>
        </m:oMath>
      </m:oMathPara>
    </w:p>
    <w:p w14:paraId="70ADC656">
      <w:pPr>
        <w:pStyle w:val="23"/>
      </w:pPr>
      <w:r>
        <w:rPr>
          <w:rFonts w:hint="eastAsia" w:ascii="Times New Roman" w:hAnsi="Times New Roman" w:eastAsia="宋体"/>
          <w:b/>
          <w:bCs/>
        </w:rPr>
        <w:t>折扣因子</w:t>
      </w:r>
      <w:r>
        <w:rPr>
          <w:rFonts w:hint="eastAsia" w:ascii="Times New Roman" w:hAnsi="Times New Roman" w:eastAsia="宋体"/>
        </w:rPr>
        <w:t>：</w:t>
      </w:r>
      <m:oMath>
        <m:r>
          <m:rPr/>
          <m:t>γ</m:t>
        </m:r>
        <m:r>
          <m:rPr>
            <m:sty m:val="p"/>
          </m:rPr>
          <m:t>=</m:t>
        </m:r>
        <m:r>
          <m:rPr/>
          <m:t>0.99</m:t>
        </m:r>
      </m:oMath>
      <w:r>
        <w:rPr>
          <w:rFonts w:hint="eastAsia" w:ascii="Times New Roman" w:hAnsi="Times New Roman" w:eastAsia="宋体"/>
        </w:rPr>
        <w:t>，强调长期累积收益。</w:t>
      </w:r>
    </w:p>
    <w:bookmarkEnd w:id="38"/>
    <w:p w14:paraId="709A18F6">
      <w:pPr>
        <w:pStyle w:val="5"/>
      </w:pPr>
      <w:bookmarkStart w:id="39" w:name="策略网络高斯策略加-tanh-压缩"/>
      <w:r>
        <w:t xml:space="preserve">5.3.2 </w:t>
      </w:r>
      <w:r>
        <w:rPr>
          <w:rFonts w:hint="eastAsia" w:ascii="Times New Roman" w:hAnsi="Times New Roman" w:eastAsia="黑体"/>
        </w:rPr>
        <w:t>策略网络：高斯策略加</w:t>
      </w:r>
      <w:r>
        <w:t xml:space="preserve"> tanh </w:t>
      </w:r>
      <w:r>
        <w:rPr>
          <w:rFonts w:hint="eastAsia" w:ascii="Times New Roman" w:hAnsi="Times New Roman" w:eastAsia="黑体"/>
        </w:rPr>
        <w:t>压缩</w:t>
      </w:r>
    </w:p>
    <w:p w14:paraId="0A3D18C6">
      <w:pPr>
        <w:pStyle w:val="23"/>
      </w:pPr>
      <w:r>
        <w:rPr>
          <w:rFonts w:hint="eastAsia" w:ascii="Times New Roman" w:hAnsi="Times New Roman" w:eastAsia="宋体"/>
        </w:rPr>
        <w:t>策略网络输出均值与对数标准差：</w:t>
      </w:r>
    </w:p>
    <w:p w14:paraId="65FE846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μ</m:t>
              </m:r>
            </m:e>
            <m:sub>
              <m:r>
                <m:rPr/>
                <m:t>θ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),</m:t>
          </m:r>
          <m:r>
            <m:rPr/>
            <m:t> </m:t>
          </m:r>
          <m:r>
            <m:rPr>
              <m:sty m:val="p"/>
            </m:rPr>
            <m:t>log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θ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)=MLP(</m:t>
          </m:r>
          <m:r>
            <m:rPr/>
            <m:t>s</m:t>
          </m:r>
          <m:r>
            <m:rPr>
              <m:sty m:val="p"/>
            </m:rPr>
            <m:t>)</m:t>
          </m:r>
        </m:oMath>
      </m:oMathPara>
    </w:p>
    <w:p w14:paraId="626C85D3">
      <w:pPr>
        <w:pStyle w:val="23"/>
      </w:pPr>
      <w:r>
        <w:rPr>
          <w:rFonts w:hint="eastAsia" w:ascii="Times New Roman" w:hAnsi="Times New Roman" w:eastAsia="宋体"/>
        </w:rPr>
        <w:t>动作采样后经</w:t>
      </w:r>
      <w:r>
        <w:t xml:space="preserve"> tanh </w:t>
      </w:r>
      <w:r>
        <w:rPr>
          <w:rFonts w:hint="eastAsia" w:ascii="Times New Roman" w:hAnsi="Times New Roman" w:eastAsia="宋体"/>
        </w:rPr>
        <w:t>压缩到动作空间：</w:t>
      </w:r>
    </w:p>
    <w:p w14:paraId="5C6DE724">
      <w:pPr>
        <w:pStyle w:val="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low</m:t>
              </m:r>
            </m:sub>
          </m:sSub>
          <m:r>
            <m:rPr>
              <m:sty m:val="p"/>
            </m:rPr>
            <m:t>+(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high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low</m:t>
              </m:r>
            </m:sub>
          </m:sSub>
          <m:r>
            <m:rPr>
              <m:sty m:val="p"/>
            </m:rPr>
            <m:t>)⋅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+tanh(</m:t>
              </m:r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/>
                <m:t>2</m:t>
              </m:r>
            </m:den>
          </m:f>
        </m:oMath>
      </m:oMathPara>
    </w:p>
    <w:p w14:paraId="105781C0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acc>
          <m:accPr>
            <m:chr m:val="̃"/>
          </m:accPr>
          <m:e>
            <m:r>
              <m:rPr/>
              <m:t>a</m:t>
            </m:r>
          </m:e>
        </m:acc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r>
          <m:rPr>
            <m:sty m:val="p"/>
          </m:rPr>
          <m:t>(</m:t>
        </m:r>
        <m:sSub>
          <m:sSubPr/>
          <m:e>
            <m:r>
              <m:rPr/>
              <m:t>μ</m:t>
            </m:r>
          </m:e>
          <m:sub>
            <m:r>
              <m:rPr/>
              <m:t>θ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),</m:t>
        </m:r>
        <m:sSub>
          <m:sSubPr/>
          <m:e>
            <m:r>
              <m:rPr/>
              <m:t>σ</m:t>
            </m:r>
          </m:e>
          <m:sub>
            <m:r>
              <m:rPr/>
              <m:t>θ</m:t>
            </m:r>
          </m:sub>
        </m:sSub>
        <m:r>
          <m:rPr>
            <m:sty m:val="p"/>
          </m:rPr>
          <m:t>(</m:t>
        </m:r>
        <m:r>
          <m:rPr/>
          <m:t>s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low</m:t>
            </m:r>
          </m:sub>
        </m:sSub>
        <m:r>
          <m:rPr>
            <m:sty m:val="p"/>
          </m:rPr>
          <m:t>=</m:t>
        </m:r>
        <m:r>
          <m:rPr/>
          <m:t>0.5</m:t>
        </m:r>
      </m:oMath>
      <w:r>
        <w:rPr>
          <w:rFonts w:hint="eastAsia" w:ascii="Times New Roman" w:hAnsi="Times New Roman" w:eastAsia="宋体"/>
        </w:rPr>
        <w:t>，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high</m:t>
            </m:r>
          </m:sub>
        </m:sSub>
        <m:r>
          <m:rPr>
            <m:sty m:val="p"/>
          </m:rPr>
          <m:t>=</m:t>
        </m:r>
        <m:r>
          <m:rPr/>
          <m:t>1.5</m:t>
        </m:r>
      </m:oMath>
      <w:r>
        <w:t>。</w:t>
      </w:r>
    </w:p>
    <w:bookmarkEnd w:id="39"/>
    <w:p w14:paraId="1BDA4DA4">
      <w:pPr>
        <w:pStyle w:val="5"/>
      </w:pPr>
      <w:bookmarkStart w:id="40" w:name="clipped-目标函数推导"/>
      <w:r>
        <w:t xml:space="preserve">5.3.3 Clipped </w:t>
      </w:r>
      <w:r>
        <w:rPr>
          <w:rFonts w:hint="eastAsia" w:ascii="Times New Roman" w:hAnsi="Times New Roman" w:eastAsia="黑体"/>
        </w:rPr>
        <w:t>目标函数推导</w:t>
      </w:r>
    </w:p>
    <w:p w14:paraId="127DCFC9">
      <w:pPr>
        <w:pStyle w:val="23"/>
      </w:pPr>
      <w:r>
        <w:rPr>
          <w:rFonts w:hint="eastAsia" w:ascii="Times New Roman" w:hAnsi="Times New Roman" w:eastAsia="宋体"/>
          <w:b/>
          <w:bCs/>
        </w:rPr>
        <w:t>推导目标</w:t>
      </w:r>
      <w:r>
        <w:rPr>
          <w:rFonts w:hint="eastAsia" w:ascii="Times New Roman" w:hAnsi="Times New Roman" w:eastAsia="宋体"/>
        </w:rPr>
        <w:t>：在限制策略更新幅度的同时最大化期望回报，防止更新过大导致性能崩溃。</w:t>
      </w:r>
    </w:p>
    <w:p w14:paraId="62AF11B4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：定义新旧策略的概率比：</w:t>
      </w:r>
    </w:p>
    <w:p w14:paraId="299510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π</m:t>
                  </m:r>
                </m:e>
                <m:sub>
                  <m:r>
                    <m:rPr/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π</m:t>
                  </m:r>
                </m:e>
                <m:sub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060B0515">
      <w:pPr>
        <w:pStyle w:val="2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：定义优势函数估计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A</m:t>
                </m:r>
              </m:e>
            </m:acc>
          </m:e>
          <m:sub>
            <m:r>
              <m:rPr/>
              <m:t>t</m:t>
            </m:r>
          </m:sub>
        </m:sSub>
      </m:oMath>
      <w:r>
        <w:rPr>
          <w:rFonts w:hint="eastAsia" w:ascii="Times New Roman" w:hAnsi="Times New Roman" w:eastAsia="宋体"/>
        </w:rPr>
        <w:t>，则标准策略梯度目标为</w:t>
      </w:r>
      <w:r>
        <w:t xml:space="preserve"> </w:t>
      </w:r>
      <m:oMath>
        <m:sSub>
          <m:sSubPr/>
          <m:e>
            <m:r>
              <m:rPr>
                <m:sty m:val="p"/>
                <m:scr m:val="double-struck"/>
              </m:rPr>
              <m:t>E</m:t>
            </m:r>
          </m:e>
          <m:sub>
            <m:r>
              <m:rPr/>
              <m:t>t</m:t>
            </m:r>
          </m:sub>
        </m:sSub>
        <m:d>
          <m:dPr>
            <m:begChr m:val="["/>
            <m:sepChr m:val=""/>
            <m:endChr m:val="]"/>
          </m:dPr>
          <m:e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t</m:t>
                </m:r>
              </m:sub>
            </m:sSub>
            <m:r>
              <m:rPr>
                <m:sty m:val="p"/>
              </m:rPr>
              <m:t>(</m:t>
            </m:r>
            <m:r>
              <m:rPr/>
              <m:t>θ</m:t>
            </m:r>
            <m:r>
              <m:rPr>
                <m:sty m:val="p"/>
              </m:rPr>
              <m:t>)</m:t>
            </m:r>
            <m:sSub>
              <m:sSubPr/>
              <m:e>
                <m:acc>
                  <m:accPr/>
                  <m:e>
                    <m:r>
                      <m:rPr/>
                      <m:t>A</m:t>
                    </m:r>
                  </m:e>
                </m:acc>
              </m:e>
              <m:sub>
                <m:r>
                  <m:rPr/>
                  <m:t>t</m:t>
                </m:r>
              </m:sub>
            </m:sSub>
          </m:e>
        </m:d>
      </m:oMath>
      <w:r>
        <w:t>。</w:t>
      </w:r>
    </w:p>
    <w:p w14:paraId="59349F96">
      <w:pPr>
        <w:pStyle w:val="3"/>
      </w:pPr>
      <w:r>
        <w:rPr>
          <w:rFonts w:hint="eastAsia" w:ascii="Times New Roman" w:hAnsi="Times New Roman" w:eastAsia="宋体"/>
          <w:i/>
          <w:iCs/>
        </w:rPr>
        <w:t>步骤3</w:t>
      </w:r>
      <w:r>
        <w:rPr>
          <w:rFonts w:hint="eastAsia" w:ascii="Times New Roman" w:hAnsi="Times New Roman" w:eastAsia="宋体"/>
        </w:rPr>
        <w:t>：为限制更新幅度，引入裁剪项：</w:t>
      </w:r>
    </w:p>
    <w:p w14:paraId="37B06C65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ℒ</m:t>
              </m:r>
            </m:e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CLIP</m:t>
              </m:r>
            </m:sup>
          </m:s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rPr/>
                <m:t>t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min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θ</m:t>
                  </m:r>
                  <m:r>
                    <m:rPr>
                      <m:sty m:val="p"/>
                    </m:rPr>
                    <m:t>)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A</m:t>
                          </m:r>
                        </m:e>
                      </m:acc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/>
                    <m:t> 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clip(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θ</m:t>
                  </m:r>
                  <m:r>
                    <m:rPr>
                      <m:sty m:val="p"/>
                    </m:rPr>
                    <m:t>),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ε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ε</m:t>
                  </m:r>
                  <m:r>
                    <m:rPr>
                      <m:sty m:val="p"/>
                    </m:rPr>
                    <m:t>)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A</m:t>
                          </m:r>
                        </m:e>
                      </m:acc>
                    </m:e>
                    <m:sub>
                      <m:r>
                        <m:rPr/>
                        <m:t>t</m:t>
                      </m:r>
                    </m:sub>
                  </m:sSub>
                </m:e>
              </m:d>
            </m:e>
          </m:d>
        </m:oMath>
      </m:oMathPara>
    </w:p>
    <w:p w14:paraId="192281E2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r>
          <m:rPr/>
          <m:t>ε</m:t>
        </m:r>
        <m:r>
          <m:rPr>
            <m:sty m:val="p"/>
          </m:rPr>
          <m:t>=</m:t>
        </m:r>
        <m:r>
          <m:rPr/>
          <m:t>0.2</m:t>
        </m:r>
      </m:oMath>
      <w:r>
        <w:t xml:space="preserve"> </w:t>
      </w:r>
      <w:r>
        <w:rPr>
          <w:rFonts w:hint="eastAsia" w:ascii="Times New Roman" w:hAnsi="Times New Roman" w:eastAsia="宋体"/>
        </w:rPr>
        <w:t>为裁剪阈值。</w:t>
      </w:r>
    </w:p>
    <w:p w14:paraId="2DCEEA22">
      <w:pPr>
        <w:pStyle w:val="3"/>
      </w:pPr>
      <w:r>
        <w:rPr>
          <w:rFonts w:hint="eastAsia" w:ascii="Times New Roman" w:hAnsi="Times New Roman" w:eastAsia="宋体"/>
          <w:b/>
          <w:bCs/>
        </w:rPr>
        <w:t>推导说明</w:t>
      </w:r>
      <w:r>
        <w:rPr>
          <w:rFonts w:hint="eastAsia" w:ascii="Times New Roman" w:hAnsi="Times New Roman" w:eastAsia="宋体"/>
        </w:rPr>
        <w:t>：当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ascii="Times New Roman" w:hAnsi="Times New Roman" w:eastAsia="宋体"/>
        </w:rPr>
        <w:t>超出</w:t>
      </w:r>
      <w:r>
        <w:t xml:space="preserve"> </w:t>
      </w:r>
      <m:oMath>
        <m:r>
          <m:rPr>
            <m:sty m:val="p"/>
          </m:rPr>
          <m:t>[</m:t>
        </m:r>
        <m:r>
          <m:rPr/>
          <m:t>1</m:t>
        </m:r>
        <m:r>
          <m:rPr>
            <m:sty m:val="p"/>
          </m:rPr>
          <m:t>−</m:t>
        </m:r>
        <m:r>
          <m:rPr/>
          <m:t>ε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+</m:t>
        </m:r>
        <m:r>
          <m:rPr/>
          <m:t>ε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ascii="Times New Roman" w:hAnsi="Times New Roman" w:eastAsia="宋体"/>
        </w:rPr>
        <w:t>区间时，裁剪项取较小值，梯度被截断，从而将单步策略更新限制在信任域内。该机制是</w:t>
      </w:r>
      <w:r>
        <w:t xml:space="preserve"> PPO </w:t>
      </w:r>
      <w:r>
        <w:rPr>
          <w:rFonts w:hint="eastAsia" w:ascii="Times New Roman" w:hAnsi="Times New Roman" w:eastAsia="宋体"/>
        </w:rPr>
        <w:t>无需显式</w:t>
      </w:r>
      <w:r>
        <w:t xml:space="preserve"> KL </w:t>
      </w:r>
      <w:r>
        <w:rPr>
          <w:rFonts w:hint="eastAsia" w:ascii="Times New Roman" w:hAnsi="Times New Roman" w:eastAsia="宋体"/>
        </w:rPr>
        <w:t>约束即可近似</w:t>
      </w:r>
      <w:r>
        <w:t xml:space="preserve"> TRPO </w:t>
      </w:r>
      <w:r>
        <w:rPr>
          <w:rFonts w:hint="eastAsia" w:ascii="Times New Roman" w:hAnsi="Times New Roman" w:eastAsia="宋体"/>
        </w:rPr>
        <w:t>信任域的核心。</w:t>
      </w:r>
    </w:p>
    <w:p w14:paraId="113FDC99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ppo_agent.py</w:t>
      </w:r>
      <w:r>
        <w:t xml:space="preserve"> </w:t>
      </w:r>
      <w:r>
        <w:rPr>
          <w:rFonts w:hint="eastAsia" w:ascii="Times New Roman" w:hAnsi="Times New Roman" w:eastAsia="宋体"/>
        </w:rPr>
        <w:t>中</w:t>
      </w:r>
      <w:r>
        <w:t xml:space="preserve"> </w:t>
      </w:r>
      <w:r>
        <w:rPr>
          <w:rStyle w:val="48"/>
        </w:rPr>
        <w:t>ratio = torch.exp(logp_new - logp_old)</w:t>
      </w:r>
      <w:r>
        <w:rPr>
          <w:rFonts w:hint="eastAsia" w:ascii="Times New Roman" w:hAnsi="Times New Roman" w:eastAsia="宋体"/>
        </w:rPr>
        <w:t>，</w:t>
      </w:r>
      <w:r>
        <w:rPr>
          <w:rStyle w:val="48"/>
        </w:rPr>
        <w:t>surr1 = ratio * advantage</w:t>
      </w:r>
      <w:r>
        <w:rPr>
          <w:rFonts w:hint="eastAsia" w:ascii="Times New Roman" w:hAnsi="Times New Roman" w:eastAsia="宋体"/>
        </w:rPr>
        <w:t>，</w:t>
      </w:r>
      <w:r>
        <w:rPr>
          <w:rStyle w:val="48"/>
        </w:rPr>
        <w:t>surr2 = torch.clamp(ratio, 1-eps, 1+eps) * advantage</w:t>
      </w:r>
      <w:r>
        <w:rPr>
          <w:rFonts w:hint="eastAsia" w:ascii="Times New Roman" w:hAnsi="Times New Roman" w:eastAsia="宋体"/>
        </w:rPr>
        <w:t>，</w:t>
      </w:r>
      <w:r>
        <w:rPr>
          <w:rStyle w:val="48"/>
        </w:rPr>
        <w:t>loss = -torch.min(surr1, surr2).mean()</w:t>
      </w:r>
      <w:r>
        <w:t>。</w:t>
      </w:r>
    </w:p>
    <w:bookmarkEnd w:id="40"/>
    <w:p w14:paraId="0ABF26BB">
      <w:pPr>
        <w:pStyle w:val="5"/>
      </w:pPr>
      <w:bookmarkStart w:id="41" w:name="gae-优势估计推导"/>
      <w:r>
        <w:t xml:space="preserve">5.3.4 GAE </w:t>
      </w:r>
      <w:r>
        <w:rPr>
          <w:rFonts w:hint="eastAsia" w:ascii="Times New Roman" w:hAnsi="Times New Roman" w:eastAsia="黑体"/>
        </w:rPr>
        <w:t>优势估计推导</w:t>
      </w:r>
    </w:p>
    <w:p w14:paraId="1B302C37">
      <w:pPr>
        <w:pStyle w:val="23"/>
      </w:pPr>
      <w:r>
        <w:rPr>
          <w:rFonts w:hint="eastAsia" w:ascii="Times New Roman" w:hAnsi="Times New Roman" w:eastAsia="宋体"/>
          <w:b/>
          <w:bCs/>
        </w:rPr>
        <w:t>推导目标</w:t>
      </w:r>
      <w:r>
        <w:rPr>
          <w:rFonts w:hint="eastAsia" w:ascii="Times New Roman" w:hAnsi="Times New Roman" w:eastAsia="宋体"/>
        </w:rPr>
        <w:t>：在偏差与方差之间取得平衡，估计优势函数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A</m:t>
                </m:r>
              </m:e>
            </m:acc>
          </m:e>
          <m:sub>
            <m:r>
              <m:rPr/>
              <m:t>t</m:t>
            </m:r>
          </m:sub>
        </m:sSub>
      </m:oMath>
      <w:r>
        <w:t>。</w:t>
      </w:r>
    </w:p>
    <w:p w14:paraId="21A0C296">
      <w:pPr>
        <w:pStyle w:val="3"/>
      </w:pPr>
      <w:r>
        <w:rPr>
          <w:rFonts w:hint="eastAsia" w:ascii="Times New Roman" w:hAnsi="Times New Roman" w:eastAsia="宋体"/>
          <w:i/>
          <w:iCs/>
        </w:rPr>
        <w:t>步骤1</w:t>
      </w:r>
      <w:r>
        <w:rPr>
          <w:rFonts w:hint="eastAsia" w:ascii="Times New Roman" w:hAnsi="Times New Roman" w:eastAsia="宋体"/>
        </w:rPr>
        <w:t>：定义</w:t>
      </w:r>
      <w:r>
        <w:t xml:space="preserve"> TD </w:t>
      </w:r>
      <w:r>
        <w:rPr>
          <w:rFonts w:hint="eastAsia" w:ascii="Times New Roman" w:hAnsi="Times New Roman" w:eastAsia="宋体"/>
        </w:rPr>
        <w:t>残差：</w:t>
      </w:r>
    </w:p>
    <w:p w14:paraId="31855C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r>
            <m:rPr/>
            <m:t>γV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)−</m:t>
          </m:r>
          <m:r>
            <m:rPr/>
            <m:t>V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 w14:paraId="78C3BA95">
      <w:pPr>
        <w:pStyle w:val="23"/>
      </w:pPr>
      <w:r>
        <w:rPr>
          <w:rFonts w:hint="eastAsia" w:ascii="Times New Roman" w:hAnsi="Times New Roman" w:eastAsia="宋体"/>
          <w:i/>
          <w:iCs/>
        </w:rPr>
        <w:t>步骤2</w:t>
      </w:r>
      <w:r>
        <w:rPr>
          <w:rFonts w:hint="eastAsia" w:ascii="Times New Roman" w:hAnsi="Times New Roman" w:eastAsia="宋体"/>
        </w:rPr>
        <w:t>：广义优势估计为</w:t>
      </w:r>
      <w:r>
        <w:t xml:space="preserve"> TD </w:t>
      </w:r>
      <w:r>
        <w:rPr>
          <w:rFonts w:hint="eastAsia" w:ascii="Times New Roman" w:hAnsi="Times New Roman" w:eastAsia="宋体"/>
        </w:rPr>
        <w:t>残差的指数加权和：</w:t>
      </w:r>
    </w:p>
    <w:p w14:paraId="54845C94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t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GAE(</m:t>
              </m:r>
              <m:r>
                <m:rPr/>
                <m:t>λ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l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/>
            <m:t>γλ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l</m:t>
              </m:r>
            </m:sup>
          </m:sSup>
          <m:sSub>
            <m:sSubPr/>
            <m:e>
              <m:r>
                <m:rPr/>
                <m:t>δ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l</m:t>
              </m:r>
            </m:sub>
          </m:sSub>
        </m:oMath>
      </m:oMathPara>
    </w:p>
    <w:p w14:paraId="0EA49C0D">
      <w:pPr>
        <w:pStyle w:val="23"/>
      </w:pPr>
      <w:r>
        <w:rPr>
          <w:rFonts w:hint="eastAsia" w:ascii="Times New Roman" w:hAnsi="Times New Roman" w:eastAsia="宋体"/>
        </w:rPr>
        <w:t>其中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0.95</m:t>
        </m:r>
      </m:oMath>
      <w:r>
        <w:t xml:space="preserve"> </w:t>
      </w:r>
      <w:r>
        <w:rPr>
          <w:rFonts w:hint="eastAsia" w:ascii="Times New Roman" w:hAnsi="Times New Roman" w:eastAsia="宋体"/>
        </w:rPr>
        <w:t>为</w:t>
      </w:r>
      <w:r>
        <w:t xml:space="preserve"> GAE </w:t>
      </w:r>
      <w:r>
        <w:rPr>
          <w:rFonts w:hint="eastAsia" w:ascii="Times New Roman" w:hAnsi="Times New Roman" w:eastAsia="宋体"/>
        </w:rPr>
        <w:t>参数，</w:t>
      </w:r>
      <m:oMath>
        <m:r>
          <m:rPr/>
          <m:t>γ</m:t>
        </m:r>
        <m:r>
          <m:rPr>
            <m:sty m:val="p"/>
          </m:rPr>
          <m:t>=</m:t>
        </m:r>
        <m:r>
          <m:rPr/>
          <m:t>0.99</m:t>
        </m:r>
      </m:oMath>
      <w:r>
        <w:t xml:space="preserve"> </w:t>
      </w:r>
      <w:r>
        <w:rPr>
          <w:rFonts w:hint="eastAsia" w:ascii="Times New Roman" w:hAnsi="Times New Roman" w:eastAsia="宋体"/>
        </w:rPr>
        <w:t>为折扣因子。</w:t>
      </w:r>
    </w:p>
    <w:p w14:paraId="146E9CCE">
      <w:pPr>
        <w:pStyle w:val="3"/>
      </w:pPr>
      <w:r>
        <w:rPr>
          <w:rFonts w:hint="eastAsia" w:ascii="Times New Roman" w:hAnsi="Times New Roman" w:eastAsia="宋体"/>
          <w:b/>
          <w:bCs/>
        </w:rPr>
        <w:t>推导说明</w:t>
      </w:r>
      <w:r>
        <w:rPr>
          <w:rFonts w:hint="eastAsia" w:ascii="Times New Roman" w:hAnsi="Times New Roman" w:eastAsia="宋体"/>
        </w:rPr>
        <w:t>：</w:t>
      </w:r>
      <m:oMath>
        <m:r>
          <m:rPr/>
          <m:t>λ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 w:ascii="Times New Roman" w:hAnsi="Times New Roman" w:eastAsia="宋体"/>
        </w:rPr>
        <w:t>时退化为一步</w:t>
      </w:r>
      <w:r>
        <w:t xml:space="preserve"> TD </w:t>
      </w:r>
      <w:r>
        <w:rPr>
          <w:rFonts w:hint="eastAsia" w:ascii="Times New Roman" w:hAnsi="Times New Roman" w:eastAsia="宋体"/>
        </w:rPr>
        <w:t>估计（高偏差低方差），</w:t>
      </w:r>
      <m:oMath>
        <m:r>
          <m:rPr/>
          <m:t>λ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 w:ascii="Times New Roman" w:hAnsi="Times New Roman" w:eastAsia="宋体"/>
        </w:rPr>
        <w:t>时退化为蒙特卡洛估计（低偏差高方差），</w:t>
      </w:r>
      <m:oMath>
        <m:r>
          <m:rPr/>
          <m:t>λ</m:t>
        </m:r>
        <m:r>
          <m:rPr>
            <m:sty m:val="p"/>
          </m:rPr>
          <m:t>=</m:t>
        </m:r>
        <m:r>
          <m:rPr/>
          <m:t>0.95</m:t>
        </m:r>
      </m:oMath>
      <w:r>
        <w:t xml:space="preserve"> </w:t>
      </w:r>
      <w:r>
        <w:rPr>
          <w:rFonts w:hint="eastAsia" w:ascii="Times New Roman" w:hAnsi="Times New Roman" w:eastAsia="宋体"/>
        </w:rPr>
        <w:t>在两者间取得平衡。</w:t>
      </w:r>
    </w:p>
    <w:p w14:paraId="36162E3D">
      <w:pPr>
        <w:pStyle w:val="3"/>
      </w:pPr>
      <w:r>
        <w:rPr>
          <w:rFonts w:hint="eastAsia" w:ascii="Times New Roman" w:hAnsi="Times New Roman" w:eastAsia="宋体"/>
          <w:b/>
          <w:bCs/>
        </w:rPr>
        <w:t>代码核对</w:t>
      </w:r>
      <w:r>
        <w:rPr>
          <w:rFonts w:hint="eastAsia" w:ascii="Times New Roman" w:hAnsi="Times New Roman" w:eastAsia="宋体"/>
        </w:rPr>
        <w:t>：</w:t>
      </w:r>
      <w:r>
        <w:rPr>
          <w:rStyle w:val="48"/>
        </w:rPr>
        <w:t>ppo_agent.py</w:t>
      </w:r>
      <w:r>
        <w:t xml:space="preserve"> </w:t>
      </w:r>
      <w:r>
        <w:rPr>
          <w:rFonts w:hint="eastAsia" w:ascii="Times New Roman" w:hAnsi="Times New Roman" w:eastAsia="宋体"/>
        </w:rPr>
        <w:t>中</w:t>
      </w:r>
      <w:r>
        <w:t xml:space="preserve"> </w:t>
      </w:r>
      <w:r>
        <w:rPr>
          <w:rStyle w:val="48"/>
        </w:rPr>
        <w:t>delta = reward + gamma * V(next) - V(s)</w:t>
      </w:r>
      <w:r>
        <w:rPr>
          <w:rFonts w:hint="eastAsia" w:ascii="Times New Roman" w:hAnsi="Times New Roman" w:eastAsia="宋体"/>
        </w:rPr>
        <w:t>，</w:t>
      </w:r>
      <w:r>
        <w:rPr>
          <w:rStyle w:val="48"/>
        </w:rPr>
        <w:t>advantage = delta + gamma * lam * advantage</w:t>
      </w:r>
      <w:r>
        <w:t xml:space="preserve"> </w:t>
      </w:r>
      <w:r>
        <w:rPr>
          <w:rFonts w:hint="eastAsia" w:ascii="Times New Roman" w:hAnsi="Times New Roman" w:eastAsia="宋体"/>
        </w:rPr>
        <w:t>逆向递推。</w:t>
      </w:r>
    </w:p>
    <w:bookmarkEnd w:id="41"/>
    <w:p w14:paraId="0F4F49F3">
      <w:pPr>
        <w:pStyle w:val="5"/>
      </w:pPr>
      <w:bookmarkStart w:id="42" w:name="协同机制解读"/>
      <w:r>
        <w:t xml:space="preserve">5.3.5 </w:t>
      </w:r>
      <w:r>
        <w:rPr>
          <w:rFonts w:hint="eastAsia" w:ascii="Times New Roman" w:hAnsi="Times New Roman" w:eastAsia="黑体"/>
        </w:rPr>
        <w:t>协同机制解读</w:t>
      </w:r>
    </w:p>
    <w:p w14:paraId="3392BF82">
      <w:pPr>
        <w:pStyle w:val="23"/>
      </w:pPr>
      <w:r>
        <w:t xml:space="preserve">PPO </w:t>
      </w:r>
      <w:r>
        <w:rPr>
          <w:rFonts w:hint="eastAsia" w:ascii="Times New Roman" w:hAnsi="Times New Roman" w:eastAsia="宋体"/>
        </w:rPr>
        <w:t>协调器以</w:t>
      </w:r>
      <w:r>
        <w:t xml:space="preserve"> 6 </w:t>
      </w:r>
      <w:r>
        <w:rPr>
          <w:rFonts w:hint="eastAsia" w:ascii="Times New Roman" w:hAnsi="Times New Roman" w:eastAsia="宋体"/>
        </w:rPr>
        <w:t>维动作缩放三阶段选位的惩罚权重，使权重随作业态势自适应调整；其状态包含预测置信度与执行反馈，实现预测引导优化、优化反馈修正预测的闭环。状态</w:t>
      </w:r>
      <w:r>
        <w:t xml:space="preserve"> 19 </w:t>
      </w:r>
      <w:r>
        <w:rPr>
          <w:rFonts w:hint="eastAsia" w:ascii="Times New Roman" w:hAnsi="Times New Roman" w:eastAsia="宋体"/>
        </w:rPr>
        <w:t>维中执行反馈</w:t>
      </w:r>
      <w:r>
        <w:t xml:space="preserve"> 5 </w:t>
      </w:r>
      <w:r>
        <w:rPr>
          <w:rFonts w:hint="eastAsia" w:ascii="Times New Roman" w:hAnsi="Times New Roman" w:eastAsia="宋体"/>
        </w:rPr>
        <w:t>维直接对应实际翻箱率与预测偏差、实际设备利用率与预期偏差等，是预测优化深度协同的关键接口。</w:t>
      </w:r>
    </w:p>
    <w:p w14:paraId="2D5B0B1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7"/>
    <w:bookmarkEnd w:id="42"/>
    <w:p w14:paraId="091BD357">
      <w:pPr>
        <w:pStyle w:val="2"/>
      </w:pPr>
      <w:bookmarkStart w:id="43" w:name="附录-a-符号表"/>
      <w:r>
        <w:rPr>
          <w:rFonts w:hint="eastAsia" w:ascii="Times New Roman" w:hAnsi="Times New Roman" w:eastAsia="黑体"/>
        </w:rPr>
        <w:t>附录</w:t>
      </w:r>
      <w:r>
        <w:t xml:space="preserve"> A </w:t>
      </w:r>
      <w:r>
        <w:rPr>
          <w:rFonts w:hint="eastAsia" w:ascii="Times New Roman" w:hAnsi="Times New Roman" w:eastAsia="黑体"/>
        </w:rPr>
        <w:t>符号表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5976"/>
      </w:tblGrid>
      <w:tr w14:paraId="71B74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D3920F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符号</w:t>
            </w:r>
          </w:p>
        </w:tc>
        <w:tc>
          <w:p w14:paraId="47F31B7F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含义</w:t>
            </w:r>
          </w:p>
        </w:tc>
      </w:tr>
      <w:tr w14:paraId="38ED4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157FE">
            <w:pPr>
              <w:pStyle w:val="24"/>
            </w:pPr>
            <m:oMath>
              <m:r>
                <m:rPr>
                  <m:sty m:val="bi"/>
                </m:rPr>
                <m:t>X</m:t>
              </m:r>
            </m:oMath>
            <w:r>
              <w:t xml:space="preserve">, </w:t>
            </w:r>
            <m:oMath>
              <m:r>
                <m:rPr>
                  <m:sty m:val="bi"/>
                </m:rPr>
                <m:t>Y</m:t>
              </m:r>
            </m:oMath>
          </w:p>
        </w:tc>
        <w:tc>
          <w:p w14:paraId="485DDA08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配载方案、堆场作业计划</w:t>
            </w:r>
          </w:p>
        </w:tc>
      </w:tr>
      <w:tr w14:paraId="246C2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2B642">
            <w:pPr>
              <w:pStyle w:val="24"/>
            </w:pPr>
            <m:oMath>
              <m:r>
                <m:rPr>
                  <m:sty m:val="p"/>
                  <m:scr m:val="script"/>
                </m:rPr>
                <m:t>C</m:t>
              </m:r>
            </m:oMath>
            <w:r>
              <w:t xml:space="preserve">, </w:t>
            </w:r>
            <m:oMath>
              <m:r>
                <m:rPr>
                  <m:sty m:val="p"/>
                  <m:scr m:val="script"/>
                </m:rPr>
                <m:t>S</m:t>
              </m:r>
            </m:oMath>
          </w:p>
        </w:tc>
        <w:tc>
          <w:p w14:paraId="7BD02DD0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集装箱集合、船舶可用箱位集合</w:t>
            </w:r>
          </w:p>
        </w:tc>
      </w:tr>
      <w:tr w14:paraId="05C89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C3B65">
            <w:pPr>
              <w:pStyle w:val="24"/>
            </w:pP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t>-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4</m:t>
                  </m:r>
                </m:sub>
              </m:sSub>
            </m:oMath>
          </w:p>
        </w:tc>
        <w:tc>
          <w:p w14:paraId="463D4309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翻箱成本、装卸效率、重量均衡、堆场协同四个子目标</w:t>
            </w:r>
          </w:p>
        </w:tc>
      </w:tr>
      <w:tr w14:paraId="3FDDE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B7FDC">
            <w:pPr>
              <w:pStyle w:val="24"/>
            </w:pPr>
            <m:oMath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t>-</w:t>
            </w:r>
            <m:oMath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4</m:t>
                  </m:r>
                </m:sub>
              </m:sSub>
            </m:oMath>
          </w:p>
        </w:tc>
        <w:tc>
          <w:p w14:paraId="06BC3547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对应权重</w:t>
            </w:r>
            <w:r>
              <w:t xml:space="preserve"> 0.25/0.35/0.25/0.15</w:t>
            </w:r>
          </w:p>
        </w:tc>
      </w:tr>
      <w:tr w14:paraId="3C4E9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0F907">
            <w:pPr>
              <w:pStyle w:val="24"/>
            </w:pPr>
            <m:oMath>
              <m:r>
                <m:rPr/>
                <m:t>η</m:t>
              </m:r>
            </m:oMath>
            <w:r>
              <w:t>​</w:t>
            </w:r>
          </w:p>
        </w:tc>
        <w:tc>
          <w:p w14:paraId="66774E31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约束违反惩罚系数</w:t>
            </w:r>
            <w:r>
              <w:t xml:space="preserve"> 5.0</w:t>
            </w:r>
          </w:p>
        </w:tc>
      </w:tr>
      <w:tr w14:paraId="5A76B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60410">
            <w:pPr>
              <w:pStyle w:val="24"/>
            </w:pPr>
            <m:oMath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4CAB9AC7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约束违反惩罚项</w:t>
            </w:r>
          </w:p>
        </w:tc>
      </w:tr>
      <w:tr w14:paraId="2F7B6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52CCA">
            <w:pPr>
              <w:pStyle w:val="24"/>
            </w:pPr>
            <m:oMath>
              <m:r>
                <m:rPr/>
                <m:t>γ</m:t>
              </m:r>
            </m:oMath>
            <w:r>
              <w:t>​</w:t>
            </w:r>
          </w:p>
        </w:tc>
        <w:tc>
          <w:p w14:paraId="5EB7F7D6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协同权重（第3章）与折扣因子</w:t>
            </w:r>
            <w:r>
              <w:t xml:space="preserve"> </w:t>
            </w:r>
            <w:r>
              <w:rPr>
                <w:rFonts w:hint="eastAsia" w:ascii="Times New Roman" w:hAnsi="Times New Roman" w:eastAsia="宋体"/>
              </w:rPr>
              <w:t>0.99（第5章）</w:t>
            </w:r>
          </w:p>
        </w:tc>
      </w:tr>
      <w:tr w14:paraId="5B340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D2E74">
            <w:pPr>
              <w:pStyle w:val="24"/>
            </w:pPr>
            <m:oMath>
              <m:acc>
                <m:accPr>
                  <m:chr m:val="‾"/>
                </m:accPr>
                <m:e>
                  <m:r>
                    <m:rPr/>
                    <m:t>σ</m:t>
                  </m:r>
                </m:e>
              </m:acc>
            </m:oMath>
            <w:r>
              <w:t>​</w:t>
            </w:r>
          </w:p>
        </w:tc>
        <w:tc>
          <w:p w14:paraId="1277912B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同港箱贝位平均标准差</w:t>
            </w:r>
          </w:p>
        </w:tc>
      </w:tr>
      <w:tr w14:paraId="50FC7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D5346">
            <w:pPr>
              <w:pStyle w:val="24"/>
            </w:pPr>
            <m:oMath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odd</m:t>
                  </m:r>
                </m:sub>
              </m:sSub>
            </m:oMath>
            <w:r>
              <w:t>​</w:t>
            </w:r>
          </w:p>
        </w:tc>
        <w:tc>
          <w:p w14:paraId="103CD1AE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奇数层箱占比</w:t>
            </w:r>
          </w:p>
        </w:tc>
      </w:tr>
      <w:tr w14:paraId="024E9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C3832">
            <w:pPr>
              <w:pStyle w:val="24"/>
            </w:pPr>
            <m:oMath>
              <m:r>
                <m:rPr/>
                <m:t>ε</m:t>
              </m:r>
            </m:oMath>
            <w:r>
              <w:t>​</w:t>
            </w:r>
          </w:p>
        </w:tc>
        <w:tc>
          <w:p w14:paraId="601F3B1F">
            <w:pPr>
              <w:pStyle w:val="24"/>
            </w:pPr>
            <w:r>
              <w:t xml:space="preserve">PPO </w:t>
            </w:r>
            <w:r>
              <w:rPr>
                <w:rFonts w:hint="eastAsia" w:ascii="Times New Roman" w:hAnsi="Times New Roman" w:eastAsia="宋体"/>
              </w:rPr>
              <w:t>裁剪阈值</w:t>
            </w:r>
            <w:r>
              <w:t xml:space="preserve"> 0.2</w:t>
            </w:r>
          </w:p>
        </w:tc>
      </w:tr>
      <w:tr w14:paraId="29407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A3F3A">
            <w:pPr>
              <w:pStyle w:val="24"/>
            </w:pPr>
            <m:oMath>
              <m:r>
                <m:rPr/>
                <m:t>λ</m:t>
              </m:r>
            </m:oMath>
            <w:r>
              <w:t>​</w:t>
            </w:r>
          </w:p>
        </w:tc>
        <w:tc>
          <w:p w14:paraId="10D7C67F">
            <w:pPr>
              <w:pStyle w:val="24"/>
            </w:pPr>
            <w:r>
              <w:t xml:space="preserve">GAE </w:t>
            </w:r>
            <w:r>
              <w:rPr>
                <w:rFonts w:hint="eastAsia" w:ascii="Times New Roman" w:hAnsi="Times New Roman" w:eastAsia="宋体"/>
              </w:rPr>
              <w:t>参数</w:t>
            </w:r>
            <w:r>
              <w:t xml:space="preserve"> 0.95</w:t>
            </w:r>
          </w:p>
        </w:tc>
      </w:tr>
      <w:tr w14:paraId="42A8A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522FC">
            <w:pPr>
              <w:pStyle w:val="24"/>
            </w:pP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total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59C587DC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三阶段选位综合惩罚</w:t>
            </w:r>
          </w:p>
        </w:tc>
      </w:tr>
      <w:bookmarkEnd w:id="43"/>
    </w:tbl>
    <w:p w14:paraId="62CD6E8F">
      <w:pPr>
        <w:pStyle w:val="2"/>
      </w:pPr>
      <w:bookmarkStart w:id="44" w:name="附录-b-代码核对汇总"/>
      <w:r>
        <w:rPr>
          <w:rFonts w:hint="eastAsia" w:ascii="Times New Roman" w:hAnsi="Times New Roman" w:eastAsia="黑体"/>
        </w:rPr>
        <w:t>附录</w:t>
      </w:r>
      <w:r>
        <w:t xml:space="preserve"> B </w:t>
      </w:r>
      <w:r>
        <w:rPr>
          <w:rFonts w:hint="eastAsia" w:ascii="Times New Roman" w:hAnsi="Times New Roman" w:eastAsia="黑体"/>
        </w:rPr>
        <w:t>代码核对汇总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3004"/>
        <w:gridCol w:w="1176"/>
      </w:tblGrid>
      <w:tr w14:paraId="7FF09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349323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公式</w:t>
            </w:r>
          </w:p>
        </w:tc>
        <w:tc>
          <w:p w14:paraId="316AEA78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代码位置</w:t>
            </w:r>
          </w:p>
        </w:tc>
        <w:tc>
          <w:p w14:paraId="14C2851A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核对结果</w:t>
            </w:r>
          </w:p>
        </w:tc>
      </w:tr>
      <w:tr w14:paraId="5E937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597C5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协同优化目标</w:t>
            </w:r>
          </w:p>
        </w:tc>
        <w:tc>
          <w:p w14:paraId="1D675D79">
            <w:pPr>
              <w:pStyle w:val="24"/>
            </w:pPr>
            <w:r>
              <w:t>ga_rh w[‘yard_collab’]=0.15</w:t>
            </w:r>
          </w:p>
        </w:tc>
        <w:tc>
          <w:p w14:paraId="5A3BF30F">
            <w:pPr>
              <w:pStyle w:val="24"/>
            </w:pPr>
            <w:r>
              <w:t>✅</w:t>
            </w:r>
          </w:p>
        </w:tc>
      </w:tr>
      <w:tr w14:paraId="78A0B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16FE6">
            <w:pPr>
              <w:pStyle w:val="24"/>
            </w:pPr>
            <w:r>
              <w:t xml:space="preserve">f₁ </w:t>
            </w:r>
            <w:r>
              <w:rPr>
                <w:rFonts w:hint="eastAsia" w:ascii="Times New Roman" w:hAnsi="Times New Roman" w:eastAsia="宋体"/>
              </w:rPr>
              <w:t>翻箱归一化</w:t>
            </w:r>
          </w:p>
        </w:tc>
        <w:tc>
          <w:p w14:paraId="04C66578">
            <w:pPr>
              <w:pStyle w:val="24"/>
            </w:pPr>
            <w:r>
              <w:t>_rehandle_cost</w:t>
            </w:r>
          </w:p>
        </w:tc>
        <w:tc>
          <w:p w14:paraId="527E81C8">
            <w:pPr>
              <w:pStyle w:val="24"/>
            </w:pPr>
            <w:r>
              <w:t>✅</w:t>
            </w:r>
          </w:p>
        </w:tc>
      </w:tr>
      <w:tr w14:paraId="580E1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75C6E">
            <w:pPr>
              <w:pStyle w:val="24"/>
            </w:pPr>
            <w:r>
              <w:t xml:space="preserve">f₂ </w:t>
            </w:r>
            <w:r>
              <w:rPr>
                <w:rFonts w:hint="eastAsia" w:ascii="Times New Roman" w:hAnsi="Times New Roman" w:eastAsia="宋体"/>
              </w:rPr>
              <w:t>效率归一化</w:t>
            </w:r>
          </w:p>
        </w:tc>
        <w:tc>
          <w:p w14:paraId="7A959A3F">
            <w:pPr>
              <w:pStyle w:val="24"/>
            </w:pPr>
            <w:r>
              <w:t>_efficiency</w:t>
            </w:r>
          </w:p>
        </w:tc>
        <w:tc>
          <w:p w14:paraId="08D5F659">
            <w:pPr>
              <w:pStyle w:val="24"/>
            </w:pPr>
            <w:r>
              <w:t xml:space="preserve">✅ </w:t>
            </w:r>
          </w:p>
        </w:tc>
      </w:tr>
      <w:tr w14:paraId="663F4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DD5FA">
            <w:pPr>
              <w:pStyle w:val="24"/>
            </w:pPr>
            <w:r>
              <w:t xml:space="preserve">f₃ </w:t>
            </w:r>
            <w:r>
              <w:rPr>
                <w:rFonts w:hint="eastAsia" w:ascii="Times New Roman" w:hAnsi="Times New Roman" w:eastAsia="宋体"/>
              </w:rPr>
              <w:t>均衡归一化</w:t>
            </w:r>
          </w:p>
        </w:tc>
        <w:tc>
          <w:p w14:paraId="10C3FC12">
            <w:pPr>
              <w:pStyle w:val="24"/>
            </w:pPr>
            <w:r>
              <w:t>_balance</w:t>
            </w:r>
          </w:p>
        </w:tc>
        <w:tc>
          <w:p w14:paraId="2BCDB55B">
            <w:pPr>
              <w:pStyle w:val="24"/>
            </w:pPr>
            <w:r>
              <w:t>✅</w:t>
            </w:r>
          </w:p>
        </w:tc>
      </w:tr>
      <w:tr w14:paraId="042C3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79F36">
            <w:pPr>
              <w:pStyle w:val="24"/>
            </w:pPr>
            <w:r>
              <w:t xml:space="preserve">f₄ </w:t>
            </w:r>
            <w:r>
              <w:rPr>
                <w:rFonts w:hint="eastAsia" w:ascii="Times New Roman" w:hAnsi="Times New Roman" w:eastAsia="宋体"/>
              </w:rPr>
              <w:t>协同归一化</w:t>
            </w:r>
          </w:p>
        </w:tc>
        <w:tc>
          <w:p w14:paraId="604FA8D6">
            <w:pPr>
              <w:pStyle w:val="24"/>
            </w:pPr>
            <w:r>
              <w:t>_yard_collab</w:t>
            </w:r>
          </w:p>
        </w:tc>
        <w:tc>
          <w:p w14:paraId="344C8302">
            <w:pPr>
              <w:pStyle w:val="24"/>
            </w:pPr>
            <w:r>
              <w:t xml:space="preserve">✅ </w:t>
            </w:r>
          </w:p>
        </w:tc>
      </w:tr>
      <w:tr w14:paraId="2D769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53214">
            <w:pPr>
              <w:pStyle w:val="24"/>
            </w:pPr>
            <w:r>
              <w:t xml:space="preserve">C1/C2 </w:t>
            </w:r>
            <w:r>
              <w:rPr>
                <w:rFonts w:hint="eastAsia" w:ascii="Times New Roman" w:hAnsi="Times New Roman" w:eastAsia="宋体"/>
              </w:rPr>
              <w:t>惩罚</w:t>
            </w:r>
          </w:p>
        </w:tc>
        <w:tc>
          <w:p w14:paraId="3F1EA9B4">
            <w:pPr>
              <w:pStyle w:val="24"/>
            </w:pPr>
            <w:r>
              <w:t>_constraint_violations</w:t>
            </w:r>
          </w:p>
        </w:tc>
        <w:tc>
          <w:p w14:paraId="67610125">
            <w:pPr>
              <w:pStyle w:val="24"/>
            </w:pPr>
            <w:r>
              <w:t>✅</w:t>
            </w:r>
          </w:p>
        </w:tc>
      </w:tr>
      <w:tr w14:paraId="4F2FE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9B983">
            <w:pPr>
              <w:pStyle w:val="24"/>
            </w:pPr>
            <w:r>
              <w:t>Fitness=Σwᵢfᵢ−ηV</w:t>
            </w:r>
          </w:p>
        </w:tc>
        <w:tc>
          <w:p w14:paraId="5C243D38">
            <w:pPr>
              <w:pStyle w:val="24"/>
            </w:pPr>
            <w:r>
              <w:t>evaluate()</w:t>
            </w:r>
          </w:p>
        </w:tc>
        <w:tc>
          <w:p w14:paraId="172482DA">
            <w:pPr>
              <w:pStyle w:val="24"/>
            </w:pPr>
            <w:r>
              <w:t>✅</w:t>
            </w:r>
          </w:p>
        </w:tc>
      </w:tr>
      <w:tr w14:paraId="5E26C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6E349">
            <w:pPr>
              <w:pStyle w:val="24"/>
            </w:pPr>
            <w:r>
              <w:t>η=5.0</w:t>
            </w:r>
          </w:p>
        </w:tc>
        <w:tc>
          <w:p w14:paraId="33C64D20">
            <w:pPr>
              <w:pStyle w:val="24"/>
            </w:pPr>
            <w:r>
              <w:t>penalty_weight</w:t>
            </w:r>
          </w:p>
        </w:tc>
        <w:tc>
          <w:p w14:paraId="6FB14C2D">
            <w:pPr>
              <w:pStyle w:val="24"/>
            </w:pPr>
            <w:r>
              <w:t>✅</w:t>
            </w:r>
          </w:p>
        </w:tc>
      </w:tr>
      <w:tr w14:paraId="7578D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E4194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三阶段惩罚</w:t>
            </w:r>
          </w:p>
        </w:tc>
        <w:tc>
          <w:p w14:paraId="271DD2D3">
            <w:pPr>
              <w:pStyle w:val="24"/>
            </w:pPr>
            <w:r>
              <w:t>three_stage_allocation.py</w:t>
            </w:r>
          </w:p>
        </w:tc>
        <w:tc>
          <w:p w14:paraId="149D5BB6">
            <w:pPr>
              <w:pStyle w:val="24"/>
            </w:pPr>
            <w:r>
              <w:t>✅</w:t>
            </w:r>
          </w:p>
        </w:tc>
      </w:tr>
      <w:tr w14:paraId="5C2CF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6708D">
            <w:pPr>
              <w:pStyle w:val="24"/>
            </w:pPr>
            <w:r>
              <w:t>PPO clipped+GAE</w:t>
            </w:r>
          </w:p>
        </w:tc>
        <w:tc>
          <w:p w14:paraId="6FF96FAF">
            <w:pPr>
              <w:pStyle w:val="24"/>
            </w:pPr>
            <w:r>
              <w:t>ppo_agent.py</w:t>
            </w:r>
          </w:p>
        </w:tc>
        <w:tc>
          <w:p w14:paraId="06BC20EB">
            <w:pPr>
              <w:pStyle w:val="24"/>
            </w:pPr>
            <w:r>
              <w:t>✅</w:t>
            </w:r>
          </w:p>
        </w:tc>
      </w:tr>
      <w:tr w14:paraId="5CDAD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E619B">
            <w:pPr>
              <w:pStyle w:val="24"/>
            </w:pPr>
            <w:r>
              <w:rPr>
                <w:rFonts w:hint="eastAsia" w:ascii="Times New Roman" w:hAnsi="Times New Roman" w:eastAsia="宋体"/>
              </w:rPr>
              <w:t>预测模型</w:t>
            </w:r>
          </w:p>
        </w:tc>
        <w:tc>
          <w:p w14:paraId="35645433">
            <w:pPr>
              <w:pStyle w:val="24"/>
            </w:pPr>
            <w:r>
              <w:t>lstm_gnn_attention.py</w:t>
            </w:r>
          </w:p>
        </w:tc>
        <w:tc>
          <w:p w14:paraId="1C77B3FA">
            <w:pPr>
              <w:pStyle w:val="24"/>
            </w:pPr>
            <w:r>
              <w:t>✅</w:t>
            </w:r>
          </w:p>
        </w:tc>
      </w:tr>
    </w:tbl>
    <w:p w14:paraId="53055D4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79F76D">
      <w:pPr>
        <w:pStyle w:val="13"/>
      </w:pPr>
    </w:p>
    <w:bookmarkEnd w:id="4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C937A3F"/>
    <w:rsid w:val="26662052"/>
    <w:rsid w:val="53C74391"/>
    <w:rsid w:val="619353F0"/>
    <w:rsid w:val="7C741D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00000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黑体" w:hAnsi="黑体" w:eastAsiaTheme="majorEastAsia" w:cstheme="majorBidi"/>
      <w:b/>
      <w:color w:val="000000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黑体"/>
        <a:cs typeface=""/>
        <a:font script="Jpan" typeface="游ゴシック Light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15</TotalTime>
  <ScaleCrop>false</ScaleCrop>
  <LinksUpToDate>false</LinksUpToDate>
  <CharactersWithSpaces>583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2026-08-22T23:32:00Z</dcterms:created>
  <dc:creator>dt-port-repro</dc:creator>
  <cp:lastModifiedBy>dt-port-repro</cp:lastModifiedBy>
  <dcterms:modified xsi:type="dcterms:W3CDTF">2026-08-23T00:33:36Z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36C9BAB2CAD64CD7B98392DDD6C114CE_12</vt:lpwstr>
  </property>
</Properties>
</file>