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135B" w:rsidRDefault="0060135B" w:rsidP="00073846">
      <w:pPr>
        <w:spacing w:after="0"/>
        <w:rPr>
          <w:rFonts w:ascii="Verdana" w:hAnsi="Verdana"/>
          <w:b/>
          <w:color w:val="000000"/>
          <w:sz w:val="28"/>
          <w:szCs w:val="28"/>
          <w:shd w:val="clear" w:color="auto" w:fill="FFFFFF"/>
        </w:rPr>
      </w:pPr>
      <w:r>
        <w:rPr>
          <w:rFonts w:ascii="Verdana" w:hAnsi="Verdana"/>
          <w:b/>
          <w:color w:val="000000"/>
          <w:sz w:val="28"/>
          <w:szCs w:val="28"/>
          <w:shd w:val="clear" w:color="auto" w:fill="FFFFFF"/>
        </w:rPr>
        <w:t>USE CASE</w:t>
      </w:r>
      <w:r w:rsidR="00C2382F">
        <w:rPr>
          <w:rFonts w:ascii="Verdana" w:hAnsi="Verdana"/>
          <w:b/>
          <w:color w:val="000000"/>
          <w:sz w:val="28"/>
          <w:szCs w:val="28"/>
          <w:shd w:val="clear" w:color="auto" w:fill="FFFFFF"/>
        </w:rPr>
        <w:t xml:space="preserve"> 5 :</w:t>
      </w:r>
      <w:bookmarkStart w:id="0" w:name="_GoBack"/>
      <w:bookmarkEnd w:id="0"/>
      <w:r>
        <w:rPr>
          <w:rFonts w:ascii="Verdana" w:hAnsi="Verdana"/>
          <w:b/>
          <w:color w:val="000000"/>
          <w:sz w:val="28"/>
          <w:szCs w:val="28"/>
          <w:shd w:val="clear" w:color="auto" w:fill="FFFFFF"/>
        </w:rPr>
        <w:t xml:space="preserve"> SOUTRA-MONEY</w:t>
      </w:r>
    </w:p>
    <w:p w:rsidR="0060135B" w:rsidRDefault="0060135B" w:rsidP="00073846">
      <w:pPr>
        <w:spacing w:after="0"/>
        <w:rPr>
          <w:rFonts w:ascii="Verdana" w:hAnsi="Verdana"/>
          <w:b/>
          <w:color w:val="000000"/>
          <w:sz w:val="28"/>
          <w:szCs w:val="28"/>
          <w:shd w:val="clear" w:color="auto" w:fill="FFFFFF"/>
        </w:rPr>
      </w:pPr>
      <w:r>
        <w:rPr>
          <w:rFonts w:ascii="Verdana" w:hAnsi="Verdana"/>
          <w:b/>
          <w:color w:val="000000"/>
          <w:sz w:val="28"/>
          <w:szCs w:val="28"/>
          <w:shd w:val="clear" w:color="auto" w:fill="FFFFFF"/>
        </w:rPr>
        <w:t>API GATEWAY ET STANDARDISATION</w:t>
      </w:r>
    </w:p>
    <w:p w:rsidR="0060135B" w:rsidRDefault="0060135B" w:rsidP="00073846">
      <w:pPr>
        <w:spacing w:after="0"/>
        <w:rPr>
          <w:rFonts w:ascii="Verdana" w:hAnsi="Verdana"/>
          <w:b/>
          <w:color w:val="000000"/>
          <w:sz w:val="28"/>
          <w:szCs w:val="28"/>
          <w:shd w:val="clear" w:color="auto" w:fill="FFFFFF"/>
        </w:rPr>
      </w:pPr>
    </w:p>
    <w:p w:rsidR="00073846" w:rsidRPr="0060135B" w:rsidRDefault="001B283A" w:rsidP="00073846">
      <w:pPr>
        <w:spacing w:after="0"/>
        <w:rPr>
          <w:rFonts w:ascii="Verdana" w:hAnsi="Verdana"/>
          <w:b/>
          <w:color w:val="000000"/>
          <w:sz w:val="28"/>
          <w:szCs w:val="28"/>
          <w:shd w:val="clear" w:color="auto" w:fill="FFFFFF"/>
        </w:rPr>
      </w:pPr>
      <w:r w:rsidRPr="0060135B">
        <w:rPr>
          <w:rFonts w:ascii="Verdana" w:hAnsi="Verdana"/>
          <w:b/>
          <w:color w:val="000000"/>
          <w:sz w:val="28"/>
          <w:szCs w:val="28"/>
          <w:shd w:val="clear" w:color="auto" w:fill="FFFFFF"/>
        </w:rPr>
        <w:t xml:space="preserve">Diagnostic </w:t>
      </w:r>
      <w:r w:rsidR="00073846" w:rsidRPr="0060135B">
        <w:rPr>
          <w:rFonts w:ascii="Verdana" w:hAnsi="Verdana"/>
          <w:b/>
          <w:color w:val="000000"/>
          <w:sz w:val="28"/>
          <w:szCs w:val="28"/>
          <w:shd w:val="clear" w:color="auto" w:fill="FFFFFF"/>
        </w:rPr>
        <w:t>des problèmes chez Soutra Money</w:t>
      </w:r>
    </w:p>
    <w:p w:rsidR="00073846" w:rsidRPr="0060135B" w:rsidRDefault="00073846" w:rsidP="00073846">
      <w:pPr>
        <w:spacing w:after="0"/>
        <w:rPr>
          <w:rFonts w:ascii="Verdana" w:hAnsi="Verdana"/>
          <w:color w:val="000000"/>
          <w:sz w:val="28"/>
          <w:szCs w:val="28"/>
          <w:shd w:val="clear" w:color="auto" w:fill="FFFFFF"/>
        </w:rPr>
      </w:pPr>
    </w:p>
    <w:p w:rsidR="00945AEF" w:rsidRPr="0060135B" w:rsidRDefault="001B283A" w:rsidP="00073846">
      <w:pPr>
        <w:spacing w:after="0"/>
        <w:rPr>
          <w:rFonts w:ascii="Verdana" w:hAnsi="Verdana"/>
          <w:color w:val="000000"/>
          <w:sz w:val="28"/>
          <w:szCs w:val="28"/>
          <w:shd w:val="clear" w:color="auto" w:fill="FFFFFF"/>
        </w:rPr>
      </w:pPr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 xml:space="preserve">Soutra Money fait face à des intégrations longues et complexes dues aux APIs propriétaires de chaque opérateur (Orange Money, MTN Money, </w:t>
      </w:r>
      <w:proofErr w:type="spellStart"/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>Moov</w:t>
      </w:r>
      <w:proofErr w:type="spellEnd"/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 xml:space="preserve"> Money, </w:t>
      </w:r>
      <w:proofErr w:type="spellStart"/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>Wave</w:t>
      </w:r>
      <w:proofErr w:type="spellEnd"/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>), avec des formats de données, règles de transaction</w:t>
      </w:r>
      <w:r w:rsidR="00073846"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>s et protocoles différents les uns des autres</w:t>
      </w:r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 xml:space="preserve">, entraînant des erreurs fréquentes et une maintenance </w:t>
      </w:r>
      <w:r w:rsidR="00073846"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 xml:space="preserve">un peu plus </w:t>
      </w:r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 xml:space="preserve">difficile. Chaque opérateur crée de la complexité par </w:t>
      </w:r>
      <w:r w:rsidR="00073846"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 xml:space="preserve">son fonctionnement spécifique, authentifications et </w:t>
      </w:r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 xml:space="preserve">modèles de requêtes/réponses et </w:t>
      </w:r>
      <w:r w:rsidR="00073846"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 xml:space="preserve">certaines </w:t>
      </w:r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>règles métier uniques, obligeant des développements séparés par opérateur. Sans harmonisation, les risques incluent des dépendances excessives aux développeurs, coûts de maintenance élevés, temps de transaction</w:t>
      </w:r>
      <w:r w:rsidR="00073846"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 xml:space="preserve"> un peu lents</w:t>
      </w:r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>, vulnérabilités sécuritaires et échecs d'intégration lors de mises à jour opérateurs</w:t>
      </w:r>
      <w:r w:rsidR="00073846"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>.</w:t>
      </w:r>
    </w:p>
    <w:p w:rsidR="00073846" w:rsidRPr="0060135B" w:rsidRDefault="00073846" w:rsidP="00073846">
      <w:pPr>
        <w:spacing w:after="0"/>
        <w:rPr>
          <w:rFonts w:ascii="Verdana" w:hAnsi="Verdana"/>
          <w:color w:val="000000"/>
          <w:sz w:val="28"/>
          <w:szCs w:val="28"/>
          <w:shd w:val="clear" w:color="auto" w:fill="FFFFFF"/>
        </w:rPr>
      </w:pPr>
    </w:p>
    <w:p w:rsidR="00FE3DB1" w:rsidRPr="0060135B" w:rsidRDefault="00FE3DB1" w:rsidP="00073846">
      <w:pPr>
        <w:spacing w:after="0"/>
        <w:rPr>
          <w:rFonts w:ascii="Verdana" w:hAnsi="Verdana"/>
          <w:b/>
          <w:color w:val="000000"/>
          <w:sz w:val="28"/>
          <w:szCs w:val="28"/>
          <w:shd w:val="clear" w:color="auto" w:fill="FFFFFF"/>
        </w:rPr>
      </w:pPr>
      <w:r w:rsidRPr="0060135B">
        <w:rPr>
          <w:rFonts w:ascii="Verdana" w:hAnsi="Verdana"/>
          <w:b/>
          <w:color w:val="000000"/>
          <w:sz w:val="28"/>
          <w:szCs w:val="28"/>
          <w:shd w:val="clear" w:color="auto" w:fill="FFFFFF"/>
        </w:rPr>
        <w:t xml:space="preserve">Proposition d’architecture </w:t>
      </w:r>
    </w:p>
    <w:p w:rsidR="00FE3DB1" w:rsidRPr="0060135B" w:rsidRDefault="00FE3DB1" w:rsidP="00073846">
      <w:pPr>
        <w:spacing w:after="0"/>
        <w:rPr>
          <w:rFonts w:ascii="Verdana" w:hAnsi="Verdana"/>
          <w:color w:val="000000"/>
          <w:sz w:val="28"/>
          <w:szCs w:val="28"/>
          <w:shd w:val="clear" w:color="auto" w:fill="FFFFFF"/>
        </w:rPr>
      </w:pPr>
    </w:p>
    <w:p w:rsidR="00073846" w:rsidRDefault="00073846" w:rsidP="00073846">
      <w:pPr>
        <w:spacing w:after="0"/>
        <w:rPr>
          <w:rFonts w:ascii="Verdana" w:hAnsi="Verdana"/>
          <w:color w:val="000000"/>
          <w:sz w:val="28"/>
          <w:szCs w:val="28"/>
          <w:shd w:val="clear" w:color="auto" w:fill="FFFFFF"/>
        </w:rPr>
      </w:pPr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>L'API Gateway est placée au centre comme point d'entrée unique : les applications internes envoient des requêtes standardisées ; elle route, traduit et agrège vers les APIs opérateurs (Orange, MTN, etc.) ; les opérateurs se con</w:t>
      </w:r>
      <w:r w:rsidR="00FE3DB1"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 xml:space="preserve">nectent via leurs APIs natives </w:t>
      </w:r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 xml:space="preserve">par la Gateway. Cela simplifie les communications internes en un seul </w:t>
      </w:r>
      <w:r w:rsidR="00FE3DB1"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>point de sortie</w:t>
      </w:r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>.</w:t>
      </w:r>
    </w:p>
    <w:p w:rsidR="0060135B" w:rsidRDefault="0060135B" w:rsidP="00073846">
      <w:pPr>
        <w:spacing w:after="0"/>
        <w:rPr>
          <w:rFonts w:ascii="Verdana" w:hAnsi="Verdana"/>
          <w:color w:val="000000"/>
          <w:sz w:val="28"/>
          <w:szCs w:val="28"/>
          <w:shd w:val="clear" w:color="auto" w:fill="FFFFFF"/>
        </w:rPr>
      </w:pPr>
    </w:p>
    <w:p w:rsidR="0060135B" w:rsidRPr="0060135B" w:rsidRDefault="0060135B" w:rsidP="00073846">
      <w:pPr>
        <w:spacing w:after="0"/>
        <w:rPr>
          <w:rFonts w:ascii="Verdana" w:hAnsi="Verdana"/>
          <w:color w:val="000000"/>
          <w:sz w:val="28"/>
          <w:szCs w:val="28"/>
          <w:shd w:val="clear" w:color="auto" w:fill="FFFFFF"/>
        </w:rPr>
      </w:pPr>
    </w:p>
    <w:p w:rsidR="00FE3DB1" w:rsidRDefault="00FE3DB1" w:rsidP="00073846">
      <w:pPr>
        <w:spacing w:after="0"/>
        <w:rPr>
          <w:rFonts w:ascii="Verdana" w:hAnsi="Verdana"/>
          <w:color w:val="000000"/>
          <w:sz w:val="28"/>
          <w:szCs w:val="28"/>
          <w:shd w:val="clear" w:color="auto" w:fill="FFFFFF"/>
        </w:rPr>
      </w:pPr>
    </w:p>
    <w:p w:rsidR="0060135B" w:rsidRDefault="0060135B" w:rsidP="00073846">
      <w:pPr>
        <w:spacing w:after="0"/>
        <w:rPr>
          <w:rFonts w:ascii="Verdana" w:hAnsi="Verdana"/>
          <w:color w:val="000000"/>
          <w:sz w:val="28"/>
          <w:szCs w:val="28"/>
          <w:shd w:val="clear" w:color="auto" w:fill="FFFFFF"/>
        </w:rPr>
      </w:pPr>
    </w:p>
    <w:p w:rsidR="0060135B" w:rsidRDefault="0060135B" w:rsidP="00073846">
      <w:pPr>
        <w:spacing w:after="0"/>
        <w:rPr>
          <w:rFonts w:ascii="Verdana" w:hAnsi="Verdana"/>
          <w:color w:val="000000"/>
          <w:sz w:val="28"/>
          <w:szCs w:val="28"/>
          <w:shd w:val="clear" w:color="auto" w:fill="FFFFFF"/>
        </w:rPr>
      </w:pPr>
    </w:p>
    <w:p w:rsidR="0060135B" w:rsidRDefault="0060135B" w:rsidP="00073846">
      <w:pPr>
        <w:spacing w:after="0"/>
        <w:rPr>
          <w:rFonts w:ascii="Verdana" w:hAnsi="Verdana"/>
          <w:color w:val="000000"/>
          <w:sz w:val="28"/>
          <w:szCs w:val="28"/>
          <w:shd w:val="clear" w:color="auto" w:fill="FFFFFF"/>
        </w:rPr>
      </w:pPr>
    </w:p>
    <w:p w:rsidR="0060135B" w:rsidRPr="0060135B" w:rsidRDefault="0060135B" w:rsidP="0060135B">
      <w:pPr>
        <w:spacing w:after="0"/>
        <w:rPr>
          <w:rFonts w:ascii="Verdana" w:hAnsi="Verdana"/>
          <w:b/>
          <w:color w:val="000000"/>
          <w:sz w:val="28"/>
          <w:szCs w:val="28"/>
          <w:shd w:val="clear" w:color="auto" w:fill="FFFFFF"/>
        </w:rPr>
      </w:pPr>
      <w:r w:rsidRPr="0060135B">
        <w:rPr>
          <w:rFonts w:ascii="Verdana" w:hAnsi="Verdana"/>
          <w:b/>
          <w:color w:val="000000"/>
          <w:sz w:val="28"/>
          <w:szCs w:val="28"/>
          <w:shd w:val="clear" w:color="auto" w:fill="FFFFFF"/>
        </w:rPr>
        <w:lastRenderedPageBreak/>
        <w:t xml:space="preserve">Image d’illustration : </w:t>
      </w:r>
    </w:p>
    <w:p w:rsidR="0060135B" w:rsidRDefault="0060135B" w:rsidP="00073846">
      <w:pPr>
        <w:spacing w:after="0"/>
        <w:rPr>
          <w:rFonts w:ascii="Verdana" w:hAnsi="Verdana"/>
          <w:color w:val="000000"/>
          <w:sz w:val="28"/>
          <w:szCs w:val="28"/>
          <w:shd w:val="clear" w:color="auto" w:fill="FFFFFF"/>
        </w:rPr>
      </w:pPr>
      <w:r>
        <w:rPr>
          <w:rFonts w:ascii="Verdana" w:hAnsi="Verdana"/>
          <w:noProof/>
          <w:color w:val="000000"/>
          <w:sz w:val="28"/>
          <w:szCs w:val="28"/>
          <w:shd w:val="clear" w:color="auto" w:fill="FFFFFF"/>
          <w:lang w:eastAsia="fr-FR"/>
        </w:rPr>
        <w:drawing>
          <wp:anchor distT="0" distB="0" distL="114300" distR="114300" simplePos="0" relativeHeight="251658240" behindDoc="1" locked="0" layoutInCell="1" allowOverlap="1" wp14:anchorId="22594F0D" wp14:editId="573A6530">
            <wp:simplePos x="0" y="0"/>
            <wp:positionH relativeFrom="column">
              <wp:posOffset>-710418</wp:posOffset>
            </wp:positionH>
            <wp:positionV relativeFrom="paragraph">
              <wp:posOffset>171841</wp:posOffset>
            </wp:positionV>
            <wp:extent cx="7406640" cy="4877435"/>
            <wp:effectExtent l="0" t="0" r="381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 d'écran 2026-03-26 15281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9340" cy="4879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0135B" w:rsidRDefault="0060135B" w:rsidP="00073846">
      <w:pPr>
        <w:spacing w:after="0"/>
        <w:rPr>
          <w:rFonts w:ascii="Verdana" w:hAnsi="Verdana"/>
          <w:color w:val="000000"/>
          <w:sz w:val="28"/>
          <w:szCs w:val="28"/>
          <w:shd w:val="clear" w:color="auto" w:fill="FFFFFF"/>
        </w:rPr>
      </w:pPr>
    </w:p>
    <w:p w:rsidR="0060135B" w:rsidRDefault="0060135B" w:rsidP="00073846">
      <w:pPr>
        <w:spacing w:after="0"/>
        <w:rPr>
          <w:rFonts w:ascii="Verdana" w:hAnsi="Verdana"/>
          <w:color w:val="000000"/>
          <w:sz w:val="28"/>
          <w:szCs w:val="28"/>
          <w:shd w:val="clear" w:color="auto" w:fill="FFFFFF"/>
        </w:rPr>
      </w:pPr>
    </w:p>
    <w:p w:rsidR="0060135B" w:rsidRDefault="0060135B" w:rsidP="00073846">
      <w:pPr>
        <w:spacing w:after="0"/>
        <w:rPr>
          <w:rFonts w:ascii="Verdana" w:hAnsi="Verdana"/>
          <w:color w:val="000000"/>
          <w:sz w:val="28"/>
          <w:szCs w:val="28"/>
          <w:shd w:val="clear" w:color="auto" w:fill="FFFFFF"/>
        </w:rPr>
      </w:pPr>
    </w:p>
    <w:p w:rsidR="0060135B" w:rsidRDefault="0060135B" w:rsidP="00073846">
      <w:pPr>
        <w:spacing w:after="0"/>
        <w:rPr>
          <w:rFonts w:ascii="Verdana" w:hAnsi="Verdana"/>
          <w:color w:val="000000"/>
          <w:sz w:val="28"/>
          <w:szCs w:val="28"/>
          <w:shd w:val="clear" w:color="auto" w:fill="FFFFFF"/>
        </w:rPr>
      </w:pPr>
    </w:p>
    <w:p w:rsidR="0060135B" w:rsidRDefault="0060135B" w:rsidP="00073846">
      <w:pPr>
        <w:spacing w:after="0"/>
        <w:rPr>
          <w:rFonts w:ascii="Verdana" w:hAnsi="Verdana"/>
          <w:color w:val="000000"/>
          <w:sz w:val="28"/>
          <w:szCs w:val="28"/>
          <w:shd w:val="clear" w:color="auto" w:fill="FFFFFF"/>
        </w:rPr>
      </w:pPr>
    </w:p>
    <w:p w:rsidR="0060135B" w:rsidRDefault="0060135B" w:rsidP="00073846">
      <w:pPr>
        <w:spacing w:after="0"/>
        <w:rPr>
          <w:rFonts w:ascii="Verdana" w:hAnsi="Verdana"/>
          <w:color w:val="000000"/>
          <w:sz w:val="28"/>
          <w:szCs w:val="28"/>
          <w:shd w:val="clear" w:color="auto" w:fill="FFFFFF"/>
        </w:rPr>
      </w:pPr>
    </w:p>
    <w:p w:rsidR="0060135B" w:rsidRDefault="0060135B" w:rsidP="00073846">
      <w:pPr>
        <w:spacing w:after="0"/>
        <w:rPr>
          <w:rFonts w:ascii="Verdana" w:hAnsi="Verdana"/>
          <w:color w:val="000000"/>
          <w:sz w:val="28"/>
          <w:szCs w:val="28"/>
          <w:shd w:val="clear" w:color="auto" w:fill="FFFFFF"/>
        </w:rPr>
      </w:pPr>
    </w:p>
    <w:p w:rsidR="0060135B" w:rsidRDefault="0060135B" w:rsidP="00073846">
      <w:pPr>
        <w:spacing w:after="0"/>
        <w:rPr>
          <w:rFonts w:ascii="Verdana" w:hAnsi="Verdana"/>
          <w:color w:val="000000"/>
          <w:sz w:val="28"/>
          <w:szCs w:val="28"/>
          <w:shd w:val="clear" w:color="auto" w:fill="FFFFFF"/>
        </w:rPr>
      </w:pPr>
    </w:p>
    <w:p w:rsidR="0060135B" w:rsidRDefault="0060135B" w:rsidP="00073846">
      <w:pPr>
        <w:spacing w:after="0"/>
        <w:rPr>
          <w:rFonts w:ascii="Verdana" w:hAnsi="Verdana"/>
          <w:color w:val="000000"/>
          <w:sz w:val="28"/>
          <w:szCs w:val="28"/>
          <w:shd w:val="clear" w:color="auto" w:fill="FFFFFF"/>
        </w:rPr>
      </w:pPr>
    </w:p>
    <w:p w:rsidR="0060135B" w:rsidRDefault="0060135B" w:rsidP="00073846">
      <w:pPr>
        <w:spacing w:after="0"/>
        <w:rPr>
          <w:rFonts w:ascii="Verdana" w:hAnsi="Verdana"/>
          <w:color w:val="000000"/>
          <w:sz w:val="28"/>
          <w:szCs w:val="28"/>
          <w:shd w:val="clear" w:color="auto" w:fill="FFFFFF"/>
        </w:rPr>
      </w:pPr>
    </w:p>
    <w:p w:rsidR="0060135B" w:rsidRDefault="0060135B" w:rsidP="00073846">
      <w:pPr>
        <w:spacing w:after="0"/>
        <w:rPr>
          <w:rFonts w:ascii="Verdana" w:hAnsi="Verdana"/>
          <w:color w:val="000000"/>
          <w:sz w:val="28"/>
          <w:szCs w:val="28"/>
          <w:shd w:val="clear" w:color="auto" w:fill="FFFFFF"/>
        </w:rPr>
      </w:pPr>
    </w:p>
    <w:p w:rsidR="0060135B" w:rsidRDefault="0060135B" w:rsidP="00073846">
      <w:pPr>
        <w:spacing w:after="0"/>
        <w:rPr>
          <w:rFonts w:ascii="Verdana" w:hAnsi="Verdana"/>
          <w:color w:val="000000"/>
          <w:sz w:val="28"/>
          <w:szCs w:val="28"/>
          <w:shd w:val="clear" w:color="auto" w:fill="FFFFFF"/>
        </w:rPr>
      </w:pPr>
    </w:p>
    <w:p w:rsidR="0060135B" w:rsidRDefault="0060135B" w:rsidP="00073846">
      <w:pPr>
        <w:spacing w:after="0"/>
        <w:rPr>
          <w:rFonts w:ascii="Verdana" w:hAnsi="Verdana"/>
          <w:color w:val="000000"/>
          <w:sz w:val="28"/>
          <w:szCs w:val="28"/>
          <w:shd w:val="clear" w:color="auto" w:fill="FFFFFF"/>
        </w:rPr>
      </w:pPr>
    </w:p>
    <w:p w:rsidR="0060135B" w:rsidRDefault="0060135B" w:rsidP="00073846">
      <w:pPr>
        <w:spacing w:after="0"/>
        <w:rPr>
          <w:rFonts w:ascii="Verdana" w:hAnsi="Verdana"/>
          <w:color w:val="000000"/>
          <w:sz w:val="28"/>
          <w:szCs w:val="28"/>
          <w:shd w:val="clear" w:color="auto" w:fill="FFFFFF"/>
        </w:rPr>
      </w:pPr>
    </w:p>
    <w:p w:rsidR="0060135B" w:rsidRDefault="0060135B" w:rsidP="00073846">
      <w:pPr>
        <w:spacing w:after="0"/>
        <w:rPr>
          <w:rFonts w:ascii="Verdana" w:hAnsi="Verdana"/>
          <w:color w:val="000000"/>
          <w:sz w:val="28"/>
          <w:szCs w:val="28"/>
          <w:shd w:val="clear" w:color="auto" w:fill="FFFFFF"/>
        </w:rPr>
      </w:pPr>
    </w:p>
    <w:p w:rsidR="0060135B" w:rsidRPr="0060135B" w:rsidRDefault="0060135B" w:rsidP="00073846">
      <w:pPr>
        <w:spacing w:after="0"/>
        <w:rPr>
          <w:rFonts w:ascii="Verdana" w:hAnsi="Verdana"/>
          <w:color w:val="000000"/>
          <w:sz w:val="28"/>
          <w:szCs w:val="28"/>
          <w:shd w:val="clear" w:color="auto" w:fill="FFFFFF"/>
        </w:rPr>
      </w:pPr>
    </w:p>
    <w:p w:rsidR="00FE3DB1" w:rsidRPr="0060135B" w:rsidRDefault="00FE3DB1" w:rsidP="00073846">
      <w:pPr>
        <w:spacing w:after="0"/>
        <w:rPr>
          <w:rFonts w:ascii="Verdana" w:hAnsi="Verdana"/>
          <w:color w:val="000000"/>
          <w:sz w:val="28"/>
          <w:szCs w:val="28"/>
          <w:shd w:val="clear" w:color="auto" w:fill="FFFFFF"/>
        </w:rPr>
      </w:pPr>
    </w:p>
    <w:p w:rsidR="00FE3DB1" w:rsidRPr="0060135B" w:rsidRDefault="00FE3DB1" w:rsidP="00073846">
      <w:pPr>
        <w:spacing w:after="0"/>
        <w:rPr>
          <w:rFonts w:ascii="Verdana" w:hAnsi="Verdana"/>
          <w:color w:val="000000"/>
          <w:sz w:val="28"/>
          <w:szCs w:val="28"/>
          <w:shd w:val="clear" w:color="auto" w:fill="FFFFFF"/>
        </w:rPr>
      </w:pPr>
    </w:p>
    <w:p w:rsidR="00FE3DB1" w:rsidRPr="0060135B" w:rsidRDefault="00FE3DB1" w:rsidP="00073846">
      <w:pPr>
        <w:spacing w:after="0"/>
        <w:rPr>
          <w:rFonts w:ascii="Verdana" w:hAnsi="Verdana"/>
          <w:color w:val="000000"/>
          <w:sz w:val="28"/>
          <w:szCs w:val="28"/>
          <w:shd w:val="clear" w:color="auto" w:fill="FFFFFF"/>
        </w:rPr>
      </w:pPr>
    </w:p>
    <w:p w:rsidR="0060135B" w:rsidRDefault="0060135B" w:rsidP="00073846">
      <w:pPr>
        <w:spacing w:after="0"/>
        <w:rPr>
          <w:rFonts w:ascii="Verdana" w:hAnsi="Verdana"/>
          <w:b/>
          <w:color w:val="000000"/>
          <w:sz w:val="28"/>
          <w:szCs w:val="28"/>
          <w:shd w:val="clear" w:color="auto" w:fill="FFFFFF"/>
        </w:rPr>
      </w:pPr>
    </w:p>
    <w:p w:rsidR="0060135B" w:rsidRDefault="0060135B" w:rsidP="00073846">
      <w:pPr>
        <w:spacing w:after="0"/>
        <w:rPr>
          <w:rFonts w:ascii="Verdana" w:hAnsi="Verdana"/>
          <w:b/>
          <w:color w:val="000000"/>
          <w:sz w:val="28"/>
          <w:szCs w:val="28"/>
          <w:shd w:val="clear" w:color="auto" w:fill="FFFFFF"/>
        </w:rPr>
      </w:pPr>
    </w:p>
    <w:p w:rsidR="00FE3DB1" w:rsidRPr="0060135B" w:rsidRDefault="00FE3DB1" w:rsidP="00073846">
      <w:pPr>
        <w:spacing w:after="0"/>
        <w:rPr>
          <w:rFonts w:ascii="Verdana" w:hAnsi="Verdana"/>
          <w:b/>
          <w:color w:val="000000"/>
          <w:sz w:val="28"/>
          <w:szCs w:val="28"/>
          <w:shd w:val="clear" w:color="auto" w:fill="FFFFFF"/>
        </w:rPr>
      </w:pPr>
      <w:r w:rsidRPr="0060135B">
        <w:rPr>
          <w:rFonts w:ascii="Verdana" w:hAnsi="Verdana"/>
          <w:b/>
          <w:color w:val="000000"/>
          <w:sz w:val="28"/>
          <w:szCs w:val="28"/>
          <w:shd w:val="clear" w:color="auto" w:fill="FFFFFF"/>
        </w:rPr>
        <w:t>Proposition de standardisation</w:t>
      </w:r>
    </w:p>
    <w:p w:rsidR="00FE3DB1" w:rsidRPr="0060135B" w:rsidRDefault="00FE3DB1" w:rsidP="00073846">
      <w:pPr>
        <w:spacing w:after="0"/>
        <w:rPr>
          <w:rFonts w:ascii="Verdana" w:hAnsi="Verdana"/>
          <w:color w:val="000000"/>
          <w:sz w:val="28"/>
          <w:szCs w:val="28"/>
          <w:shd w:val="clear" w:color="auto" w:fill="FFFFFF"/>
        </w:rPr>
      </w:pPr>
    </w:p>
    <w:p w:rsidR="00FE3DB1" w:rsidRPr="0060135B" w:rsidRDefault="00FE3DB1" w:rsidP="00073846">
      <w:pPr>
        <w:spacing w:after="0"/>
        <w:rPr>
          <w:rFonts w:ascii="Verdana" w:hAnsi="Verdana"/>
          <w:color w:val="000000"/>
          <w:sz w:val="28"/>
          <w:szCs w:val="28"/>
          <w:shd w:val="clear" w:color="auto" w:fill="FFFFFF"/>
        </w:rPr>
      </w:pPr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>Pour une proposi</w:t>
      </w:r>
      <w:r w:rsidR="0060135B"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>tion</w:t>
      </w:r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 xml:space="preserve"> de standardisation du SI de Soutra je propose un format comme :</w:t>
      </w:r>
    </w:p>
    <w:p w:rsidR="00FE3DB1" w:rsidRPr="0060135B" w:rsidRDefault="00FE3DB1" w:rsidP="00FE3DB1">
      <w:pPr>
        <w:pStyle w:val="Paragraphedeliste"/>
        <w:numPr>
          <w:ilvl w:val="0"/>
          <w:numId w:val="1"/>
        </w:numPr>
        <w:spacing w:after="0"/>
        <w:rPr>
          <w:rFonts w:ascii="Verdana" w:hAnsi="Verdana"/>
          <w:color w:val="000000"/>
          <w:sz w:val="28"/>
          <w:szCs w:val="28"/>
          <w:shd w:val="clear" w:color="auto" w:fill="FFFFFF"/>
        </w:rPr>
      </w:pPr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 xml:space="preserve">Définir un format de transaction unique en JSON standard : </w:t>
      </w:r>
      <w:proofErr w:type="gramStart"/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>{ "</w:t>
      </w:r>
      <w:proofErr w:type="spellStart"/>
      <w:proofErr w:type="gramEnd"/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>transactionId</w:t>
      </w:r>
      <w:proofErr w:type="spellEnd"/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>": "UUID", "</w:t>
      </w:r>
      <w:proofErr w:type="spellStart"/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>a</w:t>
      </w:r>
      <w:r w:rsidR="0060135B"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>mount</w:t>
      </w:r>
      <w:proofErr w:type="spellEnd"/>
      <w:r w:rsidR="0060135B"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>": 100.00, "</w:t>
      </w:r>
      <w:proofErr w:type="spellStart"/>
      <w:r w:rsidR="0060135B"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>currency</w:t>
      </w:r>
      <w:proofErr w:type="spellEnd"/>
      <w:r w:rsidR="0060135B"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>": "GNF</w:t>
      </w:r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>", "</w:t>
      </w:r>
      <w:proofErr w:type="spellStart"/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>from</w:t>
      </w:r>
      <w:proofErr w:type="spellEnd"/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>": "</w:t>
      </w:r>
      <w:proofErr w:type="spellStart"/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>clientId</w:t>
      </w:r>
      <w:proofErr w:type="spellEnd"/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>", "to": "</w:t>
      </w:r>
      <w:proofErr w:type="spellStart"/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>operatorAccount</w:t>
      </w:r>
      <w:proofErr w:type="spellEnd"/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>", "type": "</w:t>
      </w:r>
      <w:proofErr w:type="spellStart"/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>payment</w:t>
      </w:r>
      <w:proofErr w:type="spellEnd"/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 xml:space="preserve">" } . </w:t>
      </w:r>
    </w:p>
    <w:p w:rsidR="00FE3DB1" w:rsidRPr="0060135B" w:rsidRDefault="00FE3DB1" w:rsidP="00FE3DB1">
      <w:pPr>
        <w:pStyle w:val="Paragraphedeliste"/>
        <w:numPr>
          <w:ilvl w:val="0"/>
          <w:numId w:val="1"/>
        </w:numPr>
        <w:spacing w:after="0"/>
        <w:rPr>
          <w:rFonts w:ascii="Verdana" w:hAnsi="Verdana"/>
          <w:color w:val="000000"/>
          <w:sz w:val="28"/>
          <w:szCs w:val="28"/>
          <w:shd w:val="clear" w:color="auto" w:fill="FFFFFF"/>
        </w:rPr>
      </w:pPr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lastRenderedPageBreak/>
        <w:t>Utiliser un identifiant client unique comme UUID ou MSISDN normalisé (ex. "+224XXXXXXXXX") pour tous les opérateurs.</w:t>
      </w:r>
    </w:p>
    <w:p w:rsidR="00FE3DB1" w:rsidRPr="0060135B" w:rsidRDefault="00FE3DB1" w:rsidP="00FE3DB1">
      <w:pPr>
        <w:pStyle w:val="Paragraphedeliste"/>
        <w:numPr>
          <w:ilvl w:val="0"/>
          <w:numId w:val="1"/>
        </w:numPr>
        <w:spacing w:after="0"/>
        <w:rPr>
          <w:rFonts w:ascii="Verdana" w:hAnsi="Verdana"/>
          <w:color w:val="000000"/>
          <w:sz w:val="28"/>
          <w:szCs w:val="28"/>
          <w:shd w:val="clear" w:color="auto" w:fill="FFFFFF"/>
        </w:rPr>
      </w:pPr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>Format de réponse</w:t>
      </w:r>
      <w:r w:rsidR="0060135B"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 xml:space="preserve"> standard : </w:t>
      </w:r>
      <w:proofErr w:type="gramStart"/>
      <w:r w:rsidR="0060135B"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>{ "</w:t>
      </w:r>
      <w:proofErr w:type="spellStart"/>
      <w:proofErr w:type="gramEnd"/>
      <w:r w:rsidR="0060135B"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>status</w:t>
      </w:r>
      <w:proofErr w:type="spellEnd"/>
      <w:r w:rsidR="0060135B"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>": "</w:t>
      </w:r>
      <w:proofErr w:type="spellStart"/>
      <w:r w:rsidR="0060135B"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>reussie</w:t>
      </w:r>
      <w:proofErr w:type="spellEnd"/>
      <w:r w:rsidR="0060135B"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>/erreur</w:t>
      </w:r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>", "</w:t>
      </w:r>
      <w:proofErr w:type="spellStart"/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>transactionId</w:t>
      </w:r>
      <w:proofErr w:type="spellEnd"/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>": "UUID", "message": "détails"} pour uniformiser les callbacks</w:t>
      </w:r>
      <w:r w:rsidR="0060135B"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>.</w:t>
      </w:r>
    </w:p>
    <w:p w:rsidR="0060135B" w:rsidRPr="0060135B" w:rsidRDefault="0060135B" w:rsidP="0060135B">
      <w:pPr>
        <w:spacing w:after="0"/>
        <w:rPr>
          <w:rFonts w:ascii="Verdana" w:hAnsi="Verdana"/>
          <w:color w:val="000000"/>
          <w:sz w:val="28"/>
          <w:szCs w:val="28"/>
          <w:shd w:val="clear" w:color="auto" w:fill="FFFFFF"/>
        </w:rPr>
      </w:pPr>
    </w:p>
    <w:p w:rsidR="0060135B" w:rsidRPr="0060135B" w:rsidRDefault="0060135B" w:rsidP="0060135B">
      <w:pPr>
        <w:spacing w:after="0"/>
        <w:rPr>
          <w:rFonts w:ascii="Verdana" w:hAnsi="Verdana"/>
          <w:color w:val="000000"/>
          <w:sz w:val="28"/>
          <w:szCs w:val="28"/>
          <w:shd w:val="clear" w:color="auto" w:fill="FFFFFF"/>
        </w:rPr>
      </w:pPr>
    </w:p>
    <w:p w:rsidR="0060135B" w:rsidRPr="0060135B" w:rsidRDefault="0060135B" w:rsidP="0060135B">
      <w:pPr>
        <w:spacing w:after="0"/>
        <w:rPr>
          <w:rFonts w:ascii="Verdana" w:hAnsi="Verdana"/>
          <w:color w:val="000000"/>
          <w:sz w:val="28"/>
          <w:szCs w:val="28"/>
          <w:shd w:val="clear" w:color="auto" w:fill="FFFFFF"/>
        </w:rPr>
      </w:pPr>
    </w:p>
    <w:p w:rsidR="0060135B" w:rsidRPr="0060135B" w:rsidRDefault="0060135B" w:rsidP="00073846">
      <w:pPr>
        <w:spacing w:after="0"/>
        <w:rPr>
          <w:rFonts w:ascii="Verdana" w:hAnsi="Verdana"/>
          <w:b/>
          <w:color w:val="000000"/>
          <w:sz w:val="28"/>
          <w:szCs w:val="28"/>
          <w:shd w:val="clear" w:color="auto" w:fill="FFFFFF"/>
        </w:rPr>
      </w:pPr>
      <w:r w:rsidRPr="0060135B">
        <w:rPr>
          <w:rFonts w:ascii="Verdana" w:hAnsi="Verdana"/>
          <w:b/>
          <w:color w:val="000000"/>
          <w:sz w:val="28"/>
          <w:szCs w:val="28"/>
          <w:shd w:val="clear" w:color="auto" w:fill="FFFFFF"/>
        </w:rPr>
        <w:t>Sécurité et contrôle</w:t>
      </w:r>
    </w:p>
    <w:p w:rsidR="0060135B" w:rsidRPr="0060135B" w:rsidRDefault="0060135B" w:rsidP="00073846">
      <w:pPr>
        <w:spacing w:after="0"/>
        <w:rPr>
          <w:rFonts w:ascii="Verdana" w:hAnsi="Verdana"/>
          <w:color w:val="000000"/>
          <w:sz w:val="28"/>
          <w:szCs w:val="28"/>
          <w:shd w:val="clear" w:color="auto" w:fill="FFFFFF"/>
        </w:rPr>
      </w:pPr>
    </w:p>
    <w:p w:rsidR="0060135B" w:rsidRPr="0060135B" w:rsidRDefault="0060135B" w:rsidP="00073846">
      <w:pPr>
        <w:spacing w:after="0"/>
        <w:rPr>
          <w:rFonts w:ascii="Verdana" w:hAnsi="Verdana"/>
          <w:color w:val="000000"/>
          <w:sz w:val="28"/>
          <w:szCs w:val="28"/>
          <w:shd w:val="clear" w:color="auto" w:fill="FFFFFF"/>
        </w:rPr>
      </w:pPr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>Soutra Money sera Sécuriser à travers une double</w:t>
      </w:r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 xml:space="preserve"> authentification à l'API Gateway, </w:t>
      </w:r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 xml:space="preserve">une </w:t>
      </w:r>
      <w:proofErr w:type="spellStart"/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>encryption</w:t>
      </w:r>
      <w:proofErr w:type="spellEnd"/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 xml:space="preserve"> TLS, suivre les flux par </w:t>
      </w:r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 xml:space="preserve">logs centralisés et du monitoring </w:t>
      </w:r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 xml:space="preserve">; gérer erreurs par </w:t>
      </w:r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 xml:space="preserve">un ressaie </w:t>
      </w:r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 xml:space="preserve">automatique, </w:t>
      </w:r>
      <w:proofErr w:type="spellStart"/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>fallbacks</w:t>
      </w:r>
      <w:proofErr w:type="spellEnd"/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 xml:space="preserve"> opérateurs et réponses standardisées. </w:t>
      </w:r>
    </w:p>
    <w:p w:rsidR="0060135B" w:rsidRPr="0060135B" w:rsidRDefault="0060135B" w:rsidP="00073846">
      <w:pPr>
        <w:spacing w:after="0"/>
        <w:rPr>
          <w:rFonts w:ascii="Verdana" w:hAnsi="Verdana"/>
          <w:color w:val="000000"/>
          <w:sz w:val="28"/>
          <w:szCs w:val="28"/>
          <w:shd w:val="clear" w:color="auto" w:fill="FFFFFF"/>
        </w:rPr>
      </w:pPr>
    </w:p>
    <w:p w:rsidR="0060135B" w:rsidRPr="0060135B" w:rsidRDefault="0060135B" w:rsidP="00073846">
      <w:pPr>
        <w:spacing w:after="0"/>
        <w:rPr>
          <w:rFonts w:ascii="Verdana" w:hAnsi="Verdana"/>
          <w:b/>
          <w:color w:val="000000"/>
          <w:sz w:val="28"/>
          <w:szCs w:val="28"/>
          <w:shd w:val="clear" w:color="auto" w:fill="FFFFFF"/>
        </w:rPr>
      </w:pPr>
      <w:r w:rsidRPr="0060135B">
        <w:rPr>
          <w:rFonts w:ascii="Verdana" w:hAnsi="Verdana"/>
          <w:b/>
          <w:color w:val="000000"/>
          <w:sz w:val="28"/>
          <w:szCs w:val="28"/>
          <w:shd w:val="clear" w:color="auto" w:fill="FFFFFF"/>
        </w:rPr>
        <w:t>Bénéfices</w:t>
      </w:r>
    </w:p>
    <w:p w:rsidR="0060135B" w:rsidRPr="0060135B" w:rsidRDefault="0060135B" w:rsidP="00073846">
      <w:pPr>
        <w:spacing w:after="0"/>
        <w:rPr>
          <w:rFonts w:ascii="Verdana" w:hAnsi="Verdana"/>
          <w:color w:val="000000"/>
          <w:sz w:val="28"/>
          <w:szCs w:val="28"/>
          <w:shd w:val="clear" w:color="auto" w:fill="FFFFFF"/>
        </w:rPr>
      </w:pPr>
    </w:p>
    <w:p w:rsidR="00073846" w:rsidRPr="0060135B" w:rsidRDefault="0060135B" w:rsidP="00073846">
      <w:pPr>
        <w:spacing w:after="0"/>
        <w:rPr>
          <w:sz w:val="28"/>
          <w:szCs w:val="28"/>
        </w:rPr>
      </w:pPr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>Il y aura une</w:t>
      </w:r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 xml:space="preserve"> réduction des coûts de </w:t>
      </w:r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 xml:space="preserve">développement et </w:t>
      </w:r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>maintenance</w:t>
      </w:r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 xml:space="preserve"> à moindre coût puisque tout se fait à travers une seule et unique API pour tous les </w:t>
      </w:r>
      <w:proofErr w:type="spellStart"/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>operateurs</w:t>
      </w:r>
      <w:proofErr w:type="spellEnd"/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>, transact</w:t>
      </w:r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 xml:space="preserve">ions plus rapides, </w:t>
      </w:r>
      <w:proofErr w:type="spellStart"/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>scalabilité</w:t>
      </w:r>
      <w:proofErr w:type="spellEnd"/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 xml:space="preserve">, </w:t>
      </w:r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>indépendance opérateurs et focus innovation</w:t>
      </w:r>
      <w:r w:rsidRPr="0060135B">
        <w:rPr>
          <w:rFonts w:ascii="Verdana" w:hAnsi="Verdana"/>
          <w:color w:val="000000"/>
          <w:sz w:val="28"/>
          <w:szCs w:val="28"/>
          <w:shd w:val="clear" w:color="auto" w:fill="FFFFFF"/>
        </w:rPr>
        <w:t> :</w:t>
      </w:r>
    </w:p>
    <w:sectPr w:rsidR="00073846" w:rsidRPr="0060135B" w:rsidSect="009432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942C7E"/>
    <w:multiLevelType w:val="hybridMultilevel"/>
    <w:tmpl w:val="1188F184"/>
    <w:lvl w:ilvl="0" w:tplc="040C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83A"/>
    <w:rsid w:val="00073846"/>
    <w:rsid w:val="001B283A"/>
    <w:rsid w:val="0060135B"/>
    <w:rsid w:val="008046E8"/>
    <w:rsid w:val="009432B1"/>
    <w:rsid w:val="00945AEF"/>
    <w:rsid w:val="00C2382F"/>
    <w:rsid w:val="00C826A0"/>
    <w:rsid w:val="00F33C4E"/>
    <w:rsid w:val="00FE3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E2D66"/>
  <w15:chartTrackingRefBased/>
  <w15:docId w15:val="{02600A51-1552-4DD2-B1B6-4B350173A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E3D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21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369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DIALLO</dc:creator>
  <cp:keywords/>
  <dc:description/>
  <cp:lastModifiedBy>AHMAD DIALLO</cp:lastModifiedBy>
  <cp:revision>1</cp:revision>
  <dcterms:created xsi:type="dcterms:W3CDTF">2026-03-26T14:31:00Z</dcterms:created>
  <dcterms:modified xsi:type="dcterms:W3CDTF">2026-03-26T15:40:00Z</dcterms:modified>
</cp:coreProperties>
</file>