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AADA2" w14:textId="4B280828" w:rsidR="00100696" w:rsidRDefault="00A64E91" w:rsidP="00A64E91">
      <w:pPr>
        <w:jc w:val="center"/>
      </w:pPr>
      <w:r>
        <w:t>RE Macro Economics Final Quiz</w:t>
      </w:r>
    </w:p>
    <w:p w14:paraId="47B29328" w14:textId="2A862DC8" w:rsidR="00A64E91" w:rsidRDefault="00A64E91" w:rsidP="00A64E91">
      <w:r w:rsidRPr="00FB3E1E">
        <w:rPr>
          <w:b/>
          <w:bCs/>
          <w:sz w:val="24"/>
          <w:szCs w:val="24"/>
        </w:rPr>
        <w:t xml:space="preserve">Objective: </w:t>
      </w:r>
      <w:r w:rsidR="00FB3E1E">
        <w:t xml:space="preserve">My goal with this assignment is to determine which of the eight given metro areas is the best and worst investment choice. To do so, I will run two ECM regression models: one with nominal rent growth and the second adding CPI. </w:t>
      </w:r>
      <w:r w:rsidR="009728F8">
        <w:t xml:space="preserve">I will then use the residuals from my second model (I prefer it because it factors in CPI) to estimate which markets are </w:t>
      </w:r>
      <w:r w:rsidR="008A5D92">
        <w:t xml:space="preserve">the best and worst to invest in compared to their historical average. </w:t>
      </w:r>
    </w:p>
    <w:p w14:paraId="5CB98AAF" w14:textId="5D0CF7A0" w:rsidR="00FB3E1E" w:rsidRPr="00FB3E1E" w:rsidRDefault="00FB3E1E" w:rsidP="00A64E91">
      <w:pPr>
        <w:rPr>
          <w:b/>
          <w:bCs/>
          <w:sz w:val="24"/>
          <w:szCs w:val="24"/>
        </w:rPr>
      </w:pPr>
      <w:r w:rsidRPr="00FB3E1E">
        <w:rPr>
          <w:b/>
          <w:bCs/>
          <w:sz w:val="24"/>
          <w:szCs w:val="24"/>
        </w:rPr>
        <w:t>Model 1: ECM with Nominal Rent Growth</w:t>
      </w:r>
    </w:p>
    <w:p w14:paraId="58FD5072" w14:textId="7897292B" w:rsidR="00FB3E1E" w:rsidRDefault="00FB3E1E" w:rsidP="00A64E91">
      <w:r>
        <w:t>I started by cleaning the given data by separating each metro into its own tab and constructing the CAP(T-4) and Rt/Rt-4 variables. Then I set up the columns to run the regression formula listed below.</w:t>
      </w:r>
    </w:p>
    <w:p w14:paraId="42A2C74E" w14:textId="08331BF6" w:rsidR="00FB3E1E" w:rsidRDefault="00FB3E1E" w:rsidP="00FB3E1E">
      <w:pPr>
        <w:ind w:left="1080"/>
        <w:rPr>
          <w:sz w:val="24"/>
        </w:rPr>
      </w:pPr>
      <w:r>
        <w:rPr>
          <w:sz w:val="24"/>
        </w:rPr>
        <w:t xml:space="preserve">    </w:t>
      </w:r>
      <w:r>
        <w:rPr>
          <w:sz w:val="24"/>
        </w:rPr>
        <w:tab/>
      </w:r>
      <w:r>
        <w:rPr>
          <w:sz w:val="24"/>
        </w:rPr>
        <w:tab/>
      </w:r>
      <w:proofErr w:type="spellStart"/>
      <w:r>
        <w:rPr>
          <w:sz w:val="24"/>
        </w:rPr>
        <w:t>CAP</w:t>
      </w:r>
      <w:r w:rsidRPr="00D13DB3">
        <w:rPr>
          <w:sz w:val="24"/>
          <w:vertAlign w:val="subscript"/>
        </w:rPr>
        <w:t>t</w:t>
      </w:r>
      <w:proofErr w:type="spellEnd"/>
      <w:r>
        <w:rPr>
          <w:sz w:val="24"/>
          <w:vertAlign w:val="subscript"/>
        </w:rPr>
        <w:t xml:space="preserve"> </w:t>
      </w:r>
      <w:r>
        <w:rPr>
          <w:sz w:val="24"/>
        </w:rPr>
        <w:t>= β + α</w:t>
      </w:r>
      <w:r w:rsidRPr="00D13DB3">
        <w:rPr>
          <w:sz w:val="24"/>
          <w:vertAlign w:val="subscript"/>
        </w:rPr>
        <w:t>1</w:t>
      </w:r>
      <w:r>
        <w:rPr>
          <w:sz w:val="24"/>
        </w:rPr>
        <w:t xml:space="preserve"> CAP</w:t>
      </w:r>
      <w:r w:rsidRPr="00D13DB3">
        <w:rPr>
          <w:sz w:val="24"/>
          <w:vertAlign w:val="subscript"/>
        </w:rPr>
        <w:t>t</w:t>
      </w:r>
      <w:r>
        <w:rPr>
          <w:sz w:val="24"/>
          <w:vertAlign w:val="subscript"/>
        </w:rPr>
        <w:t>-4</w:t>
      </w:r>
      <w:r>
        <w:rPr>
          <w:sz w:val="24"/>
        </w:rPr>
        <w:t xml:space="preserve"> + α</w:t>
      </w:r>
      <w:r>
        <w:rPr>
          <w:sz w:val="24"/>
          <w:vertAlign w:val="subscript"/>
        </w:rPr>
        <w:t>2</w:t>
      </w:r>
      <w:r>
        <w:rPr>
          <w:sz w:val="24"/>
        </w:rPr>
        <w:t>T10</w:t>
      </w:r>
      <w:r w:rsidRPr="00D13DB3">
        <w:rPr>
          <w:sz w:val="24"/>
          <w:vertAlign w:val="subscript"/>
        </w:rPr>
        <w:t>t</w:t>
      </w:r>
      <w:r>
        <w:rPr>
          <w:sz w:val="24"/>
        </w:rPr>
        <w:t xml:space="preserve"> +</w:t>
      </w:r>
      <w:r w:rsidRPr="00D13DB3">
        <w:rPr>
          <w:sz w:val="24"/>
        </w:rPr>
        <w:t xml:space="preserve"> </w:t>
      </w:r>
      <w:r>
        <w:rPr>
          <w:sz w:val="24"/>
        </w:rPr>
        <w:t>α</w:t>
      </w:r>
      <w:r>
        <w:rPr>
          <w:sz w:val="24"/>
          <w:vertAlign w:val="subscript"/>
        </w:rPr>
        <w:t>3</w:t>
      </w:r>
      <w:r>
        <w:rPr>
          <w:sz w:val="24"/>
        </w:rPr>
        <w:t xml:space="preserve"> (R</w:t>
      </w:r>
      <w:r w:rsidRPr="00D13DB3">
        <w:rPr>
          <w:sz w:val="24"/>
          <w:vertAlign w:val="subscript"/>
        </w:rPr>
        <w:t>t</w:t>
      </w:r>
      <w:r>
        <w:rPr>
          <w:sz w:val="24"/>
        </w:rPr>
        <w:t>/R</w:t>
      </w:r>
      <w:r w:rsidRPr="00D13DB3">
        <w:rPr>
          <w:sz w:val="24"/>
          <w:vertAlign w:val="subscript"/>
        </w:rPr>
        <w:t>t</w:t>
      </w:r>
      <w:r>
        <w:rPr>
          <w:sz w:val="24"/>
          <w:vertAlign w:val="subscript"/>
        </w:rPr>
        <w:t>-4</w:t>
      </w:r>
      <w:r>
        <w:rPr>
          <w:sz w:val="24"/>
        </w:rPr>
        <w:t xml:space="preserve">) </w:t>
      </w:r>
    </w:p>
    <w:p w14:paraId="79C4CAE8" w14:textId="77777777" w:rsidR="00FB3E1E" w:rsidRDefault="00FB3E1E" w:rsidP="00FB3E1E">
      <w:pPr>
        <w:ind w:left="1080"/>
        <w:rPr>
          <w:sz w:val="24"/>
        </w:rPr>
      </w:pPr>
    </w:p>
    <w:p w14:paraId="427CA3C0" w14:textId="6D2F267D" w:rsidR="00FB3E1E" w:rsidRDefault="00FB3E1E" w:rsidP="00A64E91">
      <w:r>
        <w:t xml:space="preserve">I started my regression in 1988.1 because the two constructed variables do not begin until that </w:t>
      </w:r>
      <w:r w:rsidR="007C499C">
        <w:t>period</w:t>
      </w:r>
      <w:r>
        <w:t xml:space="preserve"> and I wanted to have continuous data for the regression. My results for model 1 for the eight </w:t>
      </w:r>
      <w:r w:rsidR="00495783">
        <w:t>metros’</w:t>
      </w:r>
      <w:r>
        <w:t xml:space="preserve"> are shown below:</w:t>
      </w:r>
    </w:p>
    <w:p w14:paraId="66986524" w14:textId="166440AF" w:rsidR="007C499C" w:rsidRDefault="007C499C" w:rsidP="00A64E91">
      <w:r>
        <w:rPr>
          <w:noProof/>
        </w:rPr>
        <w:drawing>
          <wp:inline distT="0" distB="0" distL="0" distR="0" wp14:anchorId="1F124747" wp14:editId="0353B494">
            <wp:extent cx="5943600" cy="1707515"/>
            <wp:effectExtent l="0" t="0" r="0" b="6985"/>
            <wp:docPr id="28200453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04532" name="Picture 1" descr="A table with numbers and letter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707515"/>
                    </a:xfrm>
                    <a:prstGeom prst="rect">
                      <a:avLst/>
                    </a:prstGeom>
                  </pic:spPr>
                </pic:pic>
              </a:graphicData>
            </a:graphic>
          </wp:inline>
        </w:drawing>
      </w:r>
    </w:p>
    <w:p w14:paraId="52DB0031" w14:textId="77777777" w:rsidR="007C499C" w:rsidRDefault="007C499C" w:rsidP="007C499C">
      <w:pPr>
        <w:rPr>
          <w:b/>
          <w:bCs/>
          <w:sz w:val="24"/>
        </w:rPr>
      </w:pPr>
      <w:r>
        <w:rPr>
          <w:b/>
          <w:bCs/>
        </w:rPr>
        <w:t xml:space="preserve">Q1: </w:t>
      </w:r>
      <w:r w:rsidRPr="007C499C">
        <w:rPr>
          <w:b/>
          <w:bCs/>
          <w:sz w:val="24"/>
        </w:rPr>
        <w:t xml:space="preserve">In the strict GGM formulation, the coefficient of the 10-year would be similar or even identical (but of opposite sign) to that on rent growth. Why do you think that is not true here? </w:t>
      </w:r>
    </w:p>
    <w:p w14:paraId="108FAC75" w14:textId="4DC4B47C" w:rsidR="007C499C" w:rsidRPr="009259CF" w:rsidRDefault="007C499C" w:rsidP="007C499C">
      <w:pPr>
        <w:rPr>
          <w:rFonts w:cstheme="minorHAnsi"/>
        </w:rPr>
      </w:pPr>
      <w:r w:rsidRPr="009259CF">
        <w:rPr>
          <w:rFonts w:cstheme="minorHAnsi"/>
        </w:rPr>
        <w:t>The Gordon growth model starts with the following formula when applied to real estate:</w:t>
      </w:r>
    </w:p>
    <w:p w14:paraId="67BA98A1" w14:textId="2E42878C" w:rsidR="007C499C" w:rsidRPr="009259CF" w:rsidRDefault="007C499C" w:rsidP="007C499C">
      <w:pPr>
        <w:rPr>
          <w:rFonts w:cstheme="minorHAnsi"/>
        </w:rPr>
      </w:pPr>
      <m:oMathPara>
        <m:oMath>
          <m:r>
            <w:rPr>
              <w:rFonts w:ascii="Cambria Math" w:hAnsi="Cambria Math" w:cstheme="minorHAnsi"/>
            </w:rPr>
            <m:t>Value=</m:t>
          </m:r>
          <m:f>
            <m:fPr>
              <m:ctrlPr>
                <w:rPr>
                  <w:rFonts w:ascii="Cambria Math" w:hAnsi="Cambria Math" w:cstheme="minorHAnsi"/>
                  <w:i/>
                </w:rPr>
              </m:ctrlPr>
            </m:fPr>
            <m:num>
              <m:r>
                <w:rPr>
                  <w:rFonts w:ascii="Cambria Math" w:hAnsi="Cambria Math" w:cstheme="minorHAnsi"/>
                </w:rPr>
                <m:t>NOI</m:t>
              </m:r>
            </m:num>
            <m:den>
              <m:r>
                <w:rPr>
                  <w:rFonts w:ascii="Cambria Math" w:hAnsi="Cambria Math" w:cstheme="minorHAnsi"/>
                </w:rPr>
                <m:t>CAP RATE</m:t>
              </m:r>
            </m:den>
          </m:f>
        </m:oMath>
      </m:oMathPara>
    </w:p>
    <w:p w14:paraId="469D4455" w14:textId="41A4D2C6" w:rsidR="007C499C" w:rsidRPr="009259CF" w:rsidRDefault="009259CF" w:rsidP="007C499C">
      <w:pPr>
        <w:rPr>
          <w:rFonts w:cstheme="minorHAnsi"/>
        </w:rPr>
      </w:pPr>
      <w:r w:rsidRPr="009259CF">
        <w:rPr>
          <w:rFonts w:cstheme="minorHAnsi"/>
        </w:rPr>
        <w:t>CAP RATE actually consist of two values: the required return R, and the long run expected income growth G</w:t>
      </w:r>
      <w:r w:rsidR="007C499C" w:rsidRPr="009259CF">
        <w:rPr>
          <w:rFonts w:cstheme="minorHAnsi"/>
        </w:rPr>
        <w:t>.</w:t>
      </w:r>
      <w:r w:rsidRPr="009259CF">
        <w:rPr>
          <w:rFonts w:cstheme="minorHAnsi"/>
        </w:rPr>
        <w:t xml:space="preserve"> They are in the relationship R-G.</w:t>
      </w:r>
      <w:r w:rsidR="007C499C" w:rsidRPr="009259CF">
        <w:rPr>
          <w:rFonts w:cstheme="minorHAnsi"/>
        </w:rPr>
        <w:t xml:space="preserve">  Using the data given, I will assume that the discount rate (R) is equal to the 10Y Treasury value (T10) and G is the rent growth ratio which we calculated as </w:t>
      </w:r>
      <w:r w:rsidR="007C499C" w:rsidRPr="009259CF">
        <w:rPr>
          <w:rFonts w:cstheme="minorHAnsi"/>
        </w:rPr>
        <w:t>(R</w:t>
      </w:r>
      <w:r w:rsidR="007C499C" w:rsidRPr="009259CF">
        <w:rPr>
          <w:rFonts w:cstheme="minorHAnsi"/>
          <w:vertAlign w:val="subscript"/>
        </w:rPr>
        <w:t>t</w:t>
      </w:r>
      <w:r w:rsidR="007C499C" w:rsidRPr="009259CF">
        <w:rPr>
          <w:rFonts w:cstheme="minorHAnsi"/>
        </w:rPr>
        <w:t>/R</w:t>
      </w:r>
      <w:r w:rsidR="007C499C" w:rsidRPr="009259CF">
        <w:rPr>
          <w:rFonts w:cstheme="minorHAnsi"/>
          <w:vertAlign w:val="subscript"/>
        </w:rPr>
        <w:t>t-4</w:t>
      </w:r>
      <w:r w:rsidR="007C499C" w:rsidRPr="009259CF">
        <w:rPr>
          <w:rFonts w:cstheme="minorHAnsi"/>
        </w:rPr>
        <w:t xml:space="preserve">) </w:t>
      </w:r>
      <w:r w:rsidR="007C499C" w:rsidRPr="009259CF">
        <w:rPr>
          <w:rFonts w:cstheme="minorHAnsi"/>
        </w:rPr>
        <w:t xml:space="preserve">in the first regression. </w:t>
      </w:r>
    </w:p>
    <w:p w14:paraId="6D65D48A" w14:textId="0363A9D8" w:rsidR="00FB3E1E" w:rsidRDefault="0043723A" w:rsidP="00A64E91">
      <w:pPr>
        <w:rPr>
          <w:rFonts w:cstheme="minorHAnsi"/>
        </w:rPr>
      </w:pPr>
      <w:r w:rsidRPr="009259CF">
        <w:rPr>
          <w:rFonts w:cstheme="minorHAnsi"/>
        </w:rPr>
        <w:t>Therefore,</w:t>
      </w:r>
      <w:r w:rsidR="009259CF" w:rsidRPr="009259CF">
        <w:rPr>
          <w:rFonts w:cstheme="minorHAnsi"/>
        </w:rPr>
        <w:t xml:space="preserve"> in an idealistic GGM model:       Cap Rate= T10- Rent Growth</w:t>
      </w:r>
    </w:p>
    <w:p w14:paraId="1C10736E" w14:textId="5341B1C3" w:rsidR="009259CF" w:rsidRDefault="009259CF" w:rsidP="00A64E91">
      <w:pPr>
        <w:rPr>
          <w:rFonts w:cstheme="minorHAnsi"/>
        </w:rPr>
      </w:pPr>
      <w:r>
        <w:rPr>
          <w:rFonts w:cstheme="minorHAnsi"/>
        </w:rPr>
        <w:t>Because of this we would expect coefficients of these variables in the above regression model to be roughly equal and opposite</w:t>
      </w:r>
      <w:r w:rsidR="00E75BED">
        <w:rPr>
          <w:rFonts w:cstheme="minorHAnsi"/>
        </w:rPr>
        <w:t>…. A</w:t>
      </w:r>
      <w:r w:rsidR="002637BB">
        <w:rPr>
          <w:rFonts w:cstheme="minorHAnsi"/>
        </w:rPr>
        <w:t xml:space="preserve"> one point increase in R would </w:t>
      </w:r>
      <w:r w:rsidR="001678C1">
        <w:rPr>
          <w:rFonts w:cstheme="minorHAnsi"/>
        </w:rPr>
        <w:t>increase</w:t>
      </w:r>
      <w:r w:rsidR="002637BB">
        <w:rPr>
          <w:rFonts w:cstheme="minorHAnsi"/>
        </w:rPr>
        <w:t xml:space="preserve"> the Cap Rate by </w:t>
      </w:r>
      <w:r w:rsidR="002671DA">
        <w:rPr>
          <w:rFonts w:cstheme="minorHAnsi"/>
        </w:rPr>
        <w:t>the same amount</w:t>
      </w:r>
      <w:r w:rsidR="002637BB">
        <w:rPr>
          <w:rFonts w:cstheme="minorHAnsi"/>
        </w:rPr>
        <w:t xml:space="preserve"> and a one point increase in rent growth would decrease the Cap Rate. </w:t>
      </w:r>
    </w:p>
    <w:p w14:paraId="175C2FC7" w14:textId="16E849C3" w:rsidR="002637BB" w:rsidRDefault="002637BB" w:rsidP="00A64E91">
      <w:pPr>
        <w:rPr>
          <w:rFonts w:cstheme="minorHAnsi"/>
        </w:rPr>
      </w:pPr>
      <w:r>
        <w:rPr>
          <w:rFonts w:cstheme="minorHAnsi"/>
          <w:b/>
          <w:bCs/>
        </w:rPr>
        <w:lastRenderedPageBreak/>
        <w:t>This is not borne out by the results of our model.</w:t>
      </w:r>
      <w:r>
        <w:rPr>
          <w:rFonts w:cstheme="minorHAnsi"/>
        </w:rPr>
        <w:t xml:space="preserve"> For all metros</w:t>
      </w:r>
      <w:r w:rsidR="000E3F5F">
        <w:rPr>
          <w:rFonts w:cstheme="minorHAnsi"/>
        </w:rPr>
        <w:t xml:space="preserve"> but Atlanta</w:t>
      </w:r>
      <w:r>
        <w:rPr>
          <w:rFonts w:cstheme="minorHAnsi"/>
        </w:rPr>
        <w:t xml:space="preserve"> both the discount and growth rate are statistically significant but growth has a much larger coefficient (though they are all directionally in line with the idealistic GGM formulation). There are a few reasons this may be the case:</w:t>
      </w:r>
    </w:p>
    <w:p w14:paraId="731356D0" w14:textId="70FF4D04" w:rsidR="002637BB" w:rsidRDefault="002637BB" w:rsidP="002637BB">
      <w:pPr>
        <w:pStyle w:val="ListParagraph"/>
        <w:numPr>
          <w:ilvl w:val="0"/>
          <w:numId w:val="1"/>
        </w:numPr>
        <w:rPr>
          <w:rFonts w:cstheme="minorHAnsi"/>
        </w:rPr>
      </w:pPr>
      <w:r>
        <w:rPr>
          <w:rFonts w:cstheme="minorHAnsi"/>
        </w:rPr>
        <w:t>In the real world there is also a risk premium above the 10Y Treasury that is demanded by investors for risky projects such as real estate. This risk premium is not constant throughout time but is changing based on expectations for the economy. A 1 point move in T10 does not translate into a 1 point move in cap rates because risk premium is also a component of that value.</w:t>
      </w:r>
    </w:p>
    <w:p w14:paraId="19613CA4" w14:textId="00724D8F" w:rsidR="002637BB" w:rsidRDefault="002637BB" w:rsidP="002637BB">
      <w:pPr>
        <w:pStyle w:val="ListParagraph"/>
        <w:numPr>
          <w:ilvl w:val="0"/>
          <w:numId w:val="1"/>
        </w:numPr>
        <w:rPr>
          <w:rFonts w:cstheme="minorHAnsi"/>
        </w:rPr>
      </w:pPr>
      <w:r>
        <w:rPr>
          <w:rFonts w:cstheme="minorHAnsi"/>
        </w:rPr>
        <w:t xml:space="preserve">Our rent growth indicator is backward looking, because that is the best data we have. But in the GGM and real world rent growth is heavily driven by expected rent growth in the future, and this plays a large role. </w:t>
      </w:r>
    </w:p>
    <w:p w14:paraId="33B09F6C" w14:textId="6D838D36" w:rsidR="002637BB" w:rsidRDefault="002637BB" w:rsidP="002637BB">
      <w:pPr>
        <w:pStyle w:val="ListParagraph"/>
        <w:numPr>
          <w:ilvl w:val="0"/>
          <w:numId w:val="1"/>
        </w:numPr>
        <w:rPr>
          <w:rFonts w:cstheme="minorHAnsi"/>
        </w:rPr>
      </w:pPr>
      <w:r>
        <w:rPr>
          <w:rFonts w:cstheme="minorHAnsi"/>
        </w:rPr>
        <w:t>In real world transactions</w:t>
      </w:r>
      <w:r w:rsidR="00FC76BE">
        <w:rPr>
          <w:rFonts w:cstheme="minorHAnsi"/>
        </w:rPr>
        <w:t>,</w:t>
      </w:r>
      <w:r>
        <w:rPr>
          <w:rFonts w:cstheme="minorHAnsi"/>
        </w:rPr>
        <w:t xml:space="preserve"> Cap Rate adjust slower than the GGM idealistic view which would be </w:t>
      </w:r>
      <w:r w:rsidR="006C480A">
        <w:rPr>
          <w:rFonts w:cstheme="minorHAnsi"/>
        </w:rPr>
        <w:t>an immediate adjustment</w:t>
      </w:r>
      <w:r>
        <w:rPr>
          <w:rFonts w:cstheme="minorHAnsi"/>
        </w:rPr>
        <w:t xml:space="preserve">. The ECM does capture this through the lagged dependent variable, but this is another reason the coefficient of the two variables is not the same. </w:t>
      </w:r>
    </w:p>
    <w:p w14:paraId="71CA2260" w14:textId="5AEDE653" w:rsidR="006A53D4" w:rsidRPr="006A53D4" w:rsidRDefault="006A53D4" w:rsidP="006A53D4">
      <w:pPr>
        <w:rPr>
          <w:b/>
          <w:bCs/>
          <w:sz w:val="24"/>
          <w:szCs w:val="24"/>
        </w:rPr>
      </w:pPr>
      <w:r w:rsidRPr="006A53D4">
        <w:rPr>
          <w:b/>
          <w:bCs/>
          <w:sz w:val="24"/>
          <w:szCs w:val="24"/>
        </w:rPr>
        <w:t xml:space="preserve">Model </w:t>
      </w:r>
      <w:r>
        <w:rPr>
          <w:b/>
          <w:bCs/>
          <w:sz w:val="24"/>
          <w:szCs w:val="24"/>
        </w:rPr>
        <w:t>2</w:t>
      </w:r>
      <w:r w:rsidRPr="006A53D4">
        <w:rPr>
          <w:b/>
          <w:bCs/>
          <w:sz w:val="24"/>
          <w:szCs w:val="24"/>
        </w:rPr>
        <w:t xml:space="preserve">: ECM with </w:t>
      </w:r>
      <w:r w:rsidR="00953130">
        <w:rPr>
          <w:b/>
          <w:bCs/>
          <w:sz w:val="24"/>
          <w:szCs w:val="24"/>
        </w:rPr>
        <w:t xml:space="preserve">CPI </w:t>
      </w:r>
    </w:p>
    <w:p w14:paraId="42F2CC73" w14:textId="6F2D3949" w:rsidR="006A53D4" w:rsidRDefault="007C1326" w:rsidP="006A53D4">
      <w:pPr>
        <w:rPr>
          <w:rFonts w:cstheme="minorHAnsi"/>
        </w:rPr>
      </w:pPr>
      <w:r>
        <w:rPr>
          <w:rFonts w:cstheme="minorHAnsi"/>
        </w:rPr>
        <w:t xml:space="preserve">I started by constructing an </w:t>
      </w:r>
      <w:r w:rsidR="006058F0">
        <w:rPr>
          <w:rFonts w:cstheme="minorHAnsi"/>
        </w:rPr>
        <w:t>additional</w:t>
      </w:r>
      <w:r>
        <w:rPr>
          <w:rFonts w:cstheme="minorHAnsi"/>
        </w:rPr>
        <w:t xml:space="preserve"> variable (</w:t>
      </w:r>
      <w:proofErr w:type="spellStart"/>
      <w:r>
        <w:rPr>
          <w:rFonts w:cstheme="minorHAnsi"/>
        </w:rPr>
        <w:t>CPIt</w:t>
      </w:r>
      <w:proofErr w:type="spellEnd"/>
      <w:r>
        <w:rPr>
          <w:rFonts w:cstheme="minorHAnsi"/>
        </w:rPr>
        <w:t>/CPI(t</w:t>
      </w:r>
      <w:r w:rsidR="006058F0">
        <w:rPr>
          <w:rFonts w:cstheme="minorHAnsi"/>
        </w:rPr>
        <w:t>-4)) to get the following regression formula.</w:t>
      </w:r>
    </w:p>
    <w:p w14:paraId="32C71656" w14:textId="780031DB" w:rsidR="006058F0" w:rsidRDefault="005B1318" w:rsidP="005B1318">
      <w:pPr>
        <w:ind w:left="1440" w:firstLine="720"/>
        <w:rPr>
          <w:sz w:val="24"/>
        </w:rPr>
      </w:pPr>
      <w:proofErr w:type="spellStart"/>
      <w:r>
        <w:rPr>
          <w:sz w:val="24"/>
        </w:rPr>
        <w:t>CAP</w:t>
      </w:r>
      <w:r w:rsidRPr="00D13DB3">
        <w:rPr>
          <w:sz w:val="24"/>
          <w:vertAlign w:val="subscript"/>
        </w:rPr>
        <w:t>t</w:t>
      </w:r>
      <w:proofErr w:type="spellEnd"/>
      <w:r>
        <w:rPr>
          <w:sz w:val="24"/>
          <w:vertAlign w:val="subscript"/>
        </w:rPr>
        <w:t xml:space="preserve"> </w:t>
      </w:r>
      <w:r>
        <w:rPr>
          <w:sz w:val="24"/>
        </w:rPr>
        <w:t>= β + α</w:t>
      </w:r>
      <w:r w:rsidRPr="00D13DB3">
        <w:rPr>
          <w:sz w:val="24"/>
          <w:vertAlign w:val="subscript"/>
        </w:rPr>
        <w:t>1</w:t>
      </w:r>
      <w:r>
        <w:rPr>
          <w:sz w:val="24"/>
        </w:rPr>
        <w:t xml:space="preserve"> CAP</w:t>
      </w:r>
      <w:r w:rsidRPr="00D13DB3">
        <w:rPr>
          <w:sz w:val="24"/>
          <w:vertAlign w:val="subscript"/>
        </w:rPr>
        <w:t>t</w:t>
      </w:r>
      <w:r>
        <w:rPr>
          <w:sz w:val="24"/>
          <w:vertAlign w:val="subscript"/>
        </w:rPr>
        <w:t>-4</w:t>
      </w:r>
      <w:r>
        <w:rPr>
          <w:sz w:val="24"/>
        </w:rPr>
        <w:t xml:space="preserve"> +</w:t>
      </w:r>
      <w:r w:rsidRPr="00D13DB3">
        <w:rPr>
          <w:sz w:val="24"/>
        </w:rPr>
        <w:t xml:space="preserve"> </w:t>
      </w:r>
      <w:r>
        <w:rPr>
          <w:sz w:val="24"/>
        </w:rPr>
        <w:t>α</w:t>
      </w:r>
      <w:r>
        <w:rPr>
          <w:sz w:val="24"/>
          <w:vertAlign w:val="subscript"/>
        </w:rPr>
        <w:t>2</w:t>
      </w:r>
      <w:r>
        <w:rPr>
          <w:sz w:val="24"/>
        </w:rPr>
        <w:t>T10</w:t>
      </w:r>
      <w:r w:rsidRPr="00D13DB3">
        <w:rPr>
          <w:sz w:val="24"/>
          <w:vertAlign w:val="subscript"/>
        </w:rPr>
        <w:t>t</w:t>
      </w:r>
      <w:r>
        <w:rPr>
          <w:sz w:val="24"/>
          <w:vertAlign w:val="subscript"/>
        </w:rPr>
        <w:t xml:space="preserve"> </w:t>
      </w:r>
      <w:r>
        <w:rPr>
          <w:sz w:val="24"/>
        </w:rPr>
        <w:t>+ α</w:t>
      </w:r>
      <w:r>
        <w:rPr>
          <w:sz w:val="24"/>
          <w:vertAlign w:val="subscript"/>
        </w:rPr>
        <w:t>3</w:t>
      </w:r>
      <w:r>
        <w:rPr>
          <w:sz w:val="24"/>
        </w:rPr>
        <w:t xml:space="preserve"> (R</w:t>
      </w:r>
      <w:r w:rsidRPr="00D13DB3">
        <w:rPr>
          <w:sz w:val="24"/>
          <w:vertAlign w:val="subscript"/>
        </w:rPr>
        <w:t>t</w:t>
      </w:r>
      <w:r>
        <w:rPr>
          <w:sz w:val="24"/>
        </w:rPr>
        <w:t>/R</w:t>
      </w:r>
      <w:r w:rsidRPr="00D13DB3">
        <w:rPr>
          <w:sz w:val="24"/>
          <w:vertAlign w:val="subscript"/>
        </w:rPr>
        <w:t>t</w:t>
      </w:r>
      <w:r>
        <w:rPr>
          <w:sz w:val="24"/>
          <w:vertAlign w:val="subscript"/>
        </w:rPr>
        <w:t>-4</w:t>
      </w:r>
      <w:r>
        <w:rPr>
          <w:sz w:val="24"/>
        </w:rPr>
        <w:t>) +</w:t>
      </w:r>
      <w:r w:rsidRPr="00D13DB3">
        <w:rPr>
          <w:sz w:val="24"/>
        </w:rPr>
        <w:t xml:space="preserve"> </w:t>
      </w:r>
      <w:r>
        <w:rPr>
          <w:sz w:val="24"/>
        </w:rPr>
        <w:t>α</w:t>
      </w:r>
      <w:r>
        <w:rPr>
          <w:sz w:val="24"/>
          <w:vertAlign w:val="subscript"/>
        </w:rPr>
        <w:t>4</w:t>
      </w:r>
      <w:r>
        <w:rPr>
          <w:sz w:val="24"/>
        </w:rPr>
        <w:t xml:space="preserve"> (</w:t>
      </w:r>
      <w:proofErr w:type="spellStart"/>
      <w:r>
        <w:rPr>
          <w:sz w:val="24"/>
        </w:rPr>
        <w:t>CPI</w:t>
      </w:r>
      <w:r w:rsidRPr="00D13DB3">
        <w:rPr>
          <w:sz w:val="24"/>
          <w:vertAlign w:val="subscript"/>
        </w:rPr>
        <w:t>t</w:t>
      </w:r>
      <w:proofErr w:type="spellEnd"/>
      <w:r>
        <w:rPr>
          <w:sz w:val="24"/>
        </w:rPr>
        <w:t>/CPI</w:t>
      </w:r>
      <w:r w:rsidRPr="00D13DB3">
        <w:rPr>
          <w:sz w:val="24"/>
          <w:vertAlign w:val="subscript"/>
        </w:rPr>
        <w:t>t</w:t>
      </w:r>
      <w:r>
        <w:rPr>
          <w:sz w:val="24"/>
          <w:vertAlign w:val="subscript"/>
        </w:rPr>
        <w:t>-4</w:t>
      </w:r>
      <w:r>
        <w:rPr>
          <w:sz w:val="24"/>
        </w:rPr>
        <w:t>)</w:t>
      </w:r>
    </w:p>
    <w:p w14:paraId="4F9F46F5" w14:textId="551AF675" w:rsidR="005B1318" w:rsidRDefault="005B1318" w:rsidP="005B1318">
      <w:pPr>
        <w:rPr>
          <w:sz w:val="24"/>
        </w:rPr>
      </w:pPr>
      <w:r>
        <w:rPr>
          <w:sz w:val="24"/>
        </w:rPr>
        <w:t xml:space="preserve">I ran the regression the same way as the first model, starting at period 1988.1 to account for the start of the lagged variables and </w:t>
      </w:r>
      <w:r w:rsidR="00034773">
        <w:rPr>
          <w:sz w:val="24"/>
        </w:rPr>
        <w:t>use</w:t>
      </w:r>
      <w:r>
        <w:rPr>
          <w:sz w:val="24"/>
        </w:rPr>
        <w:t xml:space="preserve"> continuous data. </w:t>
      </w:r>
      <w:r w:rsidR="00034773">
        <w:rPr>
          <w:sz w:val="24"/>
        </w:rPr>
        <w:t>My results for the eight metro’s using model 2 are shown below:</w:t>
      </w:r>
    </w:p>
    <w:p w14:paraId="3EFF5908" w14:textId="5B14B18C" w:rsidR="00034773" w:rsidRDefault="00C10E18" w:rsidP="005B1318">
      <w:pPr>
        <w:rPr>
          <w:rFonts w:cstheme="minorHAnsi"/>
        </w:rPr>
      </w:pPr>
      <w:r>
        <w:rPr>
          <w:rFonts w:cstheme="minorHAnsi"/>
          <w:noProof/>
        </w:rPr>
        <w:drawing>
          <wp:inline distT="0" distB="0" distL="0" distR="0" wp14:anchorId="43EC27D8" wp14:editId="3327C9CA">
            <wp:extent cx="5943600" cy="1396365"/>
            <wp:effectExtent l="0" t="0" r="0" b="0"/>
            <wp:docPr id="1328283458" name="Picture 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3458" name="Picture 2" descr="A screenshot of a data&#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396365"/>
                    </a:xfrm>
                    <a:prstGeom prst="rect">
                      <a:avLst/>
                    </a:prstGeom>
                  </pic:spPr>
                </pic:pic>
              </a:graphicData>
            </a:graphic>
          </wp:inline>
        </w:drawing>
      </w:r>
    </w:p>
    <w:p w14:paraId="32698F99" w14:textId="77777777" w:rsidR="006A1CE7" w:rsidRDefault="006A1CE7" w:rsidP="00581EB4">
      <w:pPr>
        <w:rPr>
          <w:rFonts w:cstheme="minorHAnsi"/>
          <w:b/>
          <w:bCs/>
        </w:rPr>
      </w:pPr>
    </w:p>
    <w:p w14:paraId="77EFF75F" w14:textId="77777777" w:rsidR="006A1CE7" w:rsidRDefault="006A1CE7" w:rsidP="00581EB4">
      <w:pPr>
        <w:rPr>
          <w:rFonts w:cstheme="minorHAnsi"/>
          <w:b/>
          <w:bCs/>
        </w:rPr>
      </w:pPr>
    </w:p>
    <w:p w14:paraId="1E56E69B" w14:textId="77777777" w:rsidR="006A1CE7" w:rsidRDefault="006A1CE7" w:rsidP="00581EB4">
      <w:pPr>
        <w:rPr>
          <w:rFonts w:cstheme="minorHAnsi"/>
          <w:b/>
          <w:bCs/>
        </w:rPr>
      </w:pPr>
    </w:p>
    <w:p w14:paraId="64769143" w14:textId="77777777" w:rsidR="006A1CE7" w:rsidRDefault="006A1CE7" w:rsidP="00581EB4">
      <w:pPr>
        <w:rPr>
          <w:rFonts w:cstheme="minorHAnsi"/>
          <w:b/>
          <w:bCs/>
        </w:rPr>
      </w:pPr>
    </w:p>
    <w:p w14:paraId="73D12751" w14:textId="77777777" w:rsidR="006A1CE7" w:rsidRDefault="006A1CE7" w:rsidP="00581EB4">
      <w:pPr>
        <w:rPr>
          <w:rFonts w:cstheme="minorHAnsi"/>
          <w:b/>
          <w:bCs/>
        </w:rPr>
      </w:pPr>
    </w:p>
    <w:p w14:paraId="1EA0FDA7" w14:textId="77777777" w:rsidR="006A1CE7" w:rsidRDefault="006A1CE7" w:rsidP="00581EB4">
      <w:pPr>
        <w:rPr>
          <w:rFonts w:cstheme="minorHAnsi"/>
          <w:b/>
          <w:bCs/>
        </w:rPr>
      </w:pPr>
    </w:p>
    <w:p w14:paraId="3C02AF12" w14:textId="77777777" w:rsidR="006A1CE7" w:rsidRDefault="006A1CE7" w:rsidP="00581EB4">
      <w:pPr>
        <w:rPr>
          <w:rFonts w:cstheme="minorHAnsi"/>
          <w:b/>
          <w:bCs/>
        </w:rPr>
      </w:pPr>
    </w:p>
    <w:p w14:paraId="67AF8B3B" w14:textId="77777777" w:rsidR="006A1CE7" w:rsidRDefault="006A1CE7" w:rsidP="00581EB4">
      <w:pPr>
        <w:rPr>
          <w:rFonts w:cstheme="minorHAnsi"/>
          <w:b/>
          <w:bCs/>
        </w:rPr>
      </w:pPr>
    </w:p>
    <w:p w14:paraId="01EB3681" w14:textId="4E0317A9" w:rsidR="00581EB4" w:rsidRDefault="00581EB4" w:rsidP="00581EB4">
      <w:pPr>
        <w:rPr>
          <w:sz w:val="24"/>
        </w:rPr>
      </w:pPr>
      <w:r>
        <w:rPr>
          <w:rFonts w:cstheme="minorHAnsi"/>
          <w:b/>
          <w:bCs/>
        </w:rPr>
        <w:lastRenderedPageBreak/>
        <w:t>Q2:</w:t>
      </w:r>
      <w:r w:rsidRPr="00581EB4">
        <w:rPr>
          <w:sz w:val="24"/>
        </w:rPr>
        <w:t xml:space="preserve"> </w:t>
      </w:r>
      <w:r w:rsidRPr="00581EB4">
        <w:rPr>
          <w:b/>
          <w:bCs/>
          <w:sz w:val="24"/>
        </w:rPr>
        <w:t>Why do you think these two coefficients are so different in magnitude (although both are generally significant)?</w:t>
      </w:r>
      <w:r>
        <w:rPr>
          <w:sz w:val="24"/>
        </w:rPr>
        <w:t xml:space="preserve"> </w:t>
      </w:r>
    </w:p>
    <w:p w14:paraId="60D33230" w14:textId="12DFE848" w:rsidR="00C10E18" w:rsidRDefault="006A1CE7" w:rsidP="005B1318">
      <w:pPr>
        <w:rPr>
          <w:rFonts w:cstheme="minorHAnsi"/>
          <w:b/>
          <w:bCs/>
        </w:rPr>
      </w:pPr>
      <w:r>
        <w:rPr>
          <w:rFonts w:cstheme="minorHAnsi"/>
          <w:b/>
          <w:bCs/>
          <w:noProof/>
        </w:rPr>
        <w:drawing>
          <wp:inline distT="0" distB="0" distL="0" distR="0" wp14:anchorId="32DEE03C" wp14:editId="1D57A7C9">
            <wp:extent cx="3970020" cy="2288687"/>
            <wp:effectExtent l="0" t="0" r="0" b="0"/>
            <wp:docPr id="1416326341" name="Picture 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26341" name="Picture 3" descr="A table with number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79270" cy="2294019"/>
                    </a:xfrm>
                    <a:prstGeom prst="rect">
                      <a:avLst/>
                    </a:prstGeom>
                  </pic:spPr>
                </pic:pic>
              </a:graphicData>
            </a:graphic>
          </wp:inline>
        </w:drawing>
      </w:r>
    </w:p>
    <w:p w14:paraId="433EEA47" w14:textId="14C0906A" w:rsidR="008E7D38" w:rsidRDefault="00CE5470" w:rsidP="005B1318">
      <w:pPr>
        <w:rPr>
          <w:rFonts w:cstheme="minorHAnsi"/>
        </w:rPr>
      </w:pPr>
      <w:r>
        <w:rPr>
          <w:rFonts w:cstheme="minorHAnsi"/>
        </w:rPr>
        <w:t xml:space="preserve">As mentioned in the </w:t>
      </w:r>
      <w:r w:rsidR="00641982">
        <w:rPr>
          <w:rFonts w:cstheme="minorHAnsi"/>
        </w:rPr>
        <w:t xml:space="preserve">question, the coefficients </w:t>
      </w:r>
      <w:r w:rsidR="000F40FE">
        <w:rPr>
          <w:rFonts w:cstheme="minorHAnsi"/>
        </w:rPr>
        <w:t xml:space="preserve">between the models vary greatly. </w:t>
      </w:r>
      <w:r w:rsidR="00AE1A33">
        <w:rPr>
          <w:rFonts w:cstheme="minorHAnsi"/>
        </w:rPr>
        <w:t>One additional</w:t>
      </w:r>
      <w:r w:rsidR="000F40FE">
        <w:rPr>
          <w:rFonts w:cstheme="minorHAnsi"/>
        </w:rPr>
        <w:t xml:space="preserve"> </w:t>
      </w:r>
      <w:r w:rsidR="008E7D38">
        <w:rPr>
          <w:rFonts w:cstheme="minorHAnsi"/>
        </w:rPr>
        <w:t>observation of note</w:t>
      </w:r>
      <w:r w:rsidR="005A1083">
        <w:rPr>
          <w:rFonts w:cstheme="minorHAnsi"/>
        </w:rPr>
        <w:t>: rent growth in model 1 was not statistically significant in every city, but it was in model 2.</w:t>
      </w:r>
    </w:p>
    <w:p w14:paraId="26FC8441" w14:textId="297D735C" w:rsidR="00D1714B" w:rsidRDefault="00D1714B" w:rsidP="005B1318">
      <w:pPr>
        <w:rPr>
          <w:rFonts w:cstheme="minorHAnsi"/>
        </w:rPr>
      </w:pPr>
      <w:r>
        <w:rPr>
          <w:rFonts w:cstheme="minorHAnsi"/>
        </w:rPr>
        <w:t xml:space="preserve">These variations are not surprising. </w:t>
      </w:r>
      <w:r w:rsidR="00E270D9">
        <w:rPr>
          <w:rFonts w:cstheme="minorHAnsi"/>
        </w:rPr>
        <w:t xml:space="preserve">In fact, this flushes out the difference between inflation and real rent growth. </w:t>
      </w:r>
      <w:r w:rsidR="00004D2F">
        <w:rPr>
          <w:rFonts w:cstheme="minorHAnsi"/>
        </w:rPr>
        <w:t>Real rent growth is uneven, and even with</w:t>
      </w:r>
      <w:r w:rsidR="00313F81">
        <w:rPr>
          <w:rFonts w:cstheme="minorHAnsi"/>
        </w:rPr>
        <w:t xml:space="preserve"> changes in national inflation local property market dynamics can driv</w:t>
      </w:r>
      <w:r w:rsidR="00E64DD7">
        <w:rPr>
          <w:rFonts w:cstheme="minorHAnsi"/>
        </w:rPr>
        <w:t>e situation</w:t>
      </w:r>
      <w:r w:rsidR="00AD3248">
        <w:rPr>
          <w:rFonts w:cstheme="minorHAnsi"/>
        </w:rPr>
        <w:t>s</w:t>
      </w:r>
      <w:r w:rsidR="00E64DD7">
        <w:rPr>
          <w:rFonts w:cstheme="minorHAnsi"/>
        </w:rPr>
        <w:t xml:space="preserve"> of shortages/surpluses </w:t>
      </w:r>
      <w:r w:rsidR="00314F7A">
        <w:rPr>
          <w:rFonts w:cstheme="minorHAnsi"/>
        </w:rPr>
        <w:t xml:space="preserve">that also effect real rent growth. </w:t>
      </w:r>
      <w:r w:rsidR="004028FF">
        <w:rPr>
          <w:rFonts w:cstheme="minorHAnsi"/>
        </w:rPr>
        <w:t xml:space="preserve">In summary, </w:t>
      </w:r>
      <w:r w:rsidR="00642119">
        <w:rPr>
          <w:rFonts w:cstheme="minorHAnsi"/>
        </w:rPr>
        <w:t xml:space="preserve">model 1 does not separate these components, but model 2 </w:t>
      </w:r>
      <w:r w:rsidR="0009643A">
        <w:rPr>
          <w:rFonts w:cstheme="minorHAnsi"/>
        </w:rPr>
        <w:t xml:space="preserve">separates them by also including a CPI variable. </w:t>
      </w:r>
    </w:p>
    <w:p w14:paraId="58789735" w14:textId="1E16B06B" w:rsidR="00E840DA" w:rsidRDefault="00175EFC" w:rsidP="005B1318">
      <w:pPr>
        <w:rPr>
          <w:b/>
          <w:bCs/>
          <w:sz w:val="24"/>
        </w:rPr>
      </w:pPr>
      <w:r w:rsidRPr="00175EFC">
        <w:rPr>
          <w:rFonts w:cstheme="minorHAnsi"/>
          <w:b/>
          <w:bCs/>
        </w:rPr>
        <w:t>Q3:</w:t>
      </w:r>
      <w:r w:rsidRPr="00175EFC">
        <w:rPr>
          <w:b/>
          <w:bCs/>
          <w:sz w:val="24"/>
        </w:rPr>
        <w:t xml:space="preserve"> </w:t>
      </w:r>
      <w:r w:rsidRPr="00175EFC">
        <w:rPr>
          <w:b/>
          <w:bCs/>
          <w:sz w:val="24"/>
        </w:rPr>
        <w:t xml:space="preserve">Is estimated </w:t>
      </w:r>
      <w:r w:rsidRPr="00175EFC">
        <w:rPr>
          <w:b/>
          <w:bCs/>
          <w:i/>
          <w:iCs/>
          <w:sz w:val="24"/>
        </w:rPr>
        <w:t>long run</w:t>
      </w:r>
      <w:r w:rsidRPr="00175EFC">
        <w:rPr>
          <w:b/>
          <w:bCs/>
          <w:sz w:val="24"/>
        </w:rPr>
        <w:t xml:space="preserve"> coefficient on 10-year near to 1 as in the GGF?</w:t>
      </w:r>
    </w:p>
    <w:p w14:paraId="30A3695A" w14:textId="4EFB4CA5" w:rsidR="00366785" w:rsidRDefault="00366785" w:rsidP="005B1318">
      <w:pPr>
        <w:rPr>
          <w:sz w:val="24"/>
        </w:rPr>
      </w:pPr>
      <w:r>
        <w:rPr>
          <w:sz w:val="24"/>
        </w:rPr>
        <w:t xml:space="preserve">The ECM only gives us </w:t>
      </w:r>
      <w:r w:rsidR="00A63BEE">
        <w:rPr>
          <w:sz w:val="24"/>
        </w:rPr>
        <w:t xml:space="preserve">the short run coefficient of T10 for a given quarter. </w:t>
      </w:r>
      <w:r w:rsidR="006A4348">
        <w:rPr>
          <w:sz w:val="24"/>
        </w:rPr>
        <w:t xml:space="preserve">However, </w:t>
      </w:r>
      <w:r w:rsidR="004D48CB">
        <w:rPr>
          <w:sz w:val="24"/>
        </w:rPr>
        <w:t xml:space="preserve">cap rates are </w:t>
      </w:r>
      <w:r w:rsidR="00D62841">
        <w:rPr>
          <w:sz w:val="24"/>
        </w:rPr>
        <w:t>continuously dynamic,</w:t>
      </w:r>
      <w:r w:rsidR="004D48CB">
        <w:rPr>
          <w:sz w:val="24"/>
        </w:rPr>
        <w:t xml:space="preserve"> and a shock or change will cause a cap rate to adjust over multiple periods. Therefore, we need to </w:t>
      </w:r>
      <w:r w:rsidR="00D64549">
        <w:rPr>
          <w:sz w:val="24"/>
        </w:rPr>
        <w:t xml:space="preserve">account for this dynamic to find the long run coefficient of T10. </w:t>
      </w:r>
      <w:r w:rsidR="0052306F">
        <w:rPr>
          <w:sz w:val="24"/>
        </w:rPr>
        <w:t>I formulated the connection between short term and long term CAP as follows.</w:t>
      </w:r>
    </w:p>
    <w:p w14:paraId="126ED2F3" w14:textId="7E271845" w:rsidR="00D20E6D" w:rsidRDefault="00D20E6D" w:rsidP="005B1318">
      <w:pPr>
        <w:rPr>
          <w:rFonts w:cstheme="minorHAnsi"/>
        </w:rPr>
      </w:pPr>
      <w:proofErr w:type="spellStart"/>
      <w:r>
        <w:rPr>
          <w:rFonts w:cstheme="minorHAnsi"/>
        </w:rPr>
        <w:t>CAPt</w:t>
      </w:r>
      <w:proofErr w:type="spellEnd"/>
      <w:r>
        <w:rPr>
          <w:rFonts w:cstheme="minorHAnsi"/>
        </w:rPr>
        <w:t>=CAPt-4=CAP*</w:t>
      </w:r>
    </w:p>
    <w:p w14:paraId="5AE40FBB" w14:textId="2EF1EF1C" w:rsidR="00BE4A04" w:rsidRDefault="007755BF" w:rsidP="005B1318">
      <w:pPr>
        <w:rPr>
          <w:rFonts w:cstheme="minorHAnsi"/>
        </w:rPr>
      </w:pPr>
      <w:r w:rsidRPr="007755BF">
        <w:rPr>
          <w:rFonts w:cstheme="minorHAnsi"/>
        </w:rPr>
        <w:t>CAP* = β + α₁CAP* + α₂T10 + α₃(Rt/Rt₋₄) + α₄(</w:t>
      </w:r>
      <w:proofErr w:type="spellStart"/>
      <w:r w:rsidRPr="007755BF">
        <w:rPr>
          <w:rFonts w:cstheme="minorHAnsi"/>
        </w:rPr>
        <w:t>CPIt</w:t>
      </w:r>
      <w:proofErr w:type="spellEnd"/>
      <w:r w:rsidRPr="007755BF">
        <w:rPr>
          <w:rFonts w:cstheme="minorHAnsi"/>
        </w:rPr>
        <w:t>/</w:t>
      </w:r>
      <w:proofErr w:type="spellStart"/>
      <w:r w:rsidRPr="007755BF">
        <w:rPr>
          <w:rFonts w:cstheme="minorHAnsi"/>
        </w:rPr>
        <w:t>CPIt</w:t>
      </w:r>
      <w:proofErr w:type="spellEnd"/>
      <w:r w:rsidRPr="007755BF">
        <w:rPr>
          <w:rFonts w:cstheme="minorHAnsi"/>
        </w:rPr>
        <w:t>₋₄)</w:t>
      </w:r>
    </w:p>
    <w:p w14:paraId="011809F8" w14:textId="1B57B0E9" w:rsidR="00C25461" w:rsidRDefault="00F057E6" w:rsidP="005B1318">
      <w:pPr>
        <w:rPr>
          <w:rFonts w:cstheme="minorHAnsi"/>
        </w:rPr>
      </w:pPr>
      <w:r>
        <w:rPr>
          <w:rFonts w:cstheme="minorHAnsi"/>
        </w:rPr>
        <w:t>Solve</w:t>
      </w:r>
      <w:r w:rsidR="00C933D7">
        <w:rPr>
          <w:rFonts w:cstheme="minorHAnsi"/>
        </w:rPr>
        <w:t xml:space="preserve">/reduce equation for CAP* to get </w:t>
      </w:r>
      <w:r w:rsidR="00CC73F5" w:rsidRPr="007755BF">
        <w:rPr>
          <w:rFonts w:cstheme="minorHAnsi"/>
        </w:rPr>
        <w:t>α₂</w:t>
      </w:r>
      <w:r w:rsidR="00C933D7">
        <w:rPr>
          <w:rFonts w:cstheme="minorHAnsi"/>
        </w:rPr>
        <w:t>/(1-</w:t>
      </w:r>
      <w:r w:rsidR="00CC73F5" w:rsidRPr="00CC73F5">
        <w:rPr>
          <w:rFonts w:cstheme="minorHAnsi"/>
        </w:rPr>
        <w:t xml:space="preserve"> </w:t>
      </w:r>
      <w:r w:rsidR="00CC73F5" w:rsidRPr="007755BF">
        <w:rPr>
          <w:rFonts w:cstheme="minorHAnsi"/>
        </w:rPr>
        <w:t>α₁</w:t>
      </w:r>
      <w:r w:rsidR="00C933D7">
        <w:rPr>
          <w:rFonts w:cstheme="minorHAnsi"/>
        </w:rPr>
        <w:t>)</w:t>
      </w:r>
    </w:p>
    <w:p w14:paraId="1E18A3A4" w14:textId="77777777" w:rsidR="00C95B16" w:rsidRDefault="00C95B16" w:rsidP="005B1318">
      <w:pPr>
        <w:rPr>
          <w:rFonts w:cstheme="minorHAnsi"/>
        </w:rPr>
      </w:pPr>
    </w:p>
    <w:p w14:paraId="6F9BB9B2" w14:textId="77777777" w:rsidR="00C95B16" w:rsidRDefault="00C95B16" w:rsidP="005B1318">
      <w:pPr>
        <w:rPr>
          <w:rFonts w:cstheme="minorHAnsi"/>
        </w:rPr>
      </w:pPr>
    </w:p>
    <w:p w14:paraId="7BA29746" w14:textId="77777777" w:rsidR="00C95B16" w:rsidRDefault="00C95B16" w:rsidP="005B1318">
      <w:pPr>
        <w:rPr>
          <w:rFonts w:cstheme="minorHAnsi"/>
        </w:rPr>
      </w:pPr>
    </w:p>
    <w:p w14:paraId="50ADE7D2" w14:textId="442FDF9E" w:rsidR="00C95B16" w:rsidRDefault="00F747C3" w:rsidP="005B1318">
      <w:pPr>
        <w:rPr>
          <w:rFonts w:cstheme="minorHAnsi"/>
        </w:rPr>
      </w:pPr>
      <w:r>
        <w:rPr>
          <w:rFonts w:cstheme="minorHAnsi"/>
        </w:rPr>
        <w:t xml:space="preserve">Here are </w:t>
      </w:r>
      <w:r w:rsidR="00C95B16">
        <w:rPr>
          <w:rFonts w:cstheme="minorHAnsi"/>
        </w:rPr>
        <w:t>my results for the model 2 data:</w:t>
      </w:r>
    </w:p>
    <w:p w14:paraId="7FB8EE05" w14:textId="5989A59A" w:rsidR="00C95B16" w:rsidRDefault="00C95B16" w:rsidP="005B1318">
      <w:pPr>
        <w:rPr>
          <w:rFonts w:cstheme="minorHAnsi"/>
        </w:rPr>
      </w:pPr>
      <w:r>
        <w:rPr>
          <w:rFonts w:cstheme="minorHAnsi"/>
          <w:noProof/>
        </w:rPr>
        <w:lastRenderedPageBreak/>
        <w:drawing>
          <wp:inline distT="0" distB="0" distL="0" distR="0" wp14:anchorId="10A2EC93" wp14:editId="0215364C">
            <wp:extent cx="5943600" cy="2473960"/>
            <wp:effectExtent l="0" t="0" r="0" b="2540"/>
            <wp:docPr id="1984582665" name="Picture 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82665" name="Picture 4" descr="A screenshot of a documen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473960"/>
                    </a:xfrm>
                    <a:prstGeom prst="rect">
                      <a:avLst/>
                    </a:prstGeom>
                  </pic:spPr>
                </pic:pic>
              </a:graphicData>
            </a:graphic>
          </wp:inline>
        </w:drawing>
      </w:r>
    </w:p>
    <w:p w14:paraId="5A1A6395" w14:textId="1A2389A6" w:rsidR="007755BF" w:rsidRDefault="00BC77E8" w:rsidP="005B1318">
      <w:pPr>
        <w:rPr>
          <w:rFonts w:cstheme="minorHAnsi"/>
        </w:rPr>
      </w:pPr>
      <w:r w:rsidRPr="00322097">
        <w:rPr>
          <w:rFonts w:cstheme="minorHAnsi"/>
          <w:b/>
          <w:bCs/>
        </w:rPr>
        <w:t xml:space="preserve">The results </w:t>
      </w:r>
      <w:r w:rsidR="00E65656" w:rsidRPr="00322097">
        <w:rPr>
          <w:rFonts w:cstheme="minorHAnsi"/>
          <w:b/>
          <w:bCs/>
        </w:rPr>
        <w:t>show that most cities are close to one which supports the GGF theory</w:t>
      </w:r>
      <w:r w:rsidR="00E65656">
        <w:rPr>
          <w:rFonts w:cstheme="minorHAnsi"/>
        </w:rPr>
        <w:t>.</w:t>
      </w:r>
      <w:r w:rsidR="000D5BDE">
        <w:rPr>
          <w:rFonts w:cstheme="minorHAnsi"/>
        </w:rPr>
        <w:t xml:space="preserve"> This finding confirms that </w:t>
      </w:r>
      <w:r w:rsidR="00F36D64">
        <w:rPr>
          <w:rFonts w:cstheme="minorHAnsi"/>
        </w:rPr>
        <w:t xml:space="preserve">RE markets do reprice in response to interest rates. </w:t>
      </w:r>
      <w:r w:rsidR="00107106">
        <w:rPr>
          <w:rFonts w:cstheme="minorHAnsi"/>
        </w:rPr>
        <w:t xml:space="preserve"> One key outlier is San Diego. </w:t>
      </w:r>
      <w:r w:rsidR="00631B75">
        <w:rPr>
          <w:rFonts w:cstheme="minorHAnsi"/>
        </w:rPr>
        <w:t xml:space="preserve">What is interesting for San Diego is that Cap Rates are extremely persistent </w:t>
      </w:r>
      <w:r w:rsidR="00E1102A">
        <w:rPr>
          <w:rFonts w:cstheme="minorHAnsi"/>
        </w:rPr>
        <w:t xml:space="preserve">in that market </w:t>
      </w:r>
      <w:r w:rsidR="00600B35">
        <w:rPr>
          <w:rFonts w:cstheme="minorHAnsi"/>
        </w:rPr>
        <w:t>(.93)</w:t>
      </w:r>
      <w:r w:rsidR="007D5E61">
        <w:rPr>
          <w:rFonts w:cstheme="minorHAnsi"/>
        </w:rPr>
        <w:t xml:space="preserve"> which suggest they are sticky and do not change </w:t>
      </w:r>
      <w:r w:rsidR="009B5864">
        <w:rPr>
          <w:rFonts w:cstheme="minorHAnsi"/>
        </w:rPr>
        <w:t xml:space="preserve">quickly. </w:t>
      </w:r>
      <w:r w:rsidR="00D62678">
        <w:rPr>
          <w:rFonts w:cstheme="minorHAnsi"/>
        </w:rPr>
        <w:t>However, the high long term T10 value suggest that wh</w:t>
      </w:r>
      <w:r w:rsidR="00726921">
        <w:rPr>
          <w:rFonts w:cstheme="minorHAnsi"/>
        </w:rPr>
        <w:t>ile they are slow to change quarter to quarter, the</w:t>
      </w:r>
      <w:r w:rsidR="00665646">
        <w:rPr>
          <w:rFonts w:cstheme="minorHAnsi"/>
        </w:rPr>
        <w:t xml:space="preserve"> cap rate </w:t>
      </w:r>
      <w:r w:rsidR="00160D9A">
        <w:rPr>
          <w:rFonts w:cstheme="minorHAnsi"/>
        </w:rPr>
        <w:t>actually changes</w:t>
      </w:r>
      <w:r w:rsidR="00665646">
        <w:rPr>
          <w:rFonts w:cstheme="minorHAnsi"/>
        </w:rPr>
        <w:t xml:space="preserve"> a lot more than the GGF would suggest.</w:t>
      </w:r>
      <w:r w:rsidR="00620035">
        <w:rPr>
          <w:rFonts w:cstheme="minorHAnsi"/>
        </w:rPr>
        <w:t xml:space="preserve"> My hypothesis for this is that San Diego </w:t>
      </w:r>
      <w:r w:rsidR="006863D7">
        <w:rPr>
          <w:rFonts w:cstheme="minorHAnsi"/>
        </w:rPr>
        <w:t>real estate is always in demand so owners may be reluctant to reprice quickly</w:t>
      </w:r>
      <w:r w:rsidR="00F320EA">
        <w:rPr>
          <w:rFonts w:cstheme="minorHAnsi"/>
        </w:rPr>
        <w:t xml:space="preserve"> but in the long term this just delays and amplifies the adjustment. </w:t>
      </w:r>
    </w:p>
    <w:p w14:paraId="77DB2F78" w14:textId="77777777" w:rsidR="00257AC7" w:rsidRDefault="00601E80" w:rsidP="00257AC7">
      <w:pPr>
        <w:rPr>
          <w:b/>
          <w:bCs/>
          <w:sz w:val="24"/>
        </w:rPr>
      </w:pPr>
      <w:r w:rsidRPr="00257AC7">
        <w:rPr>
          <w:rFonts w:cstheme="minorHAnsi"/>
          <w:b/>
          <w:bCs/>
        </w:rPr>
        <w:t>Q4:</w:t>
      </w:r>
      <w:r w:rsidR="00257AC7" w:rsidRPr="00257AC7">
        <w:rPr>
          <w:b/>
          <w:bCs/>
          <w:sz w:val="24"/>
        </w:rPr>
        <w:t xml:space="preserve"> </w:t>
      </w:r>
      <w:r w:rsidR="00257AC7" w:rsidRPr="00257AC7">
        <w:rPr>
          <w:b/>
          <w:bCs/>
          <w:sz w:val="24"/>
        </w:rPr>
        <w:t>How similar now is the coefficient on the 10-year to the average of the coefficient on rent growth and that on inflation</w:t>
      </w:r>
      <w:r w:rsidR="00257AC7">
        <w:rPr>
          <w:b/>
          <w:bCs/>
          <w:sz w:val="24"/>
        </w:rPr>
        <w:t>?</w:t>
      </w:r>
    </w:p>
    <w:p w14:paraId="7EEBB926" w14:textId="07A3C45F" w:rsidR="00257AC7" w:rsidRDefault="00257AC7" w:rsidP="00257AC7">
      <w:pPr>
        <w:rPr>
          <w:rFonts w:cstheme="minorHAnsi"/>
        </w:rPr>
      </w:pPr>
      <w:r w:rsidRPr="00257AC7">
        <w:rPr>
          <w:b/>
          <w:bCs/>
          <w:sz w:val="24"/>
        </w:rPr>
        <w:t xml:space="preserve"> </w:t>
      </w:r>
      <w:r w:rsidR="00162EF6" w:rsidRPr="00162EF6">
        <w:rPr>
          <w:sz w:val="24"/>
        </w:rPr>
        <w:t>Once again, per the GGM we expect Cap Rate= r-g</w:t>
      </w:r>
      <w:r w:rsidR="007255C9">
        <w:rPr>
          <w:sz w:val="24"/>
        </w:rPr>
        <w:t>, and that</w:t>
      </w:r>
      <w:r w:rsidR="00FD4493">
        <w:rPr>
          <w:sz w:val="24"/>
        </w:rPr>
        <w:t xml:space="preserve"> they should be equal in magnitude. I ran an analysis of </w:t>
      </w:r>
      <w:r w:rsidR="008D535E">
        <w:rPr>
          <w:sz w:val="24"/>
        </w:rPr>
        <w:t xml:space="preserve">this by assessing whether </w:t>
      </w:r>
      <w:r w:rsidR="002B6504" w:rsidRPr="007755BF">
        <w:rPr>
          <w:rFonts w:cstheme="minorHAnsi"/>
        </w:rPr>
        <w:t>α₂</w:t>
      </w:r>
      <w:r w:rsidR="002B6504">
        <w:rPr>
          <w:rFonts w:cstheme="minorHAnsi"/>
        </w:rPr>
        <w:t xml:space="preserve">= average of </w:t>
      </w:r>
      <w:r w:rsidR="00B71706" w:rsidRPr="007755BF">
        <w:rPr>
          <w:rFonts w:cstheme="minorHAnsi"/>
        </w:rPr>
        <w:t>α</w:t>
      </w:r>
      <w:r w:rsidR="00634F5A">
        <w:rPr>
          <w:rFonts w:cstheme="minorHAnsi"/>
        </w:rPr>
        <w:t>3</w:t>
      </w:r>
      <w:r w:rsidR="00B71706">
        <w:rPr>
          <w:rFonts w:cstheme="minorHAnsi"/>
        </w:rPr>
        <w:t xml:space="preserve"> </w:t>
      </w:r>
      <w:r w:rsidR="00634F5A">
        <w:rPr>
          <w:rFonts w:cstheme="minorHAnsi"/>
        </w:rPr>
        <w:t xml:space="preserve">(and </w:t>
      </w:r>
      <w:r w:rsidR="00634F5A" w:rsidRPr="007755BF">
        <w:rPr>
          <w:rFonts w:cstheme="minorHAnsi"/>
        </w:rPr>
        <w:t>α</w:t>
      </w:r>
      <w:r w:rsidR="00634F5A">
        <w:rPr>
          <w:rFonts w:cstheme="minorHAnsi"/>
        </w:rPr>
        <w:t>4)</w:t>
      </w:r>
      <w:r w:rsidR="00103F31">
        <w:rPr>
          <w:rFonts w:cstheme="minorHAnsi"/>
        </w:rPr>
        <w:t>. Here is what I found:</w:t>
      </w:r>
    </w:p>
    <w:p w14:paraId="172BADAC" w14:textId="309B7F3F" w:rsidR="00103F31" w:rsidRDefault="00103F31" w:rsidP="00257AC7">
      <w:pPr>
        <w:rPr>
          <w:rFonts w:cstheme="minorHAnsi"/>
        </w:rPr>
      </w:pPr>
      <w:r>
        <w:rPr>
          <w:rFonts w:cstheme="minorHAnsi"/>
          <w:noProof/>
        </w:rPr>
        <w:drawing>
          <wp:inline distT="0" distB="0" distL="0" distR="0" wp14:anchorId="586D7346" wp14:editId="22AC7336">
            <wp:extent cx="5943600" cy="1399540"/>
            <wp:effectExtent l="0" t="0" r="0" b="0"/>
            <wp:docPr id="128371154" name="Picture 5"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154" name="Picture 5" descr="A screenshot of a documen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399540"/>
                    </a:xfrm>
                    <a:prstGeom prst="rect">
                      <a:avLst/>
                    </a:prstGeom>
                  </pic:spPr>
                </pic:pic>
              </a:graphicData>
            </a:graphic>
          </wp:inline>
        </w:drawing>
      </w:r>
    </w:p>
    <w:p w14:paraId="5E5FD105" w14:textId="77777777" w:rsidR="00103F31" w:rsidRPr="00162EF6" w:rsidRDefault="00103F31" w:rsidP="00257AC7">
      <w:pPr>
        <w:rPr>
          <w:sz w:val="24"/>
        </w:rPr>
      </w:pPr>
    </w:p>
    <w:p w14:paraId="77601CDB" w14:textId="0BF1A661" w:rsidR="005B0112" w:rsidRDefault="0019071C" w:rsidP="005B1318">
      <w:pPr>
        <w:rPr>
          <w:rFonts w:cstheme="minorHAnsi"/>
        </w:rPr>
      </w:pPr>
      <w:r w:rsidRPr="00322097">
        <w:rPr>
          <w:rFonts w:cstheme="minorHAnsi"/>
          <w:b/>
          <w:bCs/>
        </w:rPr>
        <w:t xml:space="preserve">T10 coefficients are </w:t>
      </w:r>
      <w:r w:rsidR="001132F3" w:rsidRPr="00322097">
        <w:rPr>
          <w:rFonts w:cstheme="minorHAnsi"/>
          <w:b/>
          <w:bCs/>
        </w:rPr>
        <w:t xml:space="preserve">not roughly equal to the </w:t>
      </w:r>
      <w:r w:rsidR="009E2FFF" w:rsidRPr="00322097">
        <w:rPr>
          <w:rFonts w:cstheme="minorHAnsi"/>
          <w:b/>
          <w:bCs/>
        </w:rPr>
        <w:t xml:space="preserve">average of </w:t>
      </w:r>
      <w:r w:rsidR="001132F3" w:rsidRPr="00322097">
        <w:rPr>
          <w:rFonts w:cstheme="minorHAnsi"/>
          <w:b/>
          <w:bCs/>
        </w:rPr>
        <w:t>coefficients of re</w:t>
      </w:r>
      <w:r w:rsidR="007147B3" w:rsidRPr="00322097">
        <w:rPr>
          <w:rFonts w:cstheme="minorHAnsi"/>
          <w:b/>
          <w:bCs/>
        </w:rPr>
        <w:t>nt growth (</w:t>
      </w:r>
      <w:r w:rsidR="007147B3" w:rsidRPr="00322097">
        <w:rPr>
          <w:rFonts w:cstheme="minorHAnsi"/>
          <w:b/>
          <w:bCs/>
        </w:rPr>
        <w:t>α3</w:t>
      </w:r>
      <w:r w:rsidR="007147B3" w:rsidRPr="00322097">
        <w:rPr>
          <w:rFonts w:cstheme="minorHAnsi"/>
          <w:b/>
          <w:bCs/>
        </w:rPr>
        <w:t>) and inflation (</w:t>
      </w:r>
      <w:r w:rsidR="007147B3" w:rsidRPr="00322097">
        <w:rPr>
          <w:rFonts w:cstheme="minorHAnsi"/>
          <w:b/>
          <w:bCs/>
        </w:rPr>
        <w:t>α</w:t>
      </w:r>
      <w:r w:rsidR="007147B3" w:rsidRPr="00322097">
        <w:rPr>
          <w:rFonts w:cstheme="minorHAnsi"/>
          <w:b/>
          <w:bCs/>
        </w:rPr>
        <w:t>4).</w:t>
      </w:r>
      <w:r w:rsidR="00871F21">
        <w:rPr>
          <w:rFonts w:cstheme="minorHAnsi"/>
        </w:rPr>
        <w:t xml:space="preserve"> In reality, T10 is much </w:t>
      </w:r>
      <w:r w:rsidR="002F67D2">
        <w:rPr>
          <w:rFonts w:cstheme="minorHAnsi"/>
        </w:rPr>
        <w:t>smaller,</w:t>
      </w:r>
      <w:r w:rsidR="005F59F9">
        <w:rPr>
          <w:rFonts w:cstheme="minorHAnsi"/>
        </w:rPr>
        <w:t xml:space="preserve"> and the CPI is quite large, which suggest that in the short run </w:t>
      </w:r>
      <w:r w:rsidR="0038415E">
        <w:rPr>
          <w:rFonts w:cstheme="minorHAnsi"/>
        </w:rPr>
        <w:t>cap rates are much more sensitive to cha</w:t>
      </w:r>
      <w:r w:rsidR="0004135B">
        <w:rPr>
          <w:rFonts w:cstheme="minorHAnsi"/>
        </w:rPr>
        <w:t xml:space="preserve">nges in inflation than interest rates. This makes sense because interest rate changes are a delayed effect of changes in inflation. </w:t>
      </w:r>
    </w:p>
    <w:p w14:paraId="0909B57F" w14:textId="66EF7088" w:rsidR="00601E80" w:rsidRDefault="008F04FB" w:rsidP="005B1318">
      <w:pPr>
        <w:rPr>
          <w:rFonts w:cstheme="minorHAnsi"/>
        </w:rPr>
      </w:pPr>
      <w:r>
        <w:rPr>
          <w:rFonts w:cstheme="minorHAnsi"/>
        </w:rPr>
        <w:t>O</w:t>
      </w:r>
      <w:r w:rsidR="00C449FD">
        <w:rPr>
          <w:rFonts w:cstheme="minorHAnsi"/>
        </w:rPr>
        <w:t>ne note: This comparison is difficult to make because the variables are measured on different scales (ratios vs. percentages)</w:t>
      </w:r>
      <w:r w:rsidR="004D268F">
        <w:rPr>
          <w:rFonts w:cstheme="minorHAnsi"/>
        </w:rPr>
        <w:t>.</w:t>
      </w:r>
      <w:r>
        <w:rPr>
          <w:rFonts w:cstheme="minorHAnsi"/>
        </w:rPr>
        <w:t xml:space="preserve"> </w:t>
      </w:r>
    </w:p>
    <w:p w14:paraId="3D5A6B62" w14:textId="627FFBB5" w:rsidR="009D4160" w:rsidRDefault="009D4160" w:rsidP="005B1318">
      <w:pPr>
        <w:rPr>
          <w:rFonts w:cstheme="minorHAnsi"/>
          <w:b/>
          <w:bCs/>
        </w:rPr>
      </w:pPr>
      <w:r>
        <w:rPr>
          <w:rFonts w:cstheme="minorHAnsi"/>
          <w:b/>
          <w:bCs/>
        </w:rPr>
        <w:lastRenderedPageBreak/>
        <w:t xml:space="preserve">Investment </w:t>
      </w:r>
      <w:r w:rsidR="00396CB8">
        <w:rPr>
          <w:rFonts w:cstheme="minorHAnsi"/>
          <w:b/>
          <w:bCs/>
        </w:rPr>
        <w:t>Criteria/Decision:</w:t>
      </w:r>
    </w:p>
    <w:p w14:paraId="174D6604" w14:textId="67C0DA93" w:rsidR="00415D3F" w:rsidRPr="00415D3F" w:rsidRDefault="00415D3F" w:rsidP="00415D3F">
      <w:pPr>
        <w:rPr>
          <w:b/>
          <w:bCs/>
          <w:sz w:val="24"/>
        </w:rPr>
      </w:pPr>
      <w:r w:rsidRPr="00415D3F">
        <w:rPr>
          <w:b/>
          <w:bCs/>
          <w:sz w:val="24"/>
        </w:rPr>
        <w:t xml:space="preserve">Q1: </w:t>
      </w:r>
      <w:r w:rsidRPr="00415D3F">
        <w:rPr>
          <w:b/>
          <w:bCs/>
          <w:sz w:val="24"/>
        </w:rPr>
        <w:t xml:space="preserve">Regression residuals (actual – predicted) must sum to zero over the full sample by construction. </w:t>
      </w:r>
    </w:p>
    <w:p w14:paraId="020AC2A2" w14:textId="16CD9E88" w:rsidR="00396CB8" w:rsidRDefault="00415D3F" w:rsidP="005B1318">
      <w:pPr>
        <w:rPr>
          <w:rFonts w:cstheme="minorHAnsi"/>
        </w:rPr>
      </w:pPr>
      <w:r>
        <w:rPr>
          <w:rFonts w:cstheme="minorHAnsi"/>
        </w:rPr>
        <w:t>With the OLS regression, residuals must be zero over the full term</w:t>
      </w:r>
      <w:r w:rsidR="00FE7637">
        <w:rPr>
          <w:rFonts w:cstheme="minorHAnsi"/>
        </w:rPr>
        <w:t xml:space="preserve"> history of the data. </w:t>
      </w:r>
      <w:r w:rsidR="000A0A1F">
        <w:rPr>
          <w:rFonts w:cstheme="minorHAnsi"/>
        </w:rPr>
        <w:t>So it cannot be overvalued or undervalued for the entire time history. My takeaway here is tha</w:t>
      </w:r>
      <w:r w:rsidR="009E2AA6">
        <w:rPr>
          <w:rFonts w:cstheme="minorHAnsi"/>
        </w:rPr>
        <w:t xml:space="preserve">t this fact gives me context for my recommendations because </w:t>
      </w:r>
      <w:r w:rsidR="00040BB3">
        <w:rPr>
          <w:rFonts w:cstheme="minorHAnsi"/>
        </w:rPr>
        <w:t xml:space="preserve">when considering the last two years of residuals, where they sit is simply how they relate to the historical average for that market. </w:t>
      </w:r>
    </w:p>
    <w:p w14:paraId="1F8A6D3D" w14:textId="77777777" w:rsidR="003E2728" w:rsidRDefault="00A7407D" w:rsidP="003E2728">
      <w:pPr>
        <w:rPr>
          <w:sz w:val="24"/>
        </w:rPr>
      </w:pPr>
      <w:r w:rsidRPr="00A7407D">
        <w:rPr>
          <w:rFonts w:cstheme="minorHAnsi"/>
          <w:b/>
          <w:bCs/>
        </w:rPr>
        <w:t>Q2</w:t>
      </w:r>
      <w:r w:rsidR="003A36F3">
        <w:rPr>
          <w:rFonts w:cstheme="minorHAnsi"/>
          <w:b/>
          <w:bCs/>
        </w:rPr>
        <w:t>/3</w:t>
      </w:r>
      <w:r w:rsidRPr="00A7407D">
        <w:rPr>
          <w:rFonts w:cstheme="minorHAnsi"/>
          <w:b/>
          <w:bCs/>
        </w:rPr>
        <w:t>:</w:t>
      </w:r>
      <w:r w:rsidRPr="00A7407D">
        <w:rPr>
          <w:b/>
          <w:bCs/>
          <w:sz w:val="24"/>
        </w:rPr>
        <w:t xml:space="preserve"> </w:t>
      </w:r>
      <w:r w:rsidRPr="00A7407D">
        <w:rPr>
          <w:b/>
          <w:bCs/>
          <w:sz w:val="24"/>
        </w:rPr>
        <w:t xml:space="preserve"> Examine the residuals over the last 2 years of the sample as an indication of how “current” market pricing compares to the GGM prediction – estimated specifically from that market’s historic data.  </w:t>
      </w:r>
      <w:r w:rsidR="003E2728" w:rsidRPr="003E2728">
        <w:rPr>
          <w:b/>
          <w:bCs/>
          <w:sz w:val="24"/>
        </w:rPr>
        <w:t xml:space="preserve">How do the results of this comparison vary across the other markets in the data set? </w:t>
      </w:r>
    </w:p>
    <w:p w14:paraId="1C8D6D1E" w14:textId="77777777" w:rsidR="003E2728" w:rsidRDefault="003E2728" w:rsidP="003E2728">
      <w:pPr>
        <w:ind w:left="1080"/>
        <w:rPr>
          <w:sz w:val="24"/>
        </w:rPr>
      </w:pPr>
    </w:p>
    <w:p w14:paraId="7567B2A2" w14:textId="789FD4F6" w:rsidR="00A7407D" w:rsidRPr="00A7407D" w:rsidRDefault="00A7407D" w:rsidP="00A7407D">
      <w:pPr>
        <w:rPr>
          <w:b/>
          <w:bCs/>
          <w:sz w:val="24"/>
        </w:rPr>
      </w:pPr>
    </w:p>
    <w:p w14:paraId="0933462A" w14:textId="36CB957E" w:rsidR="00A7407D" w:rsidRDefault="00054293" w:rsidP="005B1318">
      <w:pPr>
        <w:rPr>
          <w:rFonts w:cstheme="minorHAnsi"/>
        </w:rPr>
      </w:pPr>
      <w:r>
        <w:rPr>
          <w:rFonts w:cstheme="minorHAnsi"/>
        </w:rPr>
        <w:t>Here are my results using my Model 2 data.</w:t>
      </w:r>
    </w:p>
    <w:p w14:paraId="5153A41B" w14:textId="56CDDB08" w:rsidR="00E03DEA" w:rsidRDefault="00CB5EFE" w:rsidP="005B1318">
      <w:pPr>
        <w:rPr>
          <w:rFonts w:cstheme="minorHAnsi"/>
        </w:rPr>
      </w:pPr>
      <w:r>
        <w:rPr>
          <w:rFonts w:cstheme="minorHAnsi"/>
          <w:noProof/>
        </w:rPr>
        <w:drawing>
          <wp:inline distT="0" distB="0" distL="0" distR="0" wp14:anchorId="3258A5F0" wp14:editId="5CE9F41A">
            <wp:extent cx="5943600" cy="2978150"/>
            <wp:effectExtent l="0" t="0" r="0" b="0"/>
            <wp:docPr id="2073675417" name="Picture 7"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75417" name="Picture 7" descr="A screenshot of a spreadshee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3A7351D0" w14:textId="299F4489" w:rsidR="00106DCC" w:rsidRDefault="00106DCC" w:rsidP="00106DCC">
      <w:pPr>
        <w:rPr>
          <w:rFonts w:cstheme="minorHAnsi"/>
        </w:rPr>
      </w:pPr>
      <w:r>
        <w:rPr>
          <w:rFonts w:cstheme="minorHAnsi"/>
          <w:b/>
          <w:bCs/>
        </w:rPr>
        <w:t xml:space="preserve">Recommendation: </w:t>
      </w:r>
      <w:r>
        <w:rPr>
          <w:rFonts w:cstheme="minorHAnsi"/>
        </w:rPr>
        <w:t xml:space="preserve">Based on my analysis Orange County is the best market to invest in and </w:t>
      </w:r>
      <w:r w:rsidR="00854A14">
        <w:rPr>
          <w:rFonts w:cstheme="minorHAnsi"/>
        </w:rPr>
        <w:t xml:space="preserve">Atlanta is the worst location to invest in. </w:t>
      </w:r>
      <w:r w:rsidR="00890EF6">
        <w:rPr>
          <w:rFonts w:cstheme="minorHAnsi"/>
        </w:rPr>
        <w:t xml:space="preserve">More specifically, OC is relatively underpriced relative to </w:t>
      </w:r>
      <w:r w:rsidR="00742E5B">
        <w:rPr>
          <w:rFonts w:cstheme="minorHAnsi"/>
        </w:rPr>
        <w:t xml:space="preserve">it’s historical average and Atlanta is overpriced relative to historical averages. </w:t>
      </w:r>
      <w:r w:rsidR="004A09DC">
        <w:rPr>
          <w:rFonts w:cstheme="minorHAnsi"/>
        </w:rPr>
        <w:t>In</w:t>
      </w:r>
      <w:r w:rsidR="00E745B7">
        <w:rPr>
          <w:rFonts w:cstheme="minorHAnsi"/>
        </w:rPr>
        <w:t xml:space="preserve"> general, I used the criteria of any</w:t>
      </w:r>
      <w:r w:rsidR="009068B2">
        <w:rPr>
          <w:rFonts w:cstheme="minorHAnsi"/>
        </w:rPr>
        <w:t xml:space="preserve"> residuals</w:t>
      </w:r>
      <w:r w:rsidR="00E745B7">
        <w:rPr>
          <w:rFonts w:cstheme="minorHAnsi"/>
        </w:rPr>
        <w:t xml:space="preserve"> above </w:t>
      </w:r>
      <w:r w:rsidR="003A0E67">
        <w:rPr>
          <w:rFonts w:cstheme="minorHAnsi"/>
        </w:rPr>
        <w:t xml:space="preserve">zero </w:t>
      </w:r>
      <w:r w:rsidR="0078063F">
        <w:rPr>
          <w:rFonts w:cstheme="minorHAnsi"/>
        </w:rPr>
        <w:t>a</w:t>
      </w:r>
      <w:r w:rsidR="003A0E67">
        <w:rPr>
          <w:rFonts w:cstheme="minorHAnsi"/>
        </w:rPr>
        <w:t xml:space="preserve">s undervalued and any residuals below zero as </w:t>
      </w:r>
      <w:r w:rsidR="0078063F">
        <w:rPr>
          <w:rFonts w:cstheme="minorHAnsi"/>
        </w:rPr>
        <w:t>overvalued</w:t>
      </w:r>
      <w:r w:rsidR="003A0E67">
        <w:rPr>
          <w:rFonts w:cstheme="minorHAnsi"/>
        </w:rPr>
        <w:t>.</w:t>
      </w:r>
    </w:p>
    <w:p w14:paraId="0ECCDA40" w14:textId="77777777" w:rsidR="00531D7F" w:rsidRDefault="00531D7F" w:rsidP="00106DCC">
      <w:pPr>
        <w:rPr>
          <w:rFonts w:cstheme="minorHAnsi"/>
        </w:rPr>
      </w:pPr>
    </w:p>
    <w:p w14:paraId="43F272A3" w14:textId="3AA75E05" w:rsidR="00531D7F" w:rsidRPr="00106DCC" w:rsidRDefault="00531D7F" w:rsidP="00106DCC">
      <w:pPr>
        <w:rPr>
          <w:rFonts w:cstheme="minorHAnsi"/>
        </w:rPr>
      </w:pPr>
      <w:r>
        <w:rPr>
          <w:rFonts w:cstheme="minorHAnsi"/>
        </w:rPr>
        <w:t xml:space="preserve">Overall, </w:t>
      </w:r>
      <w:r w:rsidR="00DF17AF">
        <w:rPr>
          <w:rFonts w:cstheme="minorHAnsi"/>
        </w:rPr>
        <w:t>most markets have negative residuals. This tells me that the office market</w:t>
      </w:r>
      <w:r w:rsidR="003B1659">
        <w:rPr>
          <w:rFonts w:cstheme="minorHAnsi"/>
        </w:rPr>
        <w:t xml:space="preserve"> (broadly speaking) </w:t>
      </w:r>
      <w:r w:rsidR="0078063F">
        <w:rPr>
          <w:rFonts w:cstheme="minorHAnsi"/>
        </w:rPr>
        <w:t>became</w:t>
      </w:r>
      <w:r w:rsidR="003B1659">
        <w:rPr>
          <w:rFonts w:cstheme="minorHAnsi"/>
        </w:rPr>
        <w:t xml:space="preserve"> more expensive </w:t>
      </w:r>
      <w:r w:rsidR="00FE6BCF">
        <w:rPr>
          <w:rFonts w:cstheme="minorHAnsi"/>
        </w:rPr>
        <w:t xml:space="preserve">in this </w:t>
      </w:r>
      <w:r w:rsidR="00C81E99">
        <w:rPr>
          <w:rFonts w:cstheme="minorHAnsi"/>
        </w:rPr>
        <w:t xml:space="preserve">two year </w:t>
      </w:r>
      <w:r w:rsidR="00FE6BCF">
        <w:rPr>
          <w:rFonts w:cstheme="minorHAnsi"/>
        </w:rPr>
        <w:t>period. My hypothesis is that this is due to value cap rates compressing</w:t>
      </w:r>
      <w:r w:rsidR="003B088A">
        <w:rPr>
          <w:rFonts w:cstheme="minorHAnsi"/>
        </w:rPr>
        <w:t xml:space="preserve"> during a long period of low interest rates. </w:t>
      </w:r>
    </w:p>
    <w:sectPr w:rsidR="00531D7F" w:rsidRPr="00106DC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96542" w14:textId="77777777" w:rsidR="00A64E91" w:rsidRDefault="00A64E91" w:rsidP="00A64E91">
      <w:pPr>
        <w:spacing w:after="0" w:line="240" w:lineRule="auto"/>
      </w:pPr>
      <w:r>
        <w:separator/>
      </w:r>
    </w:p>
  </w:endnote>
  <w:endnote w:type="continuationSeparator" w:id="0">
    <w:p w14:paraId="598EB9C1" w14:textId="77777777" w:rsidR="00A64E91" w:rsidRDefault="00A64E91" w:rsidP="00A64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5C1A3" w14:textId="77777777" w:rsidR="00A64E91" w:rsidRDefault="00A64E91" w:rsidP="00A64E91">
      <w:pPr>
        <w:spacing w:after="0" w:line="240" w:lineRule="auto"/>
      </w:pPr>
      <w:r>
        <w:separator/>
      </w:r>
    </w:p>
  </w:footnote>
  <w:footnote w:type="continuationSeparator" w:id="0">
    <w:p w14:paraId="7AC9B5B7" w14:textId="77777777" w:rsidR="00A64E91" w:rsidRDefault="00A64E91" w:rsidP="00A64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E7A4F" w14:textId="578274F4" w:rsidR="00A64E91" w:rsidRDefault="00A64E91">
    <w:pPr>
      <w:pStyle w:val="Header"/>
    </w:pPr>
    <w:r>
      <w:t>Daniel Tapia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12404"/>
    <w:multiLevelType w:val="hybridMultilevel"/>
    <w:tmpl w:val="CF3A8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13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91"/>
    <w:rsid w:val="00004D2F"/>
    <w:rsid w:val="00034773"/>
    <w:rsid w:val="00040BB3"/>
    <w:rsid w:val="0004135B"/>
    <w:rsid w:val="00054293"/>
    <w:rsid w:val="0009643A"/>
    <w:rsid w:val="000A0A1F"/>
    <w:rsid w:val="000D5BDE"/>
    <w:rsid w:val="000E3F5F"/>
    <w:rsid w:val="000F40FE"/>
    <w:rsid w:val="00100696"/>
    <w:rsid w:val="00103F31"/>
    <w:rsid w:val="00106DCC"/>
    <w:rsid w:val="00107106"/>
    <w:rsid w:val="001132F3"/>
    <w:rsid w:val="00160D9A"/>
    <w:rsid w:val="00162EF6"/>
    <w:rsid w:val="001678C1"/>
    <w:rsid w:val="00175EFC"/>
    <w:rsid w:val="0019071C"/>
    <w:rsid w:val="00257AC7"/>
    <w:rsid w:val="002637BB"/>
    <w:rsid w:val="002671DA"/>
    <w:rsid w:val="002B6504"/>
    <w:rsid w:val="002F67D2"/>
    <w:rsid w:val="00313F81"/>
    <w:rsid w:val="00314F7A"/>
    <w:rsid w:val="00322097"/>
    <w:rsid w:val="0035548E"/>
    <w:rsid w:val="00366785"/>
    <w:rsid w:val="0038415E"/>
    <w:rsid w:val="00396CB8"/>
    <w:rsid w:val="003A0E67"/>
    <w:rsid w:val="003A36F3"/>
    <w:rsid w:val="003B088A"/>
    <w:rsid w:val="003B1659"/>
    <w:rsid w:val="003E2728"/>
    <w:rsid w:val="004028FF"/>
    <w:rsid w:val="00415D3F"/>
    <w:rsid w:val="00415E03"/>
    <w:rsid w:val="0043723A"/>
    <w:rsid w:val="00495783"/>
    <w:rsid w:val="004A09DC"/>
    <w:rsid w:val="004D268F"/>
    <w:rsid w:val="004D48CB"/>
    <w:rsid w:val="0052306F"/>
    <w:rsid w:val="00531D7F"/>
    <w:rsid w:val="0055110F"/>
    <w:rsid w:val="00581EB4"/>
    <w:rsid w:val="005A1083"/>
    <w:rsid w:val="005B0112"/>
    <w:rsid w:val="005B1318"/>
    <w:rsid w:val="005F59F9"/>
    <w:rsid w:val="00600B35"/>
    <w:rsid w:val="00601E80"/>
    <w:rsid w:val="006058F0"/>
    <w:rsid w:val="00620035"/>
    <w:rsid w:val="00631B75"/>
    <w:rsid w:val="00634F5A"/>
    <w:rsid w:val="00641982"/>
    <w:rsid w:val="00642119"/>
    <w:rsid w:val="00645B60"/>
    <w:rsid w:val="00665646"/>
    <w:rsid w:val="006863D7"/>
    <w:rsid w:val="006A1CE7"/>
    <w:rsid w:val="006A4348"/>
    <w:rsid w:val="006A53D4"/>
    <w:rsid w:val="006C480A"/>
    <w:rsid w:val="007147B3"/>
    <w:rsid w:val="007255C9"/>
    <w:rsid w:val="00726921"/>
    <w:rsid w:val="00742E5B"/>
    <w:rsid w:val="007755BF"/>
    <w:rsid w:val="0078063F"/>
    <w:rsid w:val="007C1326"/>
    <w:rsid w:val="007C499C"/>
    <w:rsid w:val="007D5E61"/>
    <w:rsid w:val="007E6B36"/>
    <w:rsid w:val="00854A14"/>
    <w:rsid w:val="00871F21"/>
    <w:rsid w:val="00890EF6"/>
    <w:rsid w:val="008A5D92"/>
    <w:rsid w:val="008D535E"/>
    <w:rsid w:val="008D670B"/>
    <w:rsid w:val="008E7D38"/>
    <w:rsid w:val="008F04FB"/>
    <w:rsid w:val="009068B2"/>
    <w:rsid w:val="00916B53"/>
    <w:rsid w:val="009259CF"/>
    <w:rsid w:val="009433C2"/>
    <w:rsid w:val="00953130"/>
    <w:rsid w:val="009728F8"/>
    <w:rsid w:val="009A4C86"/>
    <w:rsid w:val="009B5864"/>
    <w:rsid w:val="009D4160"/>
    <w:rsid w:val="009E2AA6"/>
    <w:rsid w:val="009E2FFF"/>
    <w:rsid w:val="00A2574E"/>
    <w:rsid w:val="00A63BEE"/>
    <w:rsid w:val="00A64E91"/>
    <w:rsid w:val="00A7407D"/>
    <w:rsid w:val="00AD3248"/>
    <w:rsid w:val="00AE1A33"/>
    <w:rsid w:val="00B71706"/>
    <w:rsid w:val="00BC77E8"/>
    <w:rsid w:val="00BE4A04"/>
    <w:rsid w:val="00C10E18"/>
    <w:rsid w:val="00C25461"/>
    <w:rsid w:val="00C449FD"/>
    <w:rsid w:val="00C81E99"/>
    <w:rsid w:val="00C933D7"/>
    <w:rsid w:val="00C956A8"/>
    <w:rsid w:val="00C95B16"/>
    <w:rsid w:val="00CB5EFE"/>
    <w:rsid w:val="00CC73F5"/>
    <w:rsid w:val="00CE5470"/>
    <w:rsid w:val="00D1714B"/>
    <w:rsid w:val="00D20E6D"/>
    <w:rsid w:val="00D51927"/>
    <w:rsid w:val="00D62678"/>
    <w:rsid w:val="00D62841"/>
    <w:rsid w:val="00D64549"/>
    <w:rsid w:val="00DF17AF"/>
    <w:rsid w:val="00E03DEA"/>
    <w:rsid w:val="00E1102A"/>
    <w:rsid w:val="00E270D9"/>
    <w:rsid w:val="00E474AD"/>
    <w:rsid w:val="00E64DD7"/>
    <w:rsid w:val="00E65656"/>
    <w:rsid w:val="00E745B7"/>
    <w:rsid w:val="00E75BED"/>
    <w:rsid w:val="00E840DA"/>
    <w:rsid w:val="00F057E6"/>
    <w:rsid w:val="00F320EA"/>
    <w:rsid w:val="00F36D64"/>
    <w:rsid w:val="00F747C3"/>
    <w:rsid w:val="00F83583"/>
    <w:rsid w:val="00FB3E1E"/>
    <w:rsid w:val="00FC76BE"/>
    <w:rsid w:val="00FD4493"/>
    <w:rsid w:val="00FE6BCF"/>
    <w:rsid w:val="00FE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0706"/>
  <w15:chartTrackingRefBased/>
  <w15:docId w15:val="{74F326D0-1A4B-450D-A7C0-F5288290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4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E91"/>
  </w:style>
  <w:style w:type="paragraph" w:styleId="Footer">
    <w:name w:val="footer"/>
    <w:basedOn w:val="Normal"/>
    <w:link w:val="FooterChar"/>
    <w:uiPriority w:val="99"/>
    <w:unhideWhenUsed/>
    <w:rsid w:val="00A64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E91"/>
  </w:style>
  <w:style w:type="character" w:styleId="PlaceholderText">
    <w:name w:val="Placeholder Text"/>
    <w:basedOn w:val="DefaultParagraphFont"/>
    <w:uiPriority w:val="99"/>
    <w:semiHidden/>
    <w:rsid w:val="007C499C"/>
    <w:rPr>
      <w:color w:val="808080"/>
    </w:rPr>
  </w:style>
  <w:style w:type="paragraph" w:styleId="ListParagraph">
    <w:name w:val="List Paragraph"/>
    <w:basedOn w:val="Normal"/>
    <w:uiPriority w:val="34"/>
    <w:qFormat/>
    <w:rsid w:val="00263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7512">
      <w:bodyDiv w:val="1"/>
      <w:marLeft w:val="0"/>
      <w:marRight w:val="0"/>
      <w:marTop w:val="0"/>
      <w:marBottom w:val="0"/>
      <w:divBdr>
        <w:top w:val="none" w:sz="0" w:space="0" w:color="auto"/>
        <w:left w:val="none" w:sz="0" w:space="0" w:color="auto"/>
        <w:bottom w:val="none" w:sz="0" w:space="0" w:color="auto"/>
        <w:right w:val="none" w:sz="0" w:space="0" w:color="auto"/>
      </w:divBdr>
    </w:div>
    <w:div w:id="991131164">
      <w:bodyDiv w:val="1"/>
      <w:marLeft w:val="0"/>
      <w:marRight w:val="0"/>
      <w:marTop w:val="0"/>
      <w:marBottom w:val="0"/>
      <w:divBdr>
        <w:top w:val="none" w:sz="0" w:space="0" w:color="auto"/>
        <w:left w:val="none" w:sz="0" w:space="0" w:color="auto"/>
        <w:bottom w:val="none" w:sz="0" w:space="0" w:color="auto"/>
        <w:right w:val="none" w:sz="0" w:space="0" w:color="auto"/>
      </w:divBdr>
    </w:div>
    <w:div w:id="1524975595">
      <w:bodyDiv w:val="1"/>
      <w:marLeft w:val="0"/>
      <w:marRight w:val="0"/>
      <w:marTop w:val="0"/>
      <w:marBottom w:val="0"/>
      <w:divBdr>
        <w:top w:val="none" w:sz="0" w:space="0" w:color="auto"/>
        <w:left w:val="none" w:sz="0" w:space="0" w:color="auto"/>
        <w:bottom w:val="none" w:sz="0" w:space="0" w:color="auto"/>
        <w:right w:val="none" w:sz="0" w:space="0" w:color="auto"/>
      </w:divBdr>
    </w:div>
    <w:div w:id="1560507465">
      <w:bodyDiv w:val="1"/>
      <w:marLeft w:val="0"/>
      <w:marRight w:val="0"/>
      <w:marTop w:val="0"/>
      <w:marBottom w:val="0"/>
      <w:divBdr>
        <w:top w:val="none" w:sz="0" w:space="0" w:color="auto"/>
        <w:left w:val="none" w:sz="0" w:space="0" w:color="auto"/>
        <w:bottom w:val="none" w:sz="0" w:space="0" w:color="auto"/>
        <w:right w:val="none" w:sz="0" w:space="0" w:color="auto"/>
      </w:divBdr>
    </w:div>
    <w:div w:id="163682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1349</Words>
  <Characters>6601</Characters>
  <Application>Microsoft Office Word</Application>
  <DocSecurity>0</DocSecurity>
  <Lines>173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Tapia</dc:creator>
  <cp:keywords/>
  <dc:description/>
  <cp:lastModifiedBy>Daniel Tapia</cp:lastModifiedBy>
  <cp:revision>145</cp:revision>
  <dcterms:created xsi:type="dcterms:W3CDTF">2026-03-17T20:53:00Z</dcterms:created>
  <dcterms:modified xsi:type="dcterms:W3CDTF">2026-03-18T00:44:00Z</dcterms:modified>
</cp:coreProperties>
</file>