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B2" w:rsidRPr="006E66D0" w:rsidRDefault="00160F2A">
      <w:r w:rsidRPr="006E66D0">
        <w:t>Задачи и комментарии, ПМИ на следующей странице:</w:t>
      </w:r>
    </w:p>
    <w:p w:rsidR="009968B2" w:rsidRPr="006E66D0" w:rsidRDefault="009968B2"/>
    <w:p w:rsidR="009968B2" w:rsidRPr="006E66D0" w:rsidRDefault="009968B2"/>
    <w:p w:rsidR="009968B2" w:rsidRPr="006E66D0" w:rsidRDefault="009968B2"/>
    <w:p w:rsidR="009968B2" w:rsidRPr="006E66D0" w:rsidRDefault="009968B2">
      <w:pPr>
        <w:sectPr w:rsidR="009968B2" w:rsidRPr="006E66D0">
          <w:headerReference w:type="default" r:id="rId7"/>
          <w:footerReference w:type="default" r:id="rId8"/>
          <w:headerReference w:type="first" r:id="rId9"/>
          <w:pgSz w:w="16838" w:h="11906" w:orient="landscape"/>
          <w:pgMar w:top="2267" w:right="1440" w:bottom="1440" w:left="1440" w:header="720" w:footer="720" w:gutter="0"/>
          <w:pgNumType w:start="1"/>
          <w:cols w:space="720"/>
          <w:titlePg/>
        </w:sectPr>
      </w:pPr>
    </w:p>
    <w:p w:rsidR="009968B2" w:rsidRPr="006E66D0" w:rsidRDefault="009968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5"/>
        <w:tblpPr w:leftFromText="180" w:rightFromText="180" w:topFromText="180" w:bottomFromText="180" w:vertAnchor="text" w:tblpX="30" w:tblpY="32"/>
        <w:tblW w:w="13965" w:type="dxa"/>
        <w:tblInd w:w="-40" w:type="dxa"/>
        <w:tblLayout w:type="fixed"/>
        <w:tblLook w:val="0600" w:firstRow="0" w:lastRow="0" w:firstColumn="0" w:lastColumn="0" w:noHBand="1" w:noVBand="1"/>
      </w:tblPr>
      <w:tblGrid>
        <w:gridCol w:w="600"/>
        <w:gridCol w:w="2145"/>
        <w:gridCol w:w="3330"/>
        <w:gridCol w:w="5190"/>
        <w:gridCol w:w="2700"/>
      </w:tblGrid>
      <w:tr w:rsidR="009968B2" w:rsidRPr="006E66D0">
        <w:trPr>
          <w:trHeight w:val="61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gramStart"/>
            <w:r w:rsidRPr="006E66D0">
              <w:rPr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6E66D0">
              <w:rPr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Категория требования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Описание требования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Критерий оценки успешности проверки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Раздел документации</w:t>
            </w:r>
          </w:p>
        </w:tc>
      </w:tr>
      <w:tr w:rsidR="009968B2" w:rsidRPr="006E66D0">
        <w:trPr>
          <w:trHeight w:val="34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Развертывание кластера</w:t>
            </w: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 w:rsidRPr="006E66D0">
              <w:rPr>
                <w:color w:val="11734B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установки платформы в закр</w:t>
            </w:r>
            <w:bookmarkStart w:id="0" w:name="_GoBack"/>
            <w:bookmarkEnd w:id="0"/>
            <w:r w:rsidRPr="006E66D0">
              <w:rPr>
                <w:color w:val="000000"/>
                <w:sz w:val="20"/>
                <w:szCs w:val="20"/>
              </w:rPr>
              <w:t>ытом контуре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Произвести установку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Deckhouse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Platform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в закрытом окружении (без доступа в интернет) - установка прошла успешно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10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Deckhouse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Platform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в закрытом окружении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  <w:shd w:val="clear" w:color="auto" w:fill="FFF2CC"/>
              </w:rPr>
            </w:pPr>
            <w:commentRangeStart w:id="1"/>
            <w:r w:rsidRPr="006E66D0">
              <w:rPr>
                <w:color w:val="11734B"/>
                <w:sz w:val="20"/>
                <w:szCs w:val="20"/>
                <w:shd w:val="clear" w:color="auto" w:fill="FFF2C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Автоматическое обновление платформы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Deckhouse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Установить платформу версии на единицу меньше в миноре, чем на выбранном канале обновления (</w:t>
            </w:r>
            <w:hyperlink r:id="rId11"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https://releases.deckhouse.ru/</w:t>
              </w:r>
            </w:hyperlink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) с автоматическим механизмом обновления. Убедиться, что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Deckhouse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обновился и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deckhouserelease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выбранного канала обновления находится в статусе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Deployed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hyperlink r:id="rId12" w:anchor="%D0%BE%D0%B1%D0%BD%D0%BE%D0%B2%D0%BB%D0%B5%D0%BD%D0%B8%D0%B5-deckhouse"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 xml:space="preserve">Обновление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Deckhouse</w:t>
              </w:r>
              <w:proofErr w:type="spellEnd"/>
            </w:hyperlink>
          </w:p>
        </w:tc>
      </w:tr>
      <w:commentRangeEnd w:id="1"/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commentReference w:id="1"/>
            </w:r>
            <w:r w:rsidRPr="006E66D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  <w:shd w:val="clear" w:color="auto" w:fill="FFF2CC"/>
              </w:rPr>
            </w:pPr>
            <w:commentRangeStart w:id="2"/>
            <w:r w:rsidRPr="006E66D0">
              <w:rPr>
                <w:color w:val="11734B"/>
                <w:sz w:val="20"/>
                <w:szCs w:val="20"/>
                <w:shd w:val="clear" w:color="auto" w:fill="FFF2C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Возможность ручного обновления платформы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Deckhouse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Установить платформу версии на единицу меньше в миноре, чем на выбранном канале обновления (</w:t>
            </w:r>
            <w:hyperlink r:id="rId14"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https://releases.deckhouse.ru/</w:t>
              </w:r>
            </w:hyperlink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) с ручным механизмом обновления, произвести обновление. Убедиться, что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Deckhouse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обновился и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deckhouserelease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выбранного канала обновления находится в статусе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Deployed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hyperlink r:id="rId15" w:anchor="%D0%BE%D0%B1%D0%BD%D0%BE%D0%B2%D0%BB%D0%B5%D0%BD%D0%B8%D0%B5-deckhouse"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 xml:space="preserve">Обновление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Deckhouse</w:t>
              </w:r>
              <w:proofErr w:type="spellEnd"/>
            </w:hyperlink>
          </w:p>
        </w:tc>
      </w:tr>
      <w:commentRangeEnd w:id="2"/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commentReference w:id="2"/>
            </w:r>
            <w:r w:rsidRPr="006E66D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Поддержка РФ операционных систем (РЕДОС, ALT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linux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Astra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Linux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Установить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Deckhouse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Platform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на узел под управлением РФ ОС и убедиться, что поды запускаются успешно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16" w:anchor="linux">
              <w:r w:rsidRPr="006E66D0">
                <w:rPr>
                  <w:color w:val="1155CC"/>
                  <w:sz w:val="20"/>
                  <w:szCs w:val="20"/>
                  <w:u w:val="single"/>
                </w:rPr>
                <w:t>Поддерживаемые версии ОС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commentRangeStart w:id="3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Обновление версии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Kubernetes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Произвести первоначальную установку кластера с версией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“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Automatic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”. </w:t>
            </w:r>
            <w:proofErr w:type="gram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Изменить версию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на </w:t>
            </w:r>
            <w:hyperlink r:id="rId17" w:anchor="kubernetes">
              <w:r w:rsidRPr="006E66D0">
                <w:rPr>
                  <w:color w:val="000000"/>
                  <w:sz w:val="20"/>
                  <w:szCs w:val="20"/>
                  <w:shd w:val="clear" w:color="auto" w:fill="FFF2CC"/>
                </w:rPr>
                <w:t>желаемую</w:t>
              </w:r>
            </w:hyperlink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и убедиться, что на узлах </w:t>
            </w:r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lastRenderedPageBreak/>
              <w:t xml:space="preserve">кластера </w:t>
            </w:r>
            <w:proofErr w:type="spellStart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>kubelet</w:t>
            </w:r>
            <w:proofErr w:type="spellEnd"/>
            <w:r w:rsidRPr="006E66D0">
              <w:rPr>
                <w:color w:val="000000"/>
                <w:sz w:val="20"/>
                <w:szCs w:val="20"/>
                <w:shd w:val="clear" w:color="auto" w:fill="FFF2CC"/>
              </w:rPr>
              <w:t xml:space="preserve"> необходимой версии</w:t>
            </w:r>
            <w:proofErr w:type="gram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2CC"/>
              </w:rPr>
            </w:pPr>
            <w:hyperlink r:id="rId18" w:anchor="%D0%BA%D0%B0%D0%BA-%D0%BE%D0%B1%D0%BD%D0%BE%D0%B2%D0%B8%D1%82%D1%8C-%D0%B2%D0%B5%D1%80%D1%81%D0%B8%D1%8E-kubernetes-%D0%B2-%D0%BA%D0%BB%D0%B0%D1%81%D1%82%D0%B5%D1%80%D0%B5"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 xml:space="preserve">Как обновить версию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>Kubernetes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  <w:shd w:val="clear" w:color="auto" w:fill="FFF2CC"/>
                </w:rPr>
                <w:t xml:space="preserve"> в кластере</w:t>
              </w:r>
            </w:hyperlink>
          </w:p>
        </w:tc>
      </w:tr>
      <w:commentRangeEnd w:id="3"/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lastRenderedPageBreak/>
              <w:commentReference w:id="3"/>
            </w:r>
            <w:r w:rsidRPr="006E66D0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Управление узлами кластера (добавление, удаление)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Добавить узел к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кластеру и убедиться, что узел успешно добавлен в кластер и перешел в статус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Ready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. Затем освободить узел от рабочих нагрузок и удалить из кластера. Убедиться, что узла нет в кластере.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19" w:anchor="%D0%BA%D0%B0%D0%BA-%D0%B4%D0%BE%D0%B1%D0%B0%D0%B2%D0%B8%D1%82%D1%8C-%D1%81%D1%82%D0%B0%D1%82%D0%B8%D1%87%D0%BD%D1%8B%D0%B9-%D1%83%D0%B7%D0%B5%D0%BB-%D0%B2-%D0%BA%D0%BB%D0%B0%D1%81%D1%82%D0%B5%D1%80">
              <w:r w:rsidRPr="006E66D0">
                <w:rPr>
                  <w:color w:val="1155CC"/>
                  <w:sz w:val="20"/>
                  <w:szCs w:val="20"/>
                  <w:u w:val="single"/>
                </w:rPr>
                <w:t>Как до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>бавить статичный узел в кластер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Автоматическая настройка узлов кластера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Применить ресурс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NodeGroupConfiguration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проверить работу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systemd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сервиса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bashbile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на узле кластера - убедиться, что параметр на узле кластера изменился на необходимое значение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20" w:anchor="%D0%BF%D1%80%D0%B8%D0%BC%D0%B5%D1%80-%D0%B7%D0%B0%D0%B4%D0%B0%D0%BD%D0%B8%D1%8F-%D0%BF%D0%B0%D1%80%D0%B0%D0%BC%D0%B5%D1%82%D1%80%D0%B0-sysctl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Пример задания параметра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sysctl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Возможность дополнительной конфигурации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runtime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-компонентов узлов кластера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Применить настройку ресурса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NodeGroup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проверить работу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systemd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сервиса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bashbile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на узле кластера - убедиться, что параметр на узле кластера изменился на необходимое значение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21" w:anchor="nodegroup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Изменение параметров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runtime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>-компонентов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Размещение компонентов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Deckhouse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Platform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на выделенных узлах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22" w:anchor="%D0%BE%D1%81%D0%BE%D0%B1%D0%B5%D0%BD%D0%BD%D0%BE%D1%81%D1%82%D0%B8-%D0%B0%D0%B2%D1%82%D0%BE%D0%BC%D0%B0%D1%82%D0%B8%D0%BA%D0%B8-%D0%B7%D0%B0%D0%B2%D0%B8%D1%81%D1%8F%D1%89%D0%B8%D0%B5-%D0%BE%D1%82-%D1%82%D0%B8%D0%BF%D0%B0-%D0%BC%D0%BE%D0%B4%D1%83%D0%BB%D1%">
              <w:r w:rsidRPr="006E66D0">
                <w:rPr>
                  <w:color w:val="000000"/>
                  <w:sz w:val="20"/>
                  <w:szCs w:val="20"/>
                </w:rPr>
                <w:t xml:space="preserve">Установить выделенный узел под </w:t>
              </w:r>
              <w:proofErr w:type="spellStart"/>
              <w:r w:rsidRPr="006E66D0">
                <w:rPr>
                  <w:color w:val="000000"/>
                  <w:sz w:val="20"/>
                  <w:szCs w:val="20"/>
                </w:rPr>
                <w:t>monitoring</w:t>
              </w:r>
              <w:proofErr w:type="spellEnd"/>
            </w:hyperlink>
            <w:r w:rsidRPr="006E66D0">
              <w:rPr>
                <w:color w:val="000000"/>
                <w:sz w:val="20"/>
                <w:szCs w:val="20"/>
              </w:rPr>
              <w:t xml:space="preserve"> компоненты - убедиться, что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запустился на данных узлах кластера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23" w:anchor="%D1%83%D0%BF%D1%80%D0%B0%D0%B2%D0%BB%D0%B5%D0%BD%D0%B8%D0%B5-%D1%80%D0%B0%D0%B7%D0%BC%D0%B5%D1%89%D0%B5%D0%BD%D0%B8%D0%B5%D0%BC-%D0%BA%D0%BE%D0%BC%D0%BF%D0%BE%D0%BD%D0%B5%D0%BD%D1%82%D0%BE%D0%B2-deckhouse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Управление размещением компонентов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Deckhouse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6E66D0">
              <w:rPr>
                <w:color w:val="000000"/>
                <w:sz w:val="20"/>
                <w:szCs w:val="20"/>
              </w:rPr>
              <w:t>Запуск</w:t>
            </w:r>
            <w:r w:rsidRPr="006E66D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6E66D0">
              <w:rPr>
                <w:color w:val="000000"/>
                <w:sz w:val="20"/>
                <w:szCs w:val="20"/>
              </w:rPr>
              <w:t>модулей</w:t>
            </w:r>
            <w:r w:rsidRPr="006E66D0">
              <w:rPr>
                <w:color w:val="000000"/>
                <w:sz w:val="20"/>
                <w:szCs w:val="20"/>
                <w:lang w:val="en-US"/>
              </w:rPr>
              <w:t xml:space="preserve"> Deckhouse Enterprise </w:t>
            </w:r>
            <w:r w:rsidRPr="006E66D0">
              <w:rPr>
                <w:color w:val="000000"/>
                <w:sz w:val="20"/>
                <w:szCs w:val="20"/>
              </w:rPr>
              <w:t>версии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Включить модуль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user-authn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убедиться, что создался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d8-user-authn и в нем есть под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24" w:anchor="%D0%B2%D0%BA%D0%BB%D1%8E%D1%87%D0%B5%D0%BD%D0%B8%D0%B5-%D0%B8-%D0%BE%D1%82%D0%BA%D0%BB%D1%8E%D1%87%D0%B5%D0%BD%D0%B8%D0%B5-%D0%BC%D0%BE%D0%B4%D1%83%D0%BB%D1%8F">
              <w:r w:rsidRPr="006E66D0">
                <w:rPr>
                  <w:color w:val="1155CC"/>
                  <w:sz w:val="20"/>
                  <w:szCs w:val="20"/>
                  <w:u w:val="single"/>
                </w:rPr>
                <w:t>Включение и отключение модуля</w:t>
              </w:r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Установка / добавление элементов интерфейса / модулей (из поставки платформы)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sz w:val="20"/>
                <w:szCs w:val="20"/>
                <w:u w:val="single"/>
              </w:rPr>
            </w:pPr>
            <w:r w:rsidRPr="006E66D0">
              <w:rPr>
                <w:color w:val="000000"/>
                <w:sz w:val="20"/>
                <w:szCs w:val="20"/>
              </w:rPr>
              <w:t>- По умолчанию развертывается набор модулей</w:t>
            </w:r>
            <w:hyperlink r:id="rId25" w:anchor="%D0%BD%D0%B0%D0%B1%D0%BE%D1%80%D1%8B-%D0%BC%D0%BE%D0%B4%D1%83%D0%BB%D0%B5%D0%B9">
              <w:r w:rsidRPr="006E66D0">
                <w:rPr>
                  <w:color w:val="000000"/>
                  <w:sz w:val="20"/>
                  <w:szCs w:val="20"/>
                </w:rPr>
                <w:t xml:space="preserve"> </w:t>
              </w:r>
            </w:hyperlink>
            <w:hyperlink r:id="rId26" w:anchor="%D0%BD%D0%B0%D0%B1%D0%BE%D1%80%D1%8B-%D0%BC%D0%BE%D0%B4%D1%83%D0%BB%D0%B5%D0%B9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default</w:t>
              </w:r>
              <w:proofErr w:type="spellEnd"/>
            </w:hyperlink>
          </w:p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27" w:anchor="%D0%BD%D0%B0%D0%B1%D0%BE%D1%80%D1%8B-%D0%BC%D0%BE%D0%B4%D1%83%D0%BB%D0%B5%D0%B9">
              <w:r w:rsidRPr="006E66D0">
                <w:rPr>
                  <w:color w:val="000000"/>
                  <w:sz w:val="20"/>
                  <w:szCs w:val="20"/>
                </w:rPr>
                <w:t>- После установки возможно изменение состава модулей.</w:t>
              </w:r>
            </w:hyperlink>
            <w:hyperlink r:id="rId28" w:anchor="%D0%BA%D0%BE%D0%BD%D1%84%D0%B8%D0%B3%D1%83%D1%80%D0%B0%D1%86%D0%B8%D1%8F-deckhouse">
              <w:r w:rsidRPr="006E66D0">
                <w:rPr>
                  <w:color w:val="000000"/>
                  <w:sz w:val="20"/>
                  <w:szCs w:val="20"/>
                </w:rPr>
                <w:t xml:space="preserve"> </w:t>
              </w:r>
            </w:hyperlink>
            <w:hyperlink r:id="rId29" w:anchor="%D0%BA%D0%BE%D0%BD%D1%84%D0%B8%D0%B3%D1%83%D1%80%D0%B0%D1%86%D0%B8%D1%8F-deckhouse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Порядок изменения состава модулей 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lastRenderedPageBreak/>
                <w:t>приведен в документации</w:t>
              </w:r>
            </w:hyperlink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отключения неиспользуемых модулей платформы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Отключить модуль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upmeter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убедиться, что из кластера был удален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d8-upmeter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30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upmeter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Отказоустойчивая конфигурация всех компонентов платформы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При установке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multi-master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кластера убедиться, что служебные компоненты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dex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 находятся в двух репликах и распределены между узлами кластера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Управление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(добавление, удаление, редактирование)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/ удалить / добавить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labels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на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произвольный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использования внешних</w:t>
            </w:r>
            <w:commentRangeStart w:id="4"/>
            <w:r w:rsidRPr="006E66D0">
              <w:rPr>
                <w:color w:val="000000"/>
                <w:sz w:val="20"/>
                <w:szCs w:val="20"/>
              </w:rPr>
              <w:t xml:space="preserve"> модулей</w:t>
            </w:r>
            <w:commentRangeEnd w:id="4"/>
            <w:r w:rsidRPr="006E66D0">
              <w:commentReference w:id="4"/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31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Установить в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Deckhouse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Kubernetes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Platform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внешний оператор, например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postgres-operator</w:t>
              </w:r>
              <w:proofErr w:type="spellEnd"/>
            </w:hyperlink>
            <w:r w:rsidRPr="006E66D0">
              <w:rPr>
                <w:color w:val="1155CC"/>
                <w:sz w:val="20"/>
                <w:szCs w:val="20"/>
                <w:u w:val="single"/>
              </w:rPr>
              <w:t xml:space="preserve"> - убедиться в запуске подов оператора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sz w:val="20"/>
                <w:szCs w:val="20"/>
              </w:rPr>
              <w:t xml:space="preserve">Использовал </w:t>
            </w:r>
            <w:proofErr w:type="spellStart"/>
            <w:r w:rsidRPr="006E66D0">
              <w:rPr>
                <w:sz w:val="20"/>
                <w:szCs w:val="20"/>
              </w:rPr>
              <w:t>rabbitmq</w:t>
            </w:r>
            <w:proofErr w:type="spellEnd"/>
            <w:r w:rsidRPr="006E66D0">
              <w:rPr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sz w:val="20"/>
                <w:szCs w:val="20"/>
              </w:rPr>
              <w:t>opertaor</w:t>
            </w:r>
            <w:proofErr w:type="spellEnd"/>
          </w:p>
        </w:tc>
      </w:tr>
      <w:tr w:rsidR="009968B2" w:rsidRPr="006E66D0">
        <w:trPr>
          <w:trHeight w:val="34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Безопасность</w:t>
            </w: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Аудит событий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API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Настроен сбор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audit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log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в файле аудита записываются все действий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hyperlink r:id="rId32" w:anchor="%D0%B0%D1%83%D0%B4%D0%B8%D1%82">
              <w:r w:rsidRPr="006E66D0">
                <w:rPr>
                  <w:color w:val="1155CC"/>
                  <w:sz w:val="20"/>
                  <w:szCs w:val="20"/>
                  <w:u w:val="single"/>
                </w:rPr>
                <w:t>Модуль</w:t>
              </w:r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 xml:space="preserve"> control-plane-manager - 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>Аудит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Фильтрации трафика внутри кластера (поддержка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NetworkPolicy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). Только для кластеров с CNI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Cilium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Произвести настройку</w:t>
            </w:r>
            <w:hyperlink r:id="rId33" w:anchor="%D0%B7%D0%B0%D0%BC%D0%B5%D1%82%D0%BA%D0%B0-%D0%BE-ciliumclusterwidenetworkpolicies">
              <w:r w:rsidRPr="006E66D0">
                <w:rPr>
                  <w:color w:val="000000"/>
                  <w:sz w:val="20"/>
                  <w:szCs w:val="20"/>
                </w:rPr>
                <w:t xml:space="preserve"> </w:t>
              </w:r>
            </w:hyperlink>
            <w:hyperlink r:id="rId34" w:anchor="%D0%B7%D0%B0%D0%BC%D0%B5%D1%82%D0%BA%D0%B0-%D0%BE-ciliumclusterwidenetworkpolicies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policyAuditMode</w:t>
              </w:r>
              <w:proofErr w:type="spellEnd"/>
            </w:hyperlink>
            <w:r w:rsidRPr="006E66D0">
              <w:rPr>
                <w:color w:val="000000"/>
                <w:sz w:val="20"/>
                <w:szCs w:val="20"/>
              </w:rPr>
              <w:t xml:space="preserve"> и протестировать работу</w:t>
            </w:r>
            <w:hyperlink r:id="rId35">
              <w:r w:rsidRPr="006E66D0">
                <w:rPr>
                  <w:color w:val="000000"/>
                  <w:sz w:val="20"/>
                  <w:szCs w:val="20"/>
                </w:rPr>
                <w:t xml:space="preserve"> </w:t>
              </w:r>
            </w:hyperlink>
            <w:hyperlink r:id="rId36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Network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Policy</w:t>
              </w:r>
              <w:proofErr w:type="spellEnd"/>
            </w:hyperlink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37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cni-cilium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Фильтрации трафика на уровне L7 внутри кластера (поддержка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CiliumNetworkPolicy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). Только для кластеров с CNI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Cilium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Протестировать работу </w:t>
            </w:r>
            <w:hyperlink r:id="rId38" w:anchor="ciliumnetworkpolicy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CiliumNetworkPo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>licy</w:t>
              </w:r>
              <w:proofErr w:type="spellEnd"/>
            </w:hyperlink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39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cni-cilium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Отображения действия политик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NetworkPolicy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) в веб-интерфейсе. Только для кластеров с CNI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Cilium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0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Включить 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cilium-hubble</w:t>
              </w:r>
              <w:proofErr w:type="spellEnd"/>
            </w:hyperlink>
            <w:r w:rsidRPr="006E66D0">
              <w:rPr>
                <w:color w:val="1155CC"/>
                <w:sz w:val="20"/>
                <w:szCs w:val="20"/>
                <w:u w:val="single"/>
              </w:rPr>
              <w:t xml:space="preserve"> и проверить доступность </w:t>
            </w:r>
            <w:proofErr w:type="spellStart"/>
            <w:r w:rsidRPr="006E66D0">
              <w:rPr>
                <w:color w:val="1155CC"/>
                <w:sz w:val="20"/>
                <w:szCs w:val="20"/>
                <w:u w:val="single"/>
              </w:rPr>
              <w:t>web</w:t>
            </w:r>
            <w:proofErr w:type="spellEnd"/>
            <w:r w:rsidRPr="006E66D0">
              <w:rPr>
                <w:color w:val="1155CC"/>
                <w:sz w:val="20"/>
                <w:szCs w:val="20"/>
                <w:u w:val="single"/>
              </w:rPr>
              <w:t xml:space="preserve"> интерфейса, убедиться в наличии срабатываний </w:t>
            </w:r>
            <w:proofErr w:type="spellStart"/>
            <w:r w:rsidRPr="006E66D0">
              <w:rPr>
                <w:color w:val="1155CC"/>
                <w:sz w:val="20"/>
                <w:szCs w:val="20"/>
                <w:u w:val="single"/>
              </w:rPr>
              <w:t>networkPolicy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1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cilium-hubble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использования корпоративного TLS/SSL сертификата для компонентов платформы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Средствами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Deckhouse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Platform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заказан и успешно выпущен TLS/SSL сертификат с использованием корпоративного промежуточного сертификата.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2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cert-manager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Использования временных статических пользователей в кластере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статического пользователя и успешное его использование для входа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web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-интерфейсы платформы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3" w:anchor="%D0%BF%D1%80%D0%B8%D0%BC%D0%B5%D1%80-%D1%81%D0%BE%D0%B7%D0%B4%D0%B0%D0%BD%D0%B8%D1%8F-%D1%81%D1%82%D0%B0%D1%82%D0%B8%D1%87%D0%B5%D1%81%D0%BA%D0%BE%D0%B3%D0%BE-%D0%BF%D0%BE%D0%BB%D1%8C%D0%B7%D0%BE%D0%B2%D0%B0%D1%82%D0%B5%D0%BB%D1%8F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user-authn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При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>мер создания статического пользователя</w:t>
              </w:r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Использование статических групп пользователей в кластере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статическую группу пользователей и успешное ее использование для выдачи прав доступа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API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4" w:anchor="%D0%BF%D1%80%D0%B8%D0%BC%D0%B5%D1%80-%D0%B4%D0%BE%D0%B1%D0%B0%D0%B2%D0%BB%D0%B5%D0%BD%D0%B8%D1%8F-%D1%81%D1%82%D0%B0%D1%82%D0%B8%D1%87%D0%B5%D1%81%D0%BA%D0%BE%D0%B3%D0%BE-%D0%BF%D0%BE%D0%BB%D1%8C%D0%B7%D0%BE%D0%B2%D0%B0%D1%82%D0%B5%D0%BB%D1%8F-%D0%B2-%D0%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user-authn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Пример добавления статического пользователя в группу</w:t>
              </w:r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Использование внешнего провайдера аутентификации (LDAP/AD/OIDC)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5" w:anchor="ldap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Включить 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user-authn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и настроить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DexProvider</w:t>
              </w:r>
              <w:proofErr w:type="spellEnd"/>
            </w:hyperlink>
            <w:r w:rsidRPr="006E66D0">
              <w:rPr>
                <w:color w:val="1155CC"/>
                <w:sz w:val="20"/>
                <w:szCs w:val="20"/>
                <w:u w:val="single"/>
              </w:rPr>
              <w:t xml:space="preserve">. Убедиться, что есть возможность входа в </w:t>
            </w:r>
            <w:proofErr w:type="spellStart"/>
            <w:r w:rsidRPr="006E66D0">
              <w:rPr>
                <w:color w:val="1155CC"/>
                <w:sz w:val="20"/>
                <w:szCs w:val="20"/>
                <w:u w:val="single"/>
              </w:rPr>
              <w:t>web</w:t>
            </w:r>
            <w:proofErr w:type="spellEnd"/>
            <w:r w:rsidRPr="006E66D0">
              <w:rPr>
                <w:color w:val="1155CC"/>
                <w:sz w:val="20"/>
                <w:szCs w:val="20"/>
                <w:u w:val="single"/>
              </w:rPr>
              <w:t xml:space="preserve">-интерфейсы </w:t>
            </w:r>
            <w:proofErr w:type="spellStart"/>
            <w:r w:rsidRPr="006E66D0">
              <w:rPr>
                <w:color w:val="1155CC"/>
                <w:sz w:val="20"/>
                <w:szCs w:val="20"/>
                <w:u w:val="single"/>
              </w:rPr>
              <w:t>Deckhouse</w:t>
            </w:r>
            <w:proofErr w:type="spellEnd"/>
            <w:r w:rsidRPr="006E66D0">
              <w:rPr>
                <w:color w:val="1155CC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E66D0">
              <w:rPr>
                <w:color w:val="1155CC"/>
                <w:sz w:val="20"/>
                <w:szCs w:val="20"/>
                <w:u w:val="single"/>
              </w:rPr>
              <w:t>Platform</w:t>
            </w:r>
            <w:proofErr w:type="spellEnd"/>
            <w:r w:rsidRPr="006E66D0">
              <w:rPr>
                <w:color w:val="1155CC"/>
                <w:sz w:val="20"/>
                <w:szCs w:val="20"/>
                <w:u w:val="single"/>
              </w:rPr>
              <w:t xml:space="preserve"> с использованием LDAP доступов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6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user-authn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Настройка ролевой модели доступа на основе групп, атрибутов пользователя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Выдать доступ пользователю по наличию в группе (LDAP / AD / OIDC) на основе ролевой модели доступа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hyperlink r:id="rId47" w:anchor="%D0%BF%D1%80%D0%B8%D0%BC%D0%B5%D1%80-clusterauthorizationrule">
              <w:r w:rsidRPr="006E66D0">
                <w:rPr>
                  <w:color w:val="1155CC"/>
                  <w:sz w:val="20"/>
                  <w:szCs w:val="20"/>
                  <w:u w:val="single"/>
                </w:rPr>
                <w:t>Модуль</w:t>
              </w:r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 xml:space="preserve"> user-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>authz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 xml:space="preserve"> - 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>Пример</w:t>
              </w:r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 xml:space="preserve"> </w:t>
              </w:r>
            </w:hyperlink>
            <w:hyperlink r:id="rId48" w:anchor="%D0%BF%D1%80%D0%B8%D0%BC%D0%B5%D1%80-clusterauthorizationrule"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 xml:space="preserve">Cluster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  <w:lang w:val="en-US"/>
                </w:rPr>
                <w:t>AuthorizationRule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Ограничение доступа пользователей к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определенным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Выдать доступ пользователю/группе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на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заданный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- убедиться, что пользователь имеет права на работу 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49" w:anchor="%D0%BA%D0%B0%D0%BA-%D0%BE%D0%B3%D1%80%D0%B0%D0%BD%D0%B8%D1%87%D0%B8%D1%82%D1%8C-%D0%BF%D1%80%D0%B0%D0%B2%D0%B0-%D0%BF%D0%BE%D0%BB%D1%8C%D0%B7%D0%BE%D0%B2%D0%B0%D1%82%D0%B5%D0%BB%D1%8E-%D0%BA%D0%BE%D0%BD%D0%BA%D1%80%D0%B5%D1%82%D0%BD%D1%8B%D0%BC%D0%B8-name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Как ограничить права пользователю </w:t>
              </w:r>
              <w:proofErr w:type="gram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конкретным</w:t>
              </w:r>
              <w:proofErr w:type="gram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namespace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расширения прав доступа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Расширить роль доступа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User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правами работы с секретами - убедиться, что у пользователя появились дополнительные права доступа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0" w:anchor="%D0%BD%D0%B0%D1%81%D1%82%D1%80%D0%BE%D0%B9%D0%BA%D0%B0-%D0%BF%D1%80%D0%B0%D0%B2-%D0%B2%D1%8B%D1%81%D0%BE%D0%BA%D0%BE%D1%83%D1%80%D0%BE%D0%B2%D0%BD%D0%B5%D0%B2%D1%8B%D1%85-%D1%80%D0%BE%D0%BB%D0%B5%D0%B9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user-authz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Настройка прав высокоуровневых ролей</w:t>
              </w:r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Использование сервисной учетной записи для выката прикладного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ПО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в платформу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 w:rsidRPr="006E66D0">
              <w:rPr>
                <w:color w:val="000000"/>
                <w:sz w:val="20"/>
                <w:szCs w:val="20"/>
              </w:rPr>
              <w:t xml:space="preserve">Создать выделенную учетную запись с правами выката прикладного ПО в определенный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без доступа к другим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- произвести выкат приложения из под данной учетной записи</w:t>
            </w:r>
            <w:proofErr w:type="gram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1" w:anchor="%D1%81%D0%BE%D0%B7%D0%B4%D0%B0%D0%BD%D0%B8%D0%B5-serviceaccount-%D0%B4%D0%BB%D1%8F-%D1%81%D0%B5%D1%80%D0%B2%D0%B5%D1%80%D0%B0-%D0%B8-%D0%BF%D1%80%D0%B5%D0%B4%D0%BE%D1%81%D1%82%D0%B0%D0%B2%D0%BB%D0%B5%D0%BD%D0%B8%D0%B5-%D0%B5%D0%BC%D1%83-%D0%B4%D0%BE%D1%81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Создание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ServiceAccount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для сервера и предоставление ему доступа</w:t>
              </w:r>
            </w:hyperlink>
          </w:p>
        </w:tc>
      </w:tr>
      <w:tr w:rsidR="009968B2" w:rsidRPr="006E66D0">
        <w:trPr>
          <w:trHeight w:val="97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Использование политик безопасности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Pod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Security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Standards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Применить политику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Restricted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создать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pod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privileged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true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- такой под не должен быть создан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2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admission-policy-engine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Использование операционных политик для безопасной работы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прикладного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ПО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Применить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OperationPolicy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создать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pod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 нарушением данной политики - такой под не должен быть создан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3" w:anchor="%D0%BE%D0%BF%D0%B5%D1%80%D0%B0%D1%86%D0%B8%D0%BE%D0%BD%D0%BD%D1%8B%D0%B5-%D0%BF%D0%BE%D0%BB%D0%B8%D1%82%D0%B8%D0%BA%D0%B8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admission-policy-engine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Операционные политики</w:t>
              </w:r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Использование политик безопасности для безопасной работы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прикладного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ПО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Применить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SecurityPolicy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создать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pod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 нарушением данной политики - такой под не должен быть создан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4" w:anchor="%D0%BF%D0%BE%D0%BB%D0%B8%D1%82%D0%B8%D0%BA%D0%B8-%D0%B1%D0%B5%D0%B7%D0%BE%D0%BF%D0%B0%D1%81%D0%BD%D0%BE%D1%81%D1%82%D0%B8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admission-policy-engine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Политики безопасности</w:t>
              </w:r>
            </w:hyperlink>
          </w:p>
        </w:tc>
      </w:tr>
      <w:tr w:rsidR="009968B2" w:rsidRPr="006E66D0">
        <w:trPr>
          <w:trHeight w:val="12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Возможность использовать квот в рамках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namespaces</w:t>
            </w:r>
            <w:proofErr w:type="spell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ресурс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ResourceQuota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поды, которые запрашивают ресурсов больше, чем выделено - такие поды не должны быть созданы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5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Reso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>urce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Quota</w:t>
              </w:r>
              <w:proofErr w:type="spellEnd"/>
            </w:hyperlink>
          </w:p>
        </w:tc>
      </w:tr>
      <w:tr w:rsidR="009968B2" w:rsidRPr="006E66D0">
        <w:trPr>
          <w:trHeight w:val="12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Создание изолированного окружения по заготовленному шаблону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проект из шаблона и проверить автоматическое создание ресурсов в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заданном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56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multitenancy-manager</w:t>
              </w:r>
              <w:proofErr w:type="spellEnd"/>
            </w:hyperlink>
          </w:p>
        </w:tc>
      </w:tr>
      <w:tr w:rsidR="009968B2" w:rsidRPr="006E66D0">
        <w:trPr>
          <w:trHeight w:val="120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Обнаружение угроз безопасности анализирую прикладное ПО и контейнеры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Запустить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shell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в контейнере и убедиться, что уведомление отработало корректно.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Модуль</w:t>
            </w:r>
            <w:hyperlink r:id="rId57">
              <w:r w:rsidRPr="006E66D0">
                <w:rPr>
                  <w:color w:val="000000"/>
                  <w:sz w:val="20"/>
                  <w:szCs w:val="20"/>
                </w:rPr>
                <w:t xml:space="preserve"> </w:t>
              </w:r>
            </w:hyperlink>
            <w:hyperlink r:id="rId58"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runtime-audit-engine</w:t>
              </w:r>
              <w:proofErr w:type="spellEnd"/>
            </w:hyperlink>
            <w:r w:rsidRPr="006E66D0">
              <w:rPr>
                <w:color w:val="000000"/>
                <w:sz w:val="20"/>
                <w:szCs w:val="20"/>
              </w:rPr>
              <w:t xml:space="preserve"> -</w:t>
            </w:r>
            <w:hyperlink r:id="rId59" w:anchor="%D0%B4%D0%BE%D0%B1%D0%B0%D0%B2%D0%BB%D0%B5%D0%BD%D0%B8%D0%B5-%D0%BF%D1%80%D0%B0%D0%B2%D0%B8%D0%BB%D0%B0-%D0%B4%D0%BB%D1%8F-%D0%BE%D1%82%D0%BF%D1%80%D0%B0%D0%B2%D0%BA%D0%B8-%D1%83%D0%B2%D0%B5%D0%B4%D0%BE%D0%BC%D0%BB%D0%B5%D0%BD%D0%B8%D0%B9-%D0%BE-%D0%B7%D0">
              <w:r w:rsidRPr="006E66D0">
                <w:rPr>
                  <w:color w:val="000000"/>
                  <w:sz w:val="20"/>
                  <w:szCs w:val="20"/>
                </w:rPr>
                <w:t xml:space="preserve"> </w:t>
              </w:r>
            </w:hyperlink>
            <w:hyperlink r:id="rId60" w:anchor="%D0%B4%D0%BE%D0%B1%D0%B0%D0%B2%D0%BB%D0%B5%D0%BD%D0%B8%D0%B5-%D0%BF%D1%80%D0%B0%D0%B2%D0%B8%D0%BB%D0%B0-%D0%B4%D0%BB%D1%8F-%D0%BE%D1%82%D0%BF%D1%80%D0%B0%D0%B2%D0%BA%D0%B8-%D1%83%D0%B2%D0%B5%D0%B4%D0%BE%D0%BC%D0%BB%D0%B5%D0%BD%D0%B8%D0%B9-%D0%BE-%D0%B7%D0">
              <w:r w:rsidRPr="006E66D0">
                <w:rPr>
                  <w:color w:val="1155CC"/>
                  <w:sz w:val="20"/>
                  <w:szCs w:val="20"/>
                  <w:u w:val="single"/>
                </w:rPr>
                <w:t>До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бавление правила для отправки уведомлений о запуске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shell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>-оболочки в контейнере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Организация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mTLS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между узлами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прикладного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ПО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2 сервиса 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istio-proxy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убедиться, что взаимодействие между ними происходит с использованием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mTLS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1" w:anchor="mutual-tls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istio</w:t>
              </w:r>
              <w:proofErr w:type="spellEnd"/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Сканирование образов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прикладного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ПО на наличие известных уязвимостей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Запустить контейнеры в платформе и убедиться в наличии результатов сканирования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CustomResource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2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operator-trivy</w:t>
              </w:r>
              <w:proofErr w:type="spellEnd"/>
            </w:hyperlink>
          </w:p>
        </w:tc>
      </w:tr>
      <w:tr w:rsidR="009968B2" w:rsidRPr="006E66D0">
        <w:trPr>
          <w:trHeight w:val="34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Мониторинг</w:t>
            </w: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Встроенный мониторинг состояния служебных компонент кластера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присутствуют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дашборды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метрики по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Deckhouse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Мониторинг аппаратных ресурсов платформы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присутствуют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дашборды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метрики по аппаратным ресурсам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node-exporter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3" w:anchor="%D0%BC%D0%BE%D0%BD%D0%B8%D1%82%D0%BE%D1%80%D0%B8%D0%BD%D0%B3-%D0%B0%D0%BF%D0%BF%D0%B0%D1%80%D0%B0%D1%82%D0%BD%D1%8B%D1%85-%D1%80%D0%B5%D1%81%D1%83%D1%80%D1%81%D0%BE%D0%B2">
              <w:r w:rsidRPr="006E66D0">
                <w:rPr>
                  <w:color w:val="1155CC"/>
                  <w:sz w:val="20"/>
                  <w:szCs w:val="20"/>
                  <w:u w:val="single"/>
                </w:rPr>
                <w:t>М</w:t>
              </w:r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prometheus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Мониторинг аппаратных ресурсов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Мониторинг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в составе платформы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присутствуют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дашборды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метрики по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Kubernetes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control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plane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4" w:anchor="%D0%BC%D0%BE%D0%BD%D0%B8%D1%82%D0%BE%D1%80%D0%B8%D0%BD%D0%B3-kubernetes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prometheus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Мониторинг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Kubernetes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Встроенный мониторинг входящего трафика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присутствуют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дашборды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метрики по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Ingress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Nginx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5" w:anchor="%D0%BC%D0%BE%D0%BD%D0%B8%D1%82%D0%BE%D1%80%D0%B8%D0%BD%D0%B3-%D0%B8-%D1%81%D1%82%D0%B0%D1%82%D0%B8%D1%81%D1%82%D0%B8%D0%BA%D0%B0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ingress-nginx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Мониторинг и статистика</w:t>
              </w:r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Оценка использования ресурсов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Grafana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присутствуют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дашборды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метрики по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Capacity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planning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z w:val="20"/>
                <w:szCs w:val="20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commentRangeStart w:id="5"/>
            <w:r w:rsidRPr="006E66D0">
              <w:rPr>
                <w:color w:val="000000"/>
                <w:sz w:val="20"/>
                <w:szCs w:val="20"/>
              </w:rPr>
              <w:t>Уведомления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alerts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) по нагрузке серверов кластера, количество ошибочных запросов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ingress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пр.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Убедиться, что в платформе поставляется обширный набор уведомлений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alerts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)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</w:p>
        </w:tc>
        <w:commentRangeEnd w:id="5"/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commentReference w:id="5"/>
            </w: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commentRangeStart w:id="6"/>
            <w:r w:rsidRPr="006E66D0">
              <w:rPr>
                <w:color w:val="000000"/>
                <w:sz w:val="20"/>
                <w:szCs w:val="20"/>
              </w:rPr>
              <w:t>Расширенный мониторинг состояния прикладных сервисов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После применения лейбла на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namespace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- создать заведомо </w:t>
            </w:r>
            <w:proofErr w:type="gramStart"/>
            <w:r w:rsidRPr="006E66D0">
              <w:rPr>
                <w:color w:val="000000"/>
                <w:sz w:val="20"/>
                <w:szCs w:val="20"/>
              </w:rPr>
              <w:t>неработающий</w:t>
            </w:r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Deployment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 в наличии уведомлений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6" w:anchor="%D1%80%D0%B5%D0%B6%D0%B8%D0%BC-%D1%80%D0%B0%D1%81%D1%88%D0%B8%D1%80%D0%B5%D0%BD%D0%BD%D0%BE%D0%B3%D0%BE-%D0%BC%D0%BE%D0%BD%D0%B8%D1%82%D0%BE%D1%80%D0%B8%D0%BD%D0%B3%D0%B0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prometheus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Режим расширенного мониторинга</w:t>
              </w:r>
            </w:hyperlink>
          </w:p>
        </w:tc>
      </w:tr>
      <w:commentRangeEnd w:id="6"/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lastRenderedPageBreak/>
              <w:commentReference w:id="6"/>
            </w:r>
            <w:r w:rsidRPr="006E66D0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Мониторинг прикладных сервисов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Выкатить приложение в кластер, которое умеет отдавать метрики в формате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настроить сбор метрик. Они должны появиться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7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monitoring-custom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добавления своего набора уведомлений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alerts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Написать свой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CustomPrometheusRule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убедиться, что он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подгрузился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8" w:anchor="customprometheusrules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prometheus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CustomPrometheusRules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Возможность отправки уведомлений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alerts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 во внешнюю систему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ресурс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CustomAlertmanager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убедиться, что уведомления из кластера уходят во внешнюю систему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69" w:anchor="%D0%BA%D0%B0%D0%BA-%D0%B4%D0%BE%D0%B1%D0%B0%D0%B2%D0%B8%D1%82%D1%8C-%D0%B2%D0%BD%D0%B5%D1%88%D0%BD%D0%B8%D0%B9-%D0%B4%D0%BE%D0%BF%D0%BE%D0%BB%D0%BD%D0%B8%D1%82%D0%B5%D0%BB%D1%8C%D0%BD%D1%8B%D0%B9-alertmanager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prometheus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Как добавить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Alertmanager</w:t>
              </w:r>
              <w:proofErr w:type="spellEnd"/>
            </w:hyperlink>
          </w:p>
        </w:tc>
      </w:tr>
      <w:tr w:rsidR="009968B2" w:rsidRPr="006E66D0">
        <w:trPr>
          <w:trHeight w:val="34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 w:rsidRPr="006E66D0">
              <w:rPr>
                <w:b/>
                <w:color w:val="000000"/>
                <w:sz w:val="24"/>
                <w:szCs w:val="24"/>
              </w:rPr>
              <w:t>Автомасштабирование</w:t>
            </w:r>
            <w:proofErr w:type="spellEnd"/>
          </w:p>
        </w:tc>
      </w:tr>
      <w:tr w:rsidR="009968B2" w:rsidRPr="006E66D0">
        <w:trPr>
          <w:trHeight w:val="97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Балансировка нагрузки контейнеров между узлами кластера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deployment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podAntiAffinity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убедиться, что поды создались на разных узлах кластера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97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Масштабирование прикладных сервисов на основе бизнес метрик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Выкатить приложение в кластер, которое умеет отдавать метрики в формате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prometheus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настроить сбор метрик. После чего создать ресурс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IngressMetric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ServiceMetric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PodMetric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HorizontalPodAutoscaler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. При подаче нагрузки сервис будет автоматически масштабиро</w:t>
            </w:r>
            <w:r w:rsidRPr="006E66D0">
              <w:rPr>
                <w:color w:val="000000"/>
                <w:sz w:val="20"/>
                <w:szCs w:val="20"/>
              </w:rPr>
              <w:t>ван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70" w:anchor="%D0%BC%D0%B0%D1%81%D1%88%D1%82%D0%B0%D0%B1%D0%B8%D1%80%D0%BE%D0%B2%D0%B0%D0%BD%D0%B8%D0%B5-%D0%BF%D0%BE-%D0%BA%D0%B0%D1%81%D1%82%D0%BE%D0%BC%D0%BD%D1%8B%D0%BC-%D0%BC%D0%B5%D1%82%D1%80%D0%B8%D0%BA%D0%B0%D0%BC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prometheus-metrics-adapter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- Масштабирование по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кастомным</w:t>
              </w:r>
              <w:proofErr w:type="spellEnd"/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 метрикам</w:t>
              </w:r>
            </w:hyperlink>
          </w:p>
        </w:tc>
      </w:tr>
      <w:tr w:rsidR="009968B2" w:rsidRPr="006E66D0">
        <w:trPr>
          <w:trHeight w:val="75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Масштабирование прикладных сервисов на основе потребления ресурсов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Выкатить приложение в кластер, создать ресурс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VerticalPodAutoscaler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подать нагрузку. В зависимости от выбранного режима поды будут пересозданы с измененными запросами ресурсов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71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vertical-pod-autoscaler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06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6E66D0">
              <w:rPr>
                <w:b/>
                <w:color w:val="000000"/>
                <w:sz w:val="24"/>
                <w:szCs w:val="24"/>
              </w:rPr>
              <w:t>Разное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99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 w:rsidRPr="006E66D0">
              <w:rPr>
                <w:color w:val="000000"/>
                <w:sz w:val="20"/>
                <w:szCs w:val="20"/>
              </w:rPr>
              <w:t xml:space="preserve">Автоматический перезапуск прикладного ПО в случае изменения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secret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configmap</w:t>
            </w:r>
            <w:proofErr w:type="spellEnd"/>
            <w:proofErr w:type="gramEnd"/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Создать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Deployment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со специальной аннотацией, который использует </w:t>
            </w:r>
            <w:proofErr w:type="spellStart"/>
            <w:proofErr w:type="gramStart"/>
            <w:r w:rsidRPr="006E66D0">
              <w:rPr>
                <w:color w:val="000000"/>
                <w:sz w:val="20"/>
                <w:szCs w:val="20"/>
              </w:rPr>
              <w:t>ConfgiMap</w:t>
            </w:r>
            <w:proofErr w:type="spellEnd"/>
            <w:proofErr w:type="gramEnd"/>
            <w:r w:rsidRPr="006E66D0">
              <w:rPr>
                <w:color w:val="000000"/>
                <w:sz w:val="20"/>
                <w:szCs w:val="20"/>
              </w:rPr>
              <w:t xml:space="preserve"> и произвести изменение параметров в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ConfigMap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72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pod-reloader</w:t>
              </w:r>
              <w:proofErr w:type="spellEnd"/>
            </w:hyperlink>
          </w:p>
        </w:tc>
      </w:tr>
      <w:tr w:rsidR="009968B2" w:rsidRPr="006E66D0">
        <w:trPr>
          <w:trHeight w:val="31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Настройка входящего трафика для кластера (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Ingress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Произвести настройку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IngressNginx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для приема входящего трафика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73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ingres-nginx</w:t>
              </w:r>
              <w:proofErr w:type="spellEnd"/>
            </w:hyperlink>
          </w:p>
        </w:tc>
      </w:tr>
      <w:tr w:rsidR="009968B2" w:rsidRPr="006E66D0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Встроенные инструменты удаленного ведения и агрегации журналов (логов)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Произвести настройку сбора и отправки журналов в хранилище </w:t>
            </w:r>
            <w:commentRangeStart w:id="7"/>
            <w:r w:rsidRPr="006E66D0">
              <w:rPr>
                <w:color w:val="000000"/>
                <w:sz w:val="20"/>
                <w:szCs w:val="20"/>
              </w:rPr>
              <w:t>логов</w:t>
            </w:r>
            <w:commentRangeEnd w:id="7"/>
            <w:r w:rsidRPr="006E66D0">
              <w:commentReference w:id="7"/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74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log-shipper</w:t>
              </w:r>
              <w:proofErr w:type="spellEnd"/>
            </w:hyperlink>
          </w:p>
        </w:tc>
      </w:tr>
      <w:tr w:rsidR="009968B2">
        <w:trPr>
          <w:trHeight w:val="52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66D0">
              <w:rPr>
                <w:color w:val="11734B"/>
                <w:shd w:val="clear" w:color="auto" w:fill="D4EDBC"/>
              </w:rPr>
              <w:t>Нерешающее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>Встроенная система кратковременного хранения логов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E66D0">
              <w:rPr>
                <w:color w:val="000000"/>
                <w:sz w:val="20"/>
                <w:szCs w:val="20"/>
              </w:rPr>
              <w:t xml:space="preserve">Произвести установку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loki</w:t>
            </w:r>
            <w:proofErr w:type="spellEnd"/>
            <w:r w:rsidRPr="006E66D0">
              <w:rPr>
                <w:color w:val="000000"/>
                <w:sz w:val="20"/>
                <w:szCs w:val="20"/>
              </w:rPr>
              <w:t xml:space="preserve"> и отправку логов платформы с помощью модуля </w:t>
            </w:r>
            <w:proofErr w:type="spellStart"/>
            <w:r w:rsidRPr="006E66D0">
              <w:rPr>
                <w:color w:val="000000"/>
                <w:sz w:val="20"/>
                <w:szCs w:val="20"/>
              </w:rPr>
              <w:t>log-shipper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9968B2" w:rsidRPr="006E66D0" w:rsidRDefault="00160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hyperlink r:id="rId75">
              <w:r w:rsidRPr="006E66D0">
                <w:rPr>
                  <w:color w:val="1155CC"/>
                  <w:sz w:val="20"/>
                  <w:szCs w:val="20"/>
                  <w:u w:val="single"/>
                </w:rPr>
                <w:t xml:space="preserve">Модуль </w:t>
              </w:r>
              <w:proofErr w:type="spellStart"/>
              <w:r w:rsidRPr="006E66D0">
                <w:rPr>
                  <w:color w:val="1155CC"/>
                  <w:sz w:val="20"/>
                  <w:szCs w:val="20"/>
                  <w:u w:val="single"/>
                </w:rPr>
                <w:t>loki</w:t>
              </w:r>
              <w:proofErr w:type="spellEnd"/>
            </w:hyperlink>
          </w:p>
        </w:tc>
      </w:tr>
    </w:tbl>
    <w:p w:rsidR="009968B2" w:rsidRDefault="009968B2">
      <w:pPr>
        <w:pStyle w:val="2"/>
        <w:sectPr w:rsidR="009968B2">
          <w:headerReference w:type="default" r:id="rId76"/>
          <w:footerReference w:type="default" r:id="rId77"/>
          <w:headerReference w:type="first" r:id="rId78"/>
          <w:footerReference w:type="first" r:id="rId79"/>
          <w:pgSz w:w="16838" w:h="11906" w:orient="landscape"/>
          <w:pgMar w:top="2267" w:right="1440" w:bottom="1440" w:left="1440" w:header="720" w:footer="720" w:gutter="0"/>
          <w:cols w:space="720"/>
        </w:sectPr>
      </w:pPr>
      <w:bookmarkStart w:id="8" w:name="_2bn6wsx" w:colFirst="0" w:colLast="0"/>
      <w:bookmarkEnd w:id="8"/>
    </w:p>
    <w:p w:rsidR="009968B2" w:rsidRDefault="009968B2">
      <w:pPr>
        <w:pStyle w:val="1"/>
      </w:pPr>
      <w:bookmarkStart w:id="9" w:name="_49x2ik5" w:colFirst="0" w:colLast="0"/>
      <w:bookmarkEnd w:id="9"/>
    </w:p>
    <w:sectPr w:rsidR="009968B2">
      <w:headerReference w:type="default" r:id="rId80"/>
      <w:footerReference w:type="default" r:id="rId81"/>
      <w:headerReference w:type="first" r:id="rId82"/>
      <w:footerReference w:type="first" r:id="rId83"/>
      <w:pgSz w:w="16838" w:h="11906" w:orient="landscape"/>
      <w:pgMar w:top="2267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Дмитрий Тарасов" w:date="2024-10-31T10:48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Для проверки нужна еще одна поста</w:t>
      </w:r>
      <w:r>
        <w:rPr>
          <w:color w:val="000000"/>
        </w:rPr>
        <w:t>вка с другим номером версии платформы</w:t>
      </w:r>
    </w:p>
  </w:comment>
  <w:comment w:id="2" w:author="Дмитрий Тарасов" w:date="2024-10-31T10:48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Для проверки нужна еще одна поставка с другим номером версии  DKP</w:t>
      </w:r>
    </w:p>
  </w:comment>
  <w:comment w:id="3" w:author="Дмитрий Тарасов" w:date="2024-10-31T10:49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Для проверки нужна еще одна поставка с другим номером версии k8s</w:t>
      </w:r>
    </w:p>
  </w:comment>
  <w:comment w:id="4" w:author="Pavel Mamontov" w:date="2024-10-31T11:06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Исправить модуль на сторонних операторов</w:t>
      </w:r>
    </w:p>
  </w:comment>
  <w:comment w:id="5" w:author="Дмитрий Тарасов" w:date="2024-11-02T07:31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Много </w:t>
      </w:r>
      <w:proofErr w:type="spellStart"/>
      <w:r>
        <w:rPr>
          <w:color w:val="000000"/>
        </w:rPr>
        <w:t>алертов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certmanager</w:t>
      </w:r>
      <w:proofErr w:type="spellEnd"/>
    </w:p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 изолированном окружении надо бы выключить </w:t>
      </w:r>
      <w:proofErr w:type="spellStart"/>
      <w:r>
        <w:rPr>
          <w:color w:val="000000"/>
        </w:rPr>
        <w:t>серт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мманаджер</w:t>
      </w:r>
      <w:proofErr w:type="spellEnd"/>
    </w:p>
  </w:comment>
  <w:comment w:id="6" w:author="Дмитрий Тарасов" w:date="2024-11-02T07:39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Как добавить в мониторинг приложения </w:t>
      </w:r>
      <w:proofErr w:type="spellStart"/>
      <w:r>
        <w:rPr>
          <w:color w:val="000000"/>
        </w:rPr>
        <w:t>relabel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gramEnd"/>
      <w:r>
        <w:rPr>
          <w:color w:val="000000"/>
        </w:rPr>
        <w:t xml:space="preserve">как в </w:t>
      </w:r>
      <w:proofErr w:type="spellStart"/>
      <w:r>
        <w:rPr>
          <w:color w:val="000000"/>
        </w:rPr>
        <w:t>prometheus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operator</w:t>
      </w:r>
      <w:proofErr w:type="spellEnd"/>
      <w:r>
        <w:rPr>
          <w:color w:val="000000"/>
        </w:rPr>
        <w:t>)</w:t>
      </w:r>
    </w:p>
  </w:comment>
  <w:comment w:id="7" w:author="Дмитрий Тарасов" w:date="2024-11-05T08:38:00Z" w:initials=""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0. замена </w:t>
      </w:r>
      <w:proofErr w:type="spellStart"/>
      <w:r>
        <w:rPr>
          <w:color w:val="000000"/>
        </w:rPr>
        <w:t>endpoint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endpoints</w:t>
      </w:r>
      <w:proofErr w:type="spellEnd"/>
    </w:p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1. В логах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много сообщений про </w:t>
      </w:r>
      <w:proofErr w:type="spellStart"/>
      <w:r>
        <w:rPr>
          <w:color w:val="000000"/>
        </w:rPr>
        <w:t>deprecation</w:t>
      </w:r>
      <w:proofErr w:type="spellEnd"/>
    </w:p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2. расширенное управление именами индексов</w:t>
      </w:r>
    </w:p>
    <w:p w:rsidR="009968B2" w:rsidRDefault="0016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3. Не отработал сбор логов в подов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т</w:t>
      </w:r>
      <w:proofErr w:type="gramEnd"/>
      <w:r>
        <w:rPr>
          <w:color w:val="000000"/>
        </w:rPr>
        <w:t>олько из файлов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2A" w:rsidRDefault="00160F2A">
      <w:pPr>
        <w:spacing w:line="240" w:lineRule="auto"/>
      </w:pPr>
      <w:r>
        <w:separator/>
      </w:r>
    </w:p>
  </w:endnote>
  <w:endnote w:type="continuationSeparator" w:id="0">
    <w:p w:rsidR="00160F2A" w:rsidRDefault="00160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C1829">
      <w:rPr>
        <w:color w:val="000000"/>
      </w:rPr>
      <w:fldChar w:fldCharType="separate"/>
    </w:r>
    <w:r w:rsidR="006E66D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9968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C1829">
      <w:rPr>
        <w:color w:val="000000"/>
      </w:rPr>
      <w:fldChar w:fldCharType="separate"/>
    </w:r>
    <w:r w:rsidR="00FC1829">
      <w:rPr>
        <w:noProof/>
        <w:color w:val="000000"/>
      </w:rPr>
      <w:t>12</w:t>
    </w:r>
    <w:r>
      <w:rPr>
        <w:color w:val="00000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9968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2A" w:rsidRDefault="00160F2A">
      <w:pPr>
        <w:spacing w:line="240" w:lineRule="auto"/>
      </w:pPr>
      <w:r>
        <w:separator/>
      </w:r>
    </w:p>
  </w:footnote>
  <w:footnote w:type="continuationSeparator" w:id="0">
    <w:p w:rsidR="00160F2A" w:rsidRDefault="00160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3EDDF78" wp14:editId="37A2E206">
          <wp:simplePos x="0" y="0"/>
          <wp:positionH relativeFrom="column">
            <wp:posOffset>114300</wp:posOffset>
          </wp:positionH>
          <wp:positionV relativeFrom="paragraph">
            <wp:posOffset>635</wp:posOffset>
          </wp:positionV>
          <wp:extent cx="1885950" cy="4445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59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EC5DB70" wp14:editId="07806109">
          <wp:simplePos x="0" y="0"/>
          <wp:positionH relativeFrom="column">
            <wp:posOffset>114300</wp:posOffset>
          </wp:positionH>
          <wp:positionV relativeFrom="paragraph">
            <wp:posOffset>635</wp:posOffset>
          </wp:positionV>
          <wp:extent cx="1885950" cy="4445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59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635</wp:posOffset>
          </wp:positionV>
          <wp:extent cx="1885950" cy="44450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59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9968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160F2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635</wp:posOffset>
          </wp:positionV>
          <wp:extent cx="1885950" cy="44450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59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8B2" w:rsidRDefault="009968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68B2"/>
    <w:rsid w:val="00160F2A"/>
    <w:rsid w:val="006E66D0"/>
    <w:rsid w:val="009968B2"/>
    <w:rsid w:val="00F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C18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1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C18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1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hyperlink" Target="https://deckhouse.ru/documentation/v1/deckhouse-faq.html" TargetMode="External"/><Relationship Id="rId26" Type="http://schemas.openxmlformats.org/officeDocument/2006/relationships/hyperlink" Target="https://deckhouse.ru/documentation/v1/" TargetMode="External"/><Relationship Id="rId39" Type="http://schemas.openxmlformats.org/officeDocument/2006/relationships/hyperlink" Target="https://deckhouse.ru/documentation/v1/modules/021-cni-cilium/" TargetMode="External"/><Relationship Id="rId21" Type="http://schemas.openxmlformats.org/officeDocument/2006/relationships/hyperlink" Target="https://deckhouse.ru/documentation/v1/modules/040-node-manager/cr.html" TargetMode="External"/><Relationship Id="rId34" Type="http://schemas.openxmlformats.org/officeDocument/2006/relationships/hyperlink" Target="https://deckhouse.ru/documentation/v1/modules/021-cni-cilium/" TargetMode="External"/><Relationship Id="rId42" Type="http://schemas.openxmlformats.org/officeDocument/2006/relationships/hyperlink" Target="https://deckhouse.ru/documentation/v1/modules/101-cert-manager/" TargetMode="External"/><Relationship Id="rId47" Type="http://schemas.openxmlformats.org/officeDocument/2006/relationships/hyperlink" Target="https://deckhouse.ru/documentation/v1/modules/140-user-authz/usage.html" TargetMode="External"/><Relationship Id="rId50" Type="http://schemas.openxmlformats.org/officeDocument/2006/relationships/hyperlink" Target="https://deckhouse.ru/documentation/v1/modules/140-user-authz/usage.html" TargetMode="External"/><Relationship Id="rId55" Type="http://schemas.openxmlformats.org/officeDocument/2006/relationships/hyperlink" Target="https://kubernetes.io/docs/concepts/policy/resource-quotas/" TargetMode="External"/><Relationship Id="rId63" Type="http://schemas.openxmlformats.org/officeDocument/2006/relationships/hyperlink" Target="https://deckhouse.ru/documentation/v1/modules/300-prometheus/" TargetMode="External"/><Relationship Id="rId68" Type="http://schemas.openxmlformats.org/officeDocument/2006/relationships/hyperlink" Target="https://deckhouse.ru/documentation/v1/modules/300-prometheus/cr.html" TargetMode="External"/><Relationship Id="rId76" Type="http://schemas.openxmlformats.org/officeDocument/2006/relationships/header" Target="header3.xml"/><Relationship Id="rId84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yperlink" Target="https://deckhouse.ru/documentation/v1/modules/302-vertical-pod-autoscaler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ckhouse.ru/documentation/v1/supported_versions.html" TargetMode="External"/><Relationship Id="rId29" Type="http://schemas.openxmlformats.org/officeDocument/2006/relationships/hyperlink" Target="https://deckhouse.ru/documentation/v1/" TargetMode="External"/><Relationship Id="rId11" Type="http://schemas.openxmlformats.org/officeDocument/2006/relationships/hyperlink" Target="https://releases.deckhouse.ru/" TargetMode="External"/><Relationship Id="rId24" Type="http://schemas.openxmlformats.org/officeDocument/2006/relationships/hyperlink" Target="https://deckhouse.ru/documentation/v1/" TargetMode="External"/><Relationship Id="rId32" Type="http://schemas.openxmlformats.org/officeDocument/2006/relationships/hyperlink" Target="https://deckhouse.ru/documentation/v1/modules/040-control-plane-manager/" TargetMode="External"/><Relationship Id="rId37" Type="http://schemas.openxmlformats.org/officeDocument/2006/relationships/hyperlink" Target="https://deckhouse.ru/documentation/v1/modules/021-cni-cilium/" TargetMode="External"/><Relationship Id="rId40" Type="http://schemas.openxmlformats.org/officeDocument/2006/relationships/hyperlink" Target="https://deckhouse.ru/documentation/v1/modules/500-cilium-hubble/" TargetMode="External"/><Relationship Id="rId45" Type="http://schemas.openxmlformats.org/officeDocument/2006/relationships/hyperlink" Target="https://deckhouse.ru/documentation/v1/modules/150-user-authn/usage.html" TargetMode="External"/><Relationship Id="rId53" Type="http://schemas.openxmlformats.org/officeDocument/2006/relationships/hyperlink" Target="https://deckhouse.ru/documentation/v1/modules/015-admission-policy-engine/" TargetMode="External"/><Relationship Id="rId58" Type="http://schemas.openxmlformats.org/officeDocument/2006/relationships/hyperlink" Target="https://deckhouse.ru/documentation/v1/modules/650-runtime-audit-engine/" TargetMode="External"/><Relationship Id="rId66" Type="http://schemas.openxmlformats.org/officeDocument/2006/relationships/hyperlink" Target="https://deckhouse.ru/documentation/v1/modules/300-prometheus/" TargetMode="External"/><Relationship Id="rId74" Type="http://schemas.openxmlformats.org/officeDocument/2006/relationships/hyperlink" Target="https://deckhouse.ru/documentation/v1/modules/460-log-shipper/" TargetMode="External"/><Relationship Id="rId79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yperlink" Target="https://deckhouse.ru/documentation/v1/modules/110-istio/" TargetMode="External"/><Relationship Id="rId82" Type="http://schemas.openxmlformats.org/officeDocument/2006/relationships/header" Target="header6.xml"/><Relationship Id="rId19" Type="http://schemas.openxmlformats.org/officeDocument/2006/relationships/hyperlink" Target="https://deckhouse.ru/documentation/v1/modules/040-node-manager/faq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eleases.deckhouse.ru/" TargetMode="External"/><Relationship Id="rId22" Type="http://schemas.openxmlformats.org/officeDocument/2006/relationships/hyperlink" Target="https://deckhouse.ru/documentation/v1/" TargetMode="External"/><Relationship Id="rId27" Type="http://schemas.openxmlformats.org/officeDocument/2006/relationships/hyperlink" Target="https://deckhouse.ru/documentation/v1/" TargetMode="External"/><Relationship Id="rId30" Type="http://schemas.openxmlformats.org/officeDocument/2006/relationships/hyperlink" Target="https://deckhouse.ru/documentation/v1/modules/500-upmeter/" TargetMode="External"/><Relationship Id="rId35" Type="http://schemas.openxmlformats.org/officeDocument/2006/relationships/hyperlink" Target="https://kubernetes.io/docs/tasks/administer-cluster/declare-network-policy/" TargetMode="External"/><Relationship Id="rId43" Type="http://schemas.openxmlformats.org/officeDocument/2006/relationships/hyperlink" Target="https://deckhouse.ru/documentation/v1/modules/150-user-authn/usage.html" TargetMode="External"/><Relationship Id="rId48" Type="http://schemas.openxmlformats.org/officeDocument/2006/relationships/hyperlink" Target="https://deckhouse.ru/documentation/v1/modules/140-user-authz/usage.html" TargetMode="External"/><Relationship Id="rId56" Type="http://schemas.openxmlformats.org/officeDocument/2006/relationships/hyperlink" Target="https://deckhouse.ru/documentation/v1/modules/160-multitenancy-manager/" TargetMode="External"/><Relationship Id="rId64" Type="http://schemas.openxmlformats.org/officeDocument/2006/relationships/hyperlink" Target="https://deckhouse.ru/documentation/v1/modules/300-prometheus/" TargetMode="External"/><Relationship Id="rId69" Type="http://schemas.openxmlformats.org/officeDocument/2006/relationships/hyperlink" Target="https://deckhouse.ru/documentation/v1/modules/300-prometheus/faq.html" TargetMode="External"/><Relationship Id="rId77" Type="http://schemas.openxmlformats.org/officeDocument/2006/relationships/footer" Target="footer2.xml"/><Relationship Id="rId8" Type="http://schemas.openxmlformats.org/officeDocument/2006/relationships/footer" Target="footer1.xml"/><Relationship Id="rId51" Type="http://schemas.openxmlformats.org/officeDocument/2006/relationships/hyperlink" Target="https://deckhouse.ru/documentation/v1/modules/140-user-authz/usage.html" TargetMode="External"/><Relationship Id="rId72" Type="http://schemas.openxmlformats.org/officeDocument/2006/relationships/hyperlink" Target="https://deckhouse.ru/documentation/v1/modules/465-pod-reloader/" TargetMode="External"/><Relationship Id="rId80" Type="http://schemas.openxmlformats.org/officeDocument/2006/relationships/header" Target="header5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eckhouse.ru/documentation/v1/deckhouse-faq.html" TargetMode="External"/><Relationship Id="rId17" Type="http://schemas.openxmlformats.org/officeDocument/2006/relationships/hyperlink" Target="https://deckhouse.ru/documentation/v1/supported_versions.html" TargetMode="External"/><Relationship Id="rId25" Type="http://schemas.openxmlformats.org/officeDocument/2006/relationships/hyperlink" Target="https://deckhouse.ru/documentation/v1/" TargetMode="External"/><Relationship Id="rId33" Type="http://schemas.openxmlformats.org/officeDocument/2006/relationships/hyperlink" Target="https://deckhouse.ru/documentation/v1/modules/021-cni-cilium/" TargetMode="External"/><Relationship Id="rId38" Type="http://schemas.openxmlformats.org/officeDocument/2006/relationships/hyperlink" Target="https://docs.cilium.io/en/stable/network/kubernetes/policy/" TargetMode="External"/><Relationship Id="rId46" Type="http://schemas.openxmlformats.org/officeDocument/2006/relationships/hyperlink" Target="https://deckhouse.ru/documentation/v1/modules/150-user-authn/" TargetMode="External"/><Relationship Id="rId59" Type="http://schemas.openxmlformats.org/officeDocument/2006/relationships/hyperlink" Target="https://deckhouse.ru/documentation/v1/modules/650-runtime-audit-engine/examples.html" TargetMode="External"/><Relationship Id="rId67" Type="http://schemas.openxmlformats.org/officeDocument/2006/relationships/hyperlink" Target="https://deckhouse.ru/documentation/v1/modules/340-monitoring-custom/" TargetMode="External"/><Relationship Id="rId20" Type="http://schemas.openxmlformats.org/officeDocument/2006/relationships/hyperlink" Target="https://deckhouse.ru/documentation/v1/modules/040-node-manager/examples.html" TargetMode="External"/><Relationship Id="rId41" Type="http://schemas.openxmlformats.org/officeDocument/2006/relationships/hyperlink" Target="https://deckhouse.ru/documentation/v1/modules/500-cilium-hubble/" TargetMode="External"/><Relationship Id="rId54" Type="http://schemas.openxmlformats.org/officeDocument/2006/relationships/hyperlink" Target="https://deckhouse.ru/documentation/v1/modules/015-admission-policy-engine/" TargetMode="External"/><Relationship Id="rId62" Type="http://schemas.openxmlformats.org/officeDocument/2006/relationships/hyperlink" Target="https://deckhouse.ru/documentation/v1/modules/500-operator-trivy/" TargetMode="External"/><Relationship Id="rId70" Type="http://schemas.openxmlformats.org/officeDocument/2006/relationships/hyperlink" Target="https://deckhouse.ru/documentation/v1/modules/301-prometheus-metrics-adapter/usage.html" TargetMode="External"/><Relationship Id="rId75" Type="http://schemas.openxmlformats.org/officeDocument/2006/relationships/hyperlink" Target="https://deckhouse.ru/documentation/v1/modules/462-loki/" TargetMode="External"/><Relationship Id="rId83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deckhouse.ru/documentation/v1/deckhouse-faq.html" TargetMode="External"/><Relationship Id="rId23" Type="http://schemas.openxmlformats.org/officeDocument/2006/relationships/hyperlink" Target="https://deckhouse.ru/documentation/v1/" TargetMode="External"/><Relationship Id="rId28" Type="http://schemas.openxmlformats.org/officeDocument/2006/relationships/hyperlink" Target="https://deckhouse.ru/documentation/v1/" TargetMode="External"/><Relationship Id="rId36" Type="http://schemas.openxmlformats.org/officeDocument/2006/relationships/hyperlink" Target="https://kubernetes.io/docs/tasks/administer-cluster/declare-network-policy/" TargetMode="External"/><Relationship Id="rId49" Type="http://schemas.openxmlformats.org/officeDocument/2006/relationships/hyperlink" Target="https://deckhouse.ru/documentation/v1/modules/140-user-authz/faq.html" TargetMode="External"/><Relationship Id="rId57" Type="http://schemas.openxmlformats.org/officeDocument/2006/relationships/hyperlink" Target="https://deckhouse.ru/documentation/v1/modules/650-runtime-audit-engine/" TargetMode="External"/><Relationship Id="rId10" Type="http://schemas.openxmlformats.org/officeDocument/2006/relationships/hyperlink" Target="https://deckhouse.ru/gs/bm-private/step2.html" TargetMode="External"/><Relationship Id="rId31" Type="http://schemas.openxmlformats.org/officeDocument/2006/relationships/hyperlink" Target="https://github.com/zalando/postgres-operator" TargetMode="External"/><Relationship Id="rId44" Type="http://schemas.openxmlformats.org/officeDocument/2006/relationships/hyperlink" Target="https://deckhouse.ru/documentation/v1/modules/150-user-authn/usage.html" TargetMode="External"/><Relationship Id="rId52" Type="http://schemas.openxmlformats.org/officeDocument/2006/relationships/hyperlink" Target="https://deckhouse.ru/documentation/v1/modules/015-admission-policy-engine/" TargetMode="External"/><Relationship Id="rId60" Type="http://schemas.openxmlformats.org/officeDocument/2006/relationships/hyperlink" Target="https://deckhouse.ru/documentation/v1/modules/650-runtime-audit-engine/examples.html" TargetMode="External"/><Relationship Id="rId65" Type="http://schemas.openxmlformats.org/officeDocument/2006/relationships/hyperlink" Target="https://deckhouse.ru/documentation/v1/modules/402-ingress-nginx/" TargetMode="External"/><Relationship Id="rId73" Type="http://schemas.openxmlformats.org/officeDocument/2006/relationships/hyperlink" Target="https://deckhouse.ru/documentation/v1/modules/402-ingress-nginx/" TargetMode="External"/><Relationship Id="rId78" Type="http://schemas.openxmlformats.org/officeDocument/2006/relationships/header" Target="header4.xml"/><Relationship Id="rId81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3373</Words>
  <Characters>19229</Characters>
  <Application>Microsoft Office Word</Application>
  <DocSecurity>0</DocSecurity>
  <Lines>160</Lines>
  <Paragraphs>45</Paragraphs>
  <ScaleCrop>false</ScaleCrop>
  <Company/>
  <LinksUpToDate>false</LinksUpToDate>
  <CharactersWithSpaces>22557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tdl</cp:lastModifiedBy>
  <cp:revision>4</cp:revision>
  <dcterms:created xsi:type="dcterms:W3CDTF">2024-11-19T09:50:00Z</dcterms:created>
  <dcterms:modified xsi:type="dcterms:W3CDTF">2024-11-19T09:50:00Z</dcterms:modified>
</cp:coreProperties>
</file>