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E9" w:rsidRPr="00B42CC3" w:rsidRDefault="00B1309F">
      <w:pPr>
        <w:rPr>
          <w:rFonts w:ascii="Georgia" w:hAnsi="Georgia"/>
        </w:rPr>
      </w:pPr>
      <w:r w:rsidRPr="00B42CC3">
        <w:rPr>
          <w:rFonts w:ascii="Georgia" w:hAnsi="Georgia"/>
        </w:rPr>
        <w:t>Figure 1</w:t>
      </w:r>
      <w:r w:rsidR="00102396" w:rsidRPr="00B42CC3">
        <w:rPr>
          <w:rFonts w:ascii="Georgia" w:hAnsi="Georgia"/>
        </w:rPr>
        <w:t>. (a)</w:t>
      </w:r>
      <w:r w:rsidRPr="00B42CC3">
        <w:rPr>
          <w:rFonts w:ascii="Georgia" w:hAnsi="Georgia"/>
        </w:rPr>
        <w:t xml:space="preserve"> A heatmap representing the absolute value</w:t>
      </w:r>
      <w:r w:rsidR="00B07754" w:rsidRPr="00B42CC3">
        <w:rPr>
          <w:rFonts w:ascii="Georgia" w:hAnsi="Georgia"/>
        </w:rPr>
        <w:t>s</w:t>
      </w:r>
      <w:r w:rsidRPr="00B42CC3">
        <w:rPr>
          <w:rFonts w:ascii="Georgia" w:hAnsi="Georgia"/>
        </w:rPr>
        <w:t xml:space="preserve"> of the Spearman correlation coefficients between variables. </w:t>
      </w:r>
      <w:r w:rsidR="00D21BFD" w:rsidRPr="00B42CC3">
        <w:rPr>
          <w:rFonts w:ascii="Georgia" w:hAnsi="Georgia"/>
        </w:rPr>
        <w:t>Each row and column repre</w:t>
      </w:r>
      <w:r w:rsidR="0002536E" w:rsidRPr="00B42CC3">
        <w:rPr>
          <w:rFonts w:ascii="Georgia" w:hAnsi="Georgia"/>
        </w:rPr>
        <w:t xml:space="preserve">sents one of the 561 variables; </w:t>
      </w:r>
      <w:r w:rsidR="00D21BFD" w:rsidRPr="00B42CC3">
        <w:rPr>
          <w:rFonts w:ascii="Georgia" w:hAnsi="Georgia"/>
        </w:rPr>
        <w:t>activity and subject variables are omitted.</w:t>
      </w:r>
      <w:r w:rsidR="00C04F2F" w:rsidRPr="00B42CC3">
        <w:rPr>
          <w:rFonts w:ascii="Georgia" w:hAnsi="Georgia"/>
        </w:rPr>
        <w:t xml:space="preserve">  R</w:t>
      </w:r>
      <w:r w:rsidR="00546F73" w:rsidRPr="00B42CC3">
        <w:rPr>
          <w:rFonts w:ascii="Georgia" w:hAnsi="Georgia"/>
        </w:rPr>
        <w:t>ed (dark) colors indicate little correlation</w:t>
      </w:r>
      <w:r w:rsidR="005A1C17" w:rsidRPr="00B42CC3">
        <w:rPr>
          <w:rFonts w:ascii="Georgia" w:hAnsi="Georgia"/>
        </w:rPr>
        <w:t xml:space="preserve"> between the corresponding variables</w:t>
      </w:r>
      <w:r w:rsidR="00C04F2F" w:rsidRPr="00B42CC3">
        <w:rPr>
          <w:rFonts w:ascii="Georgia" w:hAnsi="Georgia"/>
        </w:rPr>
        <w:t xml:space="preserve">, while </w:t>
      </w:r>
      <w:r w:rsidR="00546F73" w:rsidRPr="00B42CC3">
        <w:rPr>
          <w:rFonts w:ascii="Georgia" w:hAnsi="Georgia"/>
        </w:rPr>
        <w:t>yellow-white (light) colors indicate a large correlation.</w:t>
      </w:r>
      <w:r w:rsidR="00FE6471" w:rsidRPr="00B42CC3">
        <w:rPr>
          <w:rFonts w:ascii="Georgia" w:hAnsi="Georgia"/>
        </w:rPr>
        <w:t xml:space="preserve"> Note that the color of the diagonal that runs from upper left to lower right is white</w:t>
      </w:r>
      <w:r w:rsidR="00102396" w:rsidRPr="00B42CC3">
        <w:rPr>
          <w:rFonts w:ascii="Georgia" w:hAnsi="Georgia"/>
        </w:rPr>
        <w:t>, since a variable correlates well with itself</w:t>
      </w:r>
      <w:r w:rsidR="00FE6471" w:rsidRPr="00B42CC3">
        <w:rPr>
          <w:rFonts w:ascii="Georgia" w:hAnsi="Georgia"/>
        </w:rPr>
        <w:t>.</w:t>
      </w:r>
      <w:r w:rsidR="00102396" w:rsidRPr="00B42CC3">
        <w:rPr>
          <w:rFonts w:ascii="Georgia" w:hAnsi="Georgia"/>
        </w:rPr>
        <w:t xml:space="preserve"> (b)</w:t>
      </w:r>
      <w:r w:rsidR="006B7F4F">
        <w:rPr>
          <w:rFonts w:ascii="Georgia" w:hAnsi="Georgia"/>
        </w:rPr>
        <w:t xml:space="preserve"> A plot of </w:t>
      </w:r>
      <w:r w:rsidR="00F67EBF">
        <w:rPr>
          <w:rFonts w:ascii="Georgia" w:hAnsi="Georgia"/>
        </w:rPr>
        <w:t>variable importance (mean decrease in GINI coefficient)</w:t>
      </w:r>
      <w:r w:rsidR="006B7F4F">
        <w:rPr>
          <w:rFonts w:ascii="Georgia" w:hAnsi="Georgia"/>
        </w:rPr>
        <w:t xml:space="preserve"> </w:t>
      </w:r>
      <w:r w:rsidR="00F67EBF">
        <w:rPr>
          <w:rFonts w:ascii="Georgia" w:hAnsi="Georgia"/>
        </w:rPr>
        <w:t xml:space="preserve">for the </w:t>
      </w:r>
      <w:r w:rsidR="006B7F4F">
        <w:rPr>
          <w:rFonts w:ascii="Georgia" w:hAnsi="Georgia"/>
        </w:rPr>
        <w:t xml:space="preserve">final random forest model. </w:t>
      </w:r>
      <w:r w:rsidR="00F67EBF">
        <w:rPr>
          <w:rFonts w:ascii="Georgia" w:hAnsi="Georgia"/>
        </w:rPr>
        <w:t>The top 20 variables are listed; the most important terms are related to gravitational acceleration, while all of the terms shown are derived from the time-domain sensor signals.</w:t>
      </w:r>
    </w:p>
    <w:sectPr w:rsidR="005768E9" w:rsidRPr="00B42CC3" w:rsidSect="00DB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B1309F"/>
    <w:rsid w:val="0002536E"/>
    <w:rsid w:val="00102396"/>
    <w:rsid w:val="00546F73"/>
    <w:rsid w:val="005768E9"/>
    <w:rsid w:val="005A1C17"/>
    <w:rsid w:val="006B7F4F"/>
    <w:rsid w:val="00B07754"/>
    <w:rsid w:val="00B1309F"/>
    <w:rsid w:val="00B42CC3"/>
    <w:rsid w:val="00C04F2F"/>
    <w:rsid w:val="00D21BFD"/>
    <w:rsid w:val="00DB7199"/>
    <w:rsid w:val="00F67EBF"/>
    <w:rsid w:val="00FE6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SMW</cp:lastModifiedBy>
  <cp:revision>13</cp:revision>
  <dcterms:created xsi:type="dcterms:W3CDTF">2013-03-11T07:38:00Z</dcterms:created>
  <dcterms:modified xsi:type="dcterms:W3CDTF">2013-03-11T07:49:00Z</dcterms:modified>
</cp:coreProperties>
</file>