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E202" w14:textId="77777777" w:rsidR="00164FC3" w:rsidRDefault="00164FC3" w:rsidP="000B308A">
      <w:pPr>
        <w:contextualSpacing/>
        <w:rPr>
          <w:rFonts w:ascii="Times New Roman" w:hAnsi="Times New Roman" w:cs="Times New Roman"/>
          <w:sz w:val="24"/>
          <w:szCs w:val="24"/>
        </w:rPr>
      </w:pPr>
    </w:p>
    <w:p w14:paraId="1C0A56BF" w14:textId="77777777" w:rsidR="00164FC3" w:rsidRPr="00774E3C" w:rsidRDefault="00164FC3" w:rsidP="000B308A">
      <w:pPr>
        <w:contextualSpacing/>
        <w:rPr>
          <w:rFonts w:ascii="Times New Roman" w:hAnsi="Times New Roman" w:cs="Times New Roman"/>
          <w:sz w:val="24"/>
          <w:szCs w:val="24"/>
        </w:rPr>
      </w:pPr>
    </w:p>
    <w:p w14:paraId="53AEA611" w14:textId="77777777" w:rsidR="00164FC3" w:rsidRPr="00774E3C" w:rsidRDefault="00164FC3" w:rsidP="000B308A">
      <w:pPr>
        <w:contextualSpacing/>
        <w:rPr>
          <w:rFonts w:ascii="Times New Roman" w:hAnsi="Times New Roman" w:cs="Times New Roman"/>
          <w:sz w:val="24"/>
          <w:szCs w:val="24"/>
        </w:rPr>
      </w:pPr>
    </w:p>
    <w:p w14:paraId="6E25BB5B" w14:textId="77777777" w:rsidR="00164FC3" w:rsidRPr="00774E3C" w:rsidRDefault="00164FC3" w:rsidP="000B308A">
      <w:pPr>
        <w:contextualSpacing/>
        <w:rPr>
          <w:rFonts w:ascii="Times New Roman" w:hAnsi="Times New Roman" w:cs="Times New Roman"/>
          <w:sz w:val="24"/>
          <w:szCs w:val="24"/>
        </w:rPr>
      </w:pPr>
    </w:p>
    <w:p w14:paraId="38918274" w14:textId="77777777" w:rsidR="00164FC3" w:rsidRDefault="00164FC3" w:rsidP="000B308A">
      <w:pPr>
        <w:contextualSpacing/>
        <w:jc w:val="center"/>
        <w:rPr>
          <w:rFonts w:ascii="Times New Roman" w:hAnsi="Times New Roman" w:cs="Times New Roman"/>
          <w:sz w:val="24"/>
          <w:szCs w:val="24"/>
        </w:rPr>
      </w:pPr>
    </w:p>
    <w:p w14:paraId="4146614D" w14:textId="77777777" w:rsidR="00164FC3" w:rsidRDefault="00164FC3" w:rsidP="000B308A">
      <w:pPr>
        <w:contextualSpacing/>
        <w:jc w:val="center"/>
        <w:rPr>
          <w:rFonts w:ascii="Times New Roman" w:hAnsi="Times New Roman" w:cs="Times New Roman"/>
          <w:sz w:val="24"/>
          <w:szCs w:val="24"/>
        </w:rPr>
      </w:pPr>
    </w:p>
    <w:p w14:paraId="440F938D" w14:textId="77777777" w:rsidR="00164FC3" w:rsidRDefault="00164FC3" w:rsidP="000B308A">
      <w:pPr>
        <w:contextualSpacing/>
        <w:jc w:val="center"/>
        <w:rPr>
          <w:rFonts w:ascii="Times New Roman" w:hAnsi="Times New Roman" w:cs="Times New Roman"/>
          <w:sz w:val="24"/>
          <w:szCs w:val="24"/>
        </w:rPr>
      </w:pPr>
    </w:p>
    <w:p w14:paraId="249C5421" w14:textId="660CD2D6" w:rsidR="00164FC3" w:rsidRPr="00774E3C" w:rsidRDefault="00637016" w:rsidP="000B308A">
      <w:pPr>
        <w:contextualSpacing/>
        <w:jc w:val="center"/>
        <w:rPr>
          <w:rFonts w:ascii="Times New Roman" w:hAnsi="Times New Roman" w:cs="Times New Roman"/>
          <w:sz w:val="24"/>
          <w:szCs w:val="24"/>
        </w:rPr>
      </w:pPr>
      <w:r>
        <w:rPr>
          <w:rFonts w:ascii="Times New Roman" w:hAnsi="Times New Roman" w:cs="Times New Roman"/>
          <w:sz w:val="24"/>
          <w:szCs w:val="24"/>
        </w:rPr>
        <w:t xml:space="preserve">Associative learning </w:t>
      </w:r>
      <w:r w:rsidR="000B308A">
        <w:rPr>
          <w:rFonts w:ascii="Times New Roman" w:hAnsi="Times New Roman" w:cs="Times New Roman"/>
          <w:sz w:val="24"/>
          <w:szCs w:val="24"/>
        </w:rPr>
        <w:t>and its explanatory power</w:t>
      </w:r>
    </w:p>
    <w:p w14:paraId="1C54298B" w14:textId="52E0C192" w:rsidR="00164FC3" w:rsidRPr="00774E3C" w:rsidRDefault="00164FC3" w:rsidP="000B308A">
      <w:pPr>
        <w:contextualSpacing/>
        <w:jc w:val="center"/>
        <w:rPr>
          <w:rFonts w:ascii="Times New Roman" w:hAnsi="Times New Roman" w:cs="Times New Roman"/>
          <w:sz w:val="24"/>
          <w:szCs w:val="24"/>
        </w:rPr>
      </w:pPr>
      <w:r>
        <w:rPr>
          <w:rFonts w:ascii="Times New Roman" w:hAnsi="Times New Roman" w:cs="Times New Roman"/>
          <w:sz w:val="24"/>
          <w:szCs w:val="24"/>
        </w:rPr>
        <w:t>Deon T. Benton</w:t>
      </w:r>
    </w:p>
    <w:p w14:paraId="63CA6BC5" w14:textId="136EF2DB" w:rsidR="00164FC3" w:rsidRPr="00774E3C" w:rsidRDefault="00164FC3" w:rsidP="000B308A">
      <w:pPr>
        <w:contextualSpacing/>
        <w:jc w:val="center"/>
        <w:rPr>
          <w:rFonts w:ascii="Times New Roman" w:hAnsi="Times New Roman" w:cs="Times New Roman"/>
          <w:sz w:val="24"/>
          <w:szCs w:val="24"/>
        </w:rPr>
      </w:pPr>
      <w:r w:rsidRPr="00774E3C">
        <w:rPr>
          <w:rFonts w:ascii="Times New Roman" w:hAnsi="Times New Roman" w:cs="Times New Roman"/>
          <w:sz w:val="24"/>
          <w:szCs w:val="24"/>
        </w:rPr>
        <w:t>Department of Psychology and Human Development, Vanderbilt University</w:t>
      </w:r>
    </w:p>
    <w:p w14:paraId="68985320" w14:textId="77777777" w:rsidR="00164FC3" w:rsidRPr="00774E3C" w:rsidRDefault="00164FC3" w:rsidP="000B308A">
      <w:pPr>
        <w:contextualSpacing/>
        <w:rPr>
          <w:rFonts w:ascii="Times New Roman" w:hAnsi="Times New Roman" w:cs="Times New Roman"/>
          <w:sz w:val="24"/>
          <w:szCs w:val="24"/>
        </w:rPr>
      </w:pPr>
    </w:p>
    <w:p w14:paraId="36B9E138" w14:textId="77777777" w:rsidR="00164FC3" w:rsidRPr="00774E3C" w:rsidRDefault="00164FC3" w:rsidP="000B308A">
      <w:pPr>
        <w:contextualSpacing/>
        <w:rPr>
          <w:rFonts w:ascii="Times New Roman" w:hAnsi="Times New Roman" w:cs="Times New Roman"/>
          <w:sz w:val="24"/>
          <w:szCs w:val="24"/>
        </w:rPr>
      </w:pPr>
    </w:p>
    <w:p w14:paraId="1401FF15" w14:textId="77777777" w:rsidR="00164FC3" w:rsidRPr="00774E3C" w:rsidRDefault="00164FC3" w:rsidP="000B308A">
      <w:pPr>
        <w:contextualSpacing/>
        <w:rPr>
          <w:rFonts w:ascii="Times New Roman" w:hAnsi="Times New Roman" w:cs="Times New Roman"/>
          <w:sz w:val="24"/>
          <w:szCs w:val="24"/>
        </w:rPr>
      </w:pPr>
    </w:p>
    <w:p w14:paraId="2BA38506" w14:textId="77777777" w:rsidR="00164FC3" w:rsidRPr="00774E3C" w:rsidRDefault="00164FC3" w:rsidP="000B308A">
      <w:pPr>
        <w:contextualSpacing/>
        <w:rPr>
          <w:rFonts w:ascii="Times New Roman" w:hAnsi="Times New Roman" w:cs="Times New Roman"/>
          <w:sz w:val="24"/>
          <w:szCs w:val="24"/>
        </w:rPr>
      </w:pPr>
    </w:p>
    <w:p w14:paraId="3B32FA17" w14:textId="77777777" w:rsidR="00164FC3" w:rsidRPr="00774E3C" w:rsidRDefault="00164FC3" w:rsidP="000B308A">
      <w:pPr>
        <w:contextualSpacing/>
        <w:rPr>
          <w:rFonts w:ascii="Times New Roman" w:hAnsi="Times New Roman" w:cs="Times New Roman"/>
          <w:sz w:val="24"/>
          <w:szCs w:val="24"/>
        </w:rPr>
      </w:pPr>
    </w:p>
    <w:p w14:paraId="2DB12610" w14:textId="77777777" w:rsidR="00164FC3" w:rsidRPr="00774E3C" w:rsidRDefault="00164FC3" w:rsidP="000B308A">
      <w:pPr>
        <w:contextualSpacing/>
        <w:rPr>
          <w:rFonts w:ascii="Times New Roman" w:hAnsi="Times New Roman" w:cs="Times New Roman"/>
          <w:sz w:val="24"/>
          <w:szCs w:val="24"/>
        </w:rPr>
      </w:pPr>
    </w:p>
    <w:p w14:paraId="000E0843" w14:textId="77777777" w:rsidR="00164FC3" w:rsidRPr="00774E3C" w:rsidRDefault="00164FC3" w:rsidP="000B308A">
      <w:pPr>
        <w:contextualSpacing/>
        <w:rPr>
          <w:rFonts w:ascii="Times New Roman" w:hAnsi="Times New Roman" w:cs="Times New Roman"/>
          <w:sz w:val="24"/>
          <w:szCs w:val="24"/>
        </w:rPr>
      </w:pPr>
    </w:p>
    <w:p w14:paraId="355F9AA7" w14:textId="77777777" w:rsidR="00164FC3" w:rsidRPr="00774E3C" w:rsidRDefault="00164FC3" w:rsidP="000B308A">
      <w:pPr>
        <w:contextualSpacing/>
        <w:rPr>
          <w:rFonts w:ascii="Times New Roman" w:hAnsi="Times New Roman" w:cs="Times New Roman"/>
          <w:sz w:val="24"/>
          <w:szCs w:val="24"/>
        </w:rPr>
      </w:pPr>
      <w:r w:rsidRPr="00774E3C">
        <w:rPr>
          <w:rFonts w:ascii="Times New Roman" w:hAnsi="Times New Roman" w:cs="Times New Roman"/>
          <w:sz w:val="24"/>
          <w:szCs w:val="24"/>
        </w:rPr>
        <w:t> </w:t>
      </w:r>
    </w:p>
    <w:p w14:paraId="2FBCC7DF" w14:textId="77777777" w:rsidR="00164FC3" w:rsidRPr="00F46E03" w:rsidRDefault="00164FC3" w:rsidP="000B308A">
      <w:pPr>
        <w:ind w:firstLine="0"/>
        <w:contextualSpacing/>
        <w:rPr>
          <w:rFonts w:ascii="Times New Roman" w:hAnsi="Times New Roman" w:cs="Times New Roman"/>
          <w:sz w:val="24"/>
          <w:szCs w:val="24"/>
        </w:rPr>
      </w:pPr>
      <w:r w:rsidRPr="009C59F7">
        <w:rPr>
          <w:rFonts w:ascii="Times New Roman" w:hAnsi="Times New Roman" w:cs="Times New Roman"/>
          <w:color w:val="000000" w:themeColor="text1"/>
          <w:sz w:val="24"/>
          <w:szCs w:val="24"/>
        </w:rPr>
        <w:t>Address correspondence to Deon T. Benton (</w:t>
      </w:r>
      <w:r w:rsidRPr="009C59F7">
        <w:rPr>
          <w:rFonts w:ascii="Times New Roman" w:hAnsi="Times New Roman" w:cs="Times New Roman"/>
          <w:sz w:val="24"/>
          <w:szCs w:val="24"/>
        </w:rPr>
        <w:t>deon.benton@vanderbilt.edu)</w:t>
      </w:r>
      <w:r w:rsidRPr="009C59F7">
        <w:rPr>
          <w:rFonts w:ascii="Times New Roman" w:hAnsi="Times New Roman" w:cs="Times New Roman"/>
          <w:color w:val="000000" w:themeColor="text1"/>
          <w:sz w:val="24"/>
          <w:szCs w:val="24"/>
        </w:rPr>
        <w:t xml:space="preserve"> Department of Psychology and Human Development, Vanderbilt University, Peabody College, 230 Appleton Place #552, Nashville, TN 37235</w:t>
      </w:r>
    </w:p>
    <w:p w14:paraId="08DAE408" w14:textId="6B52E6B0" w:rsidR="000B308A" w:rsidRDefault="000B308A" w:rsidP="000B308A"/>
    <w:p w14:paraId="6668EE36" w14:textId="77777777" w:rsidR="000B308A" w:rsidRDefault="000B308A" w:rsidP="000B308A">
      <w:pPr>
        <w:tabs>
          <w:tab w:val="clear" w:pos="3068"/>
        </w:tabs>
        <w:spacing w:after="160"/>
        <w:ind w:firstLine="0"/>
      </w:pPr>
      <w:r>
        <w:br w:type="page"/>
      </w:r>
    </w:p>
    <w:p w14:paraId="61C20551" w14:textId="4B3E5281" w:rsidR="001654E4" w:rsidRDefault="000B308A" w:rsidP="000B308A">
      <w:pPr>
        <w:contextualSpacing/>
        <w:jc w:val="center"/>
        <w:rPr>
          <w:rFonts w:ascii="Times New Roman" w:hAnsi="Times New Roman" w:cs="Times New Roman"/>
          <w:sz w:val="24"/>
          <w:szCs w:val="24"/>
        </w:rPr>
      </w:pPr>
      <w:r>
        <w:rPr>
          <w:rFonts w:ascii="Times New Roman" w:hAnsi="Times New Roman" w:cs="Times New Roman"/>
          <w:sz w:val="24"/>
          <w:szCs w:val="24"/>
        </w:rPr>
        <w:lastRenderedPageBreak/>
        <w:t>Associative learning and its explanatory power</w:t>
      </w:r>
    </w:p>
    <w:p w14:paraId="396F45B2" w14:textId="096CD7A4" w:rsidR="00260DF3" w:rsidRDefault="007D4E1C"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D378C3">
        <w:rPr>
          <w:rFonts w:ascii="Times New Roman" w:hAnsi="Times New Roman" w:cs="Times New Roman"/>
          <w:sz w:val="24"/>
          <w:szCs w:val="24"/>
        </w:rPr>
        <w:t xml:space="preserve">A question that can be traced back to the early Western philosophers Aristotle and Plato and one that developmental cognitive scientists have long wrestled with </w:t>
      </w:r>
      <w:r w:rsidR="009B0333">
        <w:rPr>
          <w:rFonts w:ascii="Times New Roman" w:hAnsi="Times New Roman" w:cs="Times New Roman"/>
          <w:sz w:val="24"/>
          <w:szCs w:val="24"/>
        </w:rPr>
        <w:t>concerns the nature and origins of early knowledge.</w:t>
      </w:r>
      <w:r w:rsidR="00FE2943">
        <w:rPr>
          <w:rFonts w:ascii="Times New Roman" w:hAnsi="Times New Roman" w:cs="Times New Roman"/>
          <w:sz w:val="24"/>
          <w:szCs w:val="24"/>
        </w:rPr>
        <w:t xml:space="preserve"> </w:t>
      </w:r>
      <w:r w:rsidR="00F40E17">
        <w:rPr>
          <w:rFonts w:ascii="Times New Roman" w:hAnsi="Times New Roman" w:cs="Times New Roman"/>
          <w:sz w:val="24"/>
          <w:szCs w:val="24"/>
        </w:rPr>
        <w:t xml:space="preserve">The specific issues that the debate centers on are the types of mechanisms that infants use to acquire knowledge and the nature of the representations over which those mechanisms operate. Developmentalists have traditionally taken </w:t>
      </w:r>
      <w:r w:rsidR="00E42224">
        <w:rPr>
          <w:rFonts w:ascii="Times New Roman" w:hAnsi="Times New Roman" w:cs="Times New Roman"/>
          <w:sz w:val="24"/>
          <w:szCs w:val="24"/>
        </w:rPr>
        <w:t>two different positions on this issue</w:t>
      </w:r>
      <w:r w:rsidR="001943F0">
        <w:rPr>
          <w:rFonts w:ascii="Times New Roman" w:hAnsi="Times New Roman" w:cs="Times New Roman"/>
          <w:sz w:val="24"/>
          <w:szCs w:val="24"/>
        </w:rPr>
        <w:t xml:space="preserve"> (though see Xu, 2019 for a burgeoning middle-ground position)</w:t>
      </w:r>
      <w:r w:rsidR="00E42224">
        <w:rPr>
          <w:rFonts w:ascii="Times New Roman" w:hAnsi="Times New Roman" w:cs="Times New Roman"/>
          <w:sz w:val="24"/>
          <w:szCs w:val="24"/>
        </w:rPr>
        <w:t>.</w:t>
      </w:r>
      <w:r w:rsidR="0071545C">
        <w:rPr>
          <w:rFonts w:ascii="Times New Roman" w:hAnsi="Times New Roman" w:cs="Times New Roman"/>
          <w:sz w:val="24"/>
          <w:szCs w:val="24"/>
        </w:rPr>
        <w:t xml:space="preserve"> Proponents of the first perspective—sometimes dubbed the nativist position—maintain that knowledge</w:t>
      </w:r>
      <w:r w:rsidR="00F40E17">
        <w:rPr>
          <w:rFonts w:ascii="Times New Roman" w:hAnsi="Times New Roman" w:cs="Times New Roman"/>
          <w:sz w:val="24"/>
          <w:szCs w:val="24"/>
        </w:rPr>
        <w:t xml:space="preserve"> acquisition is governed by </w:t>
      </w:r>
      <w:r w:rsidR="00F40E17" w:rsidRPr="00E42224">
        <w:rPr>
          <w:rFonts w:ascii="Times New Roman" w:hAnsi="Times New Roman" w:cs="Times New Roman"/>
          <w:sz w:val="24"/>
          <w:szCs w:val="24"/>
        </w:rPr>
        <w:t>domain-specific learning mechanisms</w:t>
      </w:r>
      <w:r w:rsidR="00F40E17">
        <w:rPr>
          <w:rFonts w:ascii="Times New Roman" w:hAnsi="Times New Roman" w:cs="Times New Roman"/>
          <w:sz w:val="24"/>
          <w:szCs w:val="24"/>
        </w:rPr>
        <w:t xml:space="preserve">. </w:t>
      </w:r>
      <w:r w:rsidR="007F2CF9">
        <w:rPr>
          <w:rFonts w:ascii="Times New Roman" w:hAnsi="Times New Roman" w:cs="Times New Roman"/>
          <w:sz w:val="24"/>
          <w:szCs w:val="24"/>
        </w:rPr>
        <w:t xml:space="preserve">A mechanism is domain-specific if it supports learning in particular domains and </w:t>
      </w:r>
      <w:r w:rsidR="001943F0">
        <w:rPr>
          <w:rFonts w:ascii="Times New Roman" w:hAnsi="Times New Roman" w:cs="Times New Roman"/>
          <w:sz w:val="24"/>
          <w:szCs w:val="24"/>
        </w:rPr>
        <w:t>is</w:t>
      </w:r>
      <w:r w:rsidR="007F2CF9">
        <w:rPr>
          <w:rFonts w:ascii="Times New Roman" w:hAnsi="Times New Roman" w:cs="Times New Roman"/>
          <w:sz w:val="24"/>
          <w:szCs w:val="24"/>
        </w:rPr>
        <w:t xml:space="preserve"> triggered by particular kinds of inputs. </w:t>
      </w:r>
      <w:r w:rsidR="0012081E">
        <w:rPr>
          <w:rFonts w:ascii="Times New Roman" w:hAnsi="Times New Roman" w:cs="Times New Roman"/>
          <w:sz w:val="24"/>
          <w:szCs w:val="24"/>
        </w:rPr>
        <w:t xml:space="preserve">Examples include specialized </w:t>
      </w:r>
      <w:r w:rsidR="007644D6">
        <w:rPr>
          <w:rFonts w:ascii="Times New Roman" w:hAnsi="Times New Roman" w:cs="Times New Roman"/>
          <w:sz w:val="24"/>
          <w:szCs w:val="24"/>
        </w:rPr>
        <w:t>systems</w:t>
      </w:r>
      <w:r w:rsidR="0012081E">
        <w:rPr>
          <w:rFonts w:ascii="Times New Roman" w:hAnsi="Times New Roman" w:cs="Times New Roman"/>
          <w:sz w:val="24"/>
          <w:szCs w:val="24"/>
        </w:rPr>
        <w:t xml:space="preserve"> for </w:t>
      </w:r>
      <w:r w:rsidR="00FC72F2">
        <w:rPr>
          <w:rFonts w:ascii="Times New Roman" w:hAnsi="Times New Roman" w:cs="Times New Roman"/>
          <w:sz w:val="24"/>
          <w:szCs w:val="24"/>
        </w:rPr>
        <w:t>reasoning about</w:t>
      </w:r>
      <w:r w:rsidR="007644D6">
        <w:rPr>
          <w:rFonts w:ascii="Times New Roman" w:hAnsi="Times New Roman" w:cs="Times New Roman"/>
          <w:sz w:val="24"/>
          <w:szCs w:val="24"/>
        </w:rPr>
        <w:t xml:space="preserve"> and processing</w:t>
      </w:r>
      <w:r w:rsidR="0012081E">
        <w:rPr>
          <w:rFonts w:ascii="Times New Roman" w:hAnsi="Times New Roman" w:cs="Times New Roman"/>
          <w:sz w:val="24"/>
          <w:szCs w:val="24"/>
        </w:rPr>
        <w:t xml:space="preserve"> number (Wynn, 1995), causality (</w:t>
      </w:r>
      <w:r w:rsidR="006E4310">
        <w:rPr>
          <w:rFonts w:ascii="Times New Roman" w:hAnsi="Times New Roman" w:cs="Times New Roman"/>
          <w:sz w:val="24"/>
          <w:szCs w:val="24"/>
        </w:rPr>
        <w:t>e.g., Carey, 2009</w:t>
      </w:r>
      <w:r w:rsidR="0012081E">
        <w:rPr>
          <w:rFonts w:ascii="Times New Roman" w:hAnsi="Times New Roman" w:cs="Times New Roman"/>
          <w:sz w:val="24"/>
          <w:szCs w:val="24"/>
        </w:rPr>
        <w:t>), a</w:t>
      </w:r>
      <w:r w:rsidR="00993445">
        <w:rPr>
          <w:rFonts w:ascii="Times New Roman" w:hAnsi="Times New Roman" w:cs="Times New Roman"/>
          <w:sz w:val="24"/>
          <w:szCs w:val="24"/>
        </w:rPr>
        <w:t>gents and objects</w:t>
      </w:r>
      <w:r w:rsidR="0012081E">
        <w:rPr>
          <w:rFonts w:ascii="Times New Roman" w:hAnsi="Times New Roman" w:cs="Times New Roman"/>
          <w:sz w:val="24"/>
          <w:szCs w:val="24"/>
        </w:rPr>
        <w:t xml:space="preserve"> (</w:t>
      </w:r>
      <w:r w:rsidR="00111896">
        <w:rPr>
          <w:rFonts w:ascii="Times New Roman" w:hAnsi="Times New Roman" w:cs="Times New Roman"/>
          <w:sz w:val="24"/>
          <w:szCs w:val="24"/>
        </w:rPr>
        <w:t xml:space="preserve">Gelman, 1990; </w:t>
      </w:r>
      <w:r w:rsidR="0012081E">
        <w:rPr>
          <w:rFonts w:ascii="Times New Roman" w:hAnsi="Times New Roman" w:cs="Times New Roman"/>
          <w:sz w:val="24"/>
          <w:szCs w:val="24"/>
        </w:rPr>
        <w:t>Spelke, 2022)</w:t>
      </w:r>
      <w:r w:rsidR="00FC72F2">
        <w:rPr>
          <w:rFonts w:ascii="Times New Roman" w:hAnsi="Times New Roman" w:cs="Times New Roman"/>
          <w:sz w:val="24"/>
          <w:szCs w:val="24"/>
        </w:rPr>
        <w:t>, morality (Hamlin, 2013a</w:t>
      </w:r>
      <w:r w:rsidR="00CB2C9A">
        <w:rPr>
          <w:rFonts w:ascii="Times New Roman" w:hAnsi="Times New Roman" w:cs="Times New Roman"/>
          <w:sz w:val="24"/>
          <w:szCs w:val="24"/>
        </w:rPr>
        <w:t>; Woo et al., 2022</w:t>
      </w:r>
      <w:r w:rsidR="00FC72F2">
        <w:rPr>
          <w:rFonts w:ascii="Times New Roman" w:hAnsi="Times New Roman" w:cs="Times New Roman"/>
          <w:sz w:val="24"/>
          <w:szCs w:val="24"/>
        </w:rPr>
        <w:t>), physics (</w:t>
      </w:r>
      <w:r w:rsidR="0006214C">
        <w:rPr>
          <w:rFonts w:ascii="Times New Roman" w:hAnsi="Times New Roman" w:cs="Times New Roman"/>
          <w:sz w:val="24"/>
          <w:szCs w:val="24"/>
        </w:rPr>
        <w:t>e.g., Baillargeon, 2008</w:t>
      </w:r>
      <w:r w:rsidR="009E44AA">
        <w:rPr>
          <w:rFonts w:ascii="Times New Roman" w:hAnsi="Times New Roman" w:cs="Times New Roman"/>
          <w:sz w:val="24"/>
          <w:szCs w:val="24"/>
        </w:rPr>
        <w:t>), psychology (</w:t>
      </w:r>
      <w:r w:rsidR="006E4310">
        <w:rPr>
          <w:rFonts w:ascii="Times New Roman" w:hAnsi="Times New Roman" w:cs="Times New Roman"/>
          <w:sz w:val="24"/>
          <w:szCs w:val="24"/>
        </w:rPr>
        <w:t xml:space="preserve">e.g., Leslie, 1992; </w:t>
      </w:r>
      <w:r w:rsidR="0006214C">
        <w:rPr>
          <w:rFonts w:ascii="Times New Roman" w:hAnsi="Times New Roman" w:cs="Times New Roman"/>
          <w:sz w:val="24"/>
          <w:szCs w:val="24"/>
        </w:rPr>
        <w:t>Liu et al., 2026</w:t>
      </w:r>
      <w:r w:rsidR="009E44AA">
        <w:rPr>
          <w:rFonts w:ascii="Times New Roman" w:hAnsi="Times New Roman" w:cs="Times New Roman"/>
          <w:sz w:val="24"/>
          <w:szCs w:val="24"/>
        </w:rPr>
        <w:t>),</w:t>
      </w:r>
      <w:r w:rsidR="003874F3">
        <w:rPr>
          <w:rFonts w:ascii="Times New Roman" w:hAnsi="Times New Roman" w:cs="Times New Roman"/>
          <w:sz w:val="24"/>
          <w:szCs w:val="24"/>
        </w:rPr>
        <w:t xml:space="preserve"> </w:t>
      </w:r>
      <w:r w:rsidR="007C59E0">
        <w:rPr>
          <w:rFonts w:ascii="Times New Roman" w:hAnsi="Times New Roman" w:cs="Times New Roman"/>
          <w:sz w:val="24"/>
          <w:szCs w:val="24"/>
        </w:rPr>
        <w:t xml:space="preserve">and </w:t>
      </w:r>
      <w:r w:rsidR="003874F3">
        <w:rPr>
          <w:rFonts w:ascii="Times New Roman" w:hAnsi="Times New Roman" w:cs="Times New Roman"/>
          <w:sz w:val="24"/>
          <w:szCs w:val="24"/>
        </w:rPr>
        <w:t>social relationships</w:t>
      </w:r>
      <w:r w:rsidR="006C26CC">
        <w:rPr>
          <w:rFonts w:ascii="Times New Roman" w:hAnsi="Times New Roman" w:cs="Times New Roman"/>
          <w:sz w:val="24"/>
          <w:szCs w:val="24"/>
        </w:rPr>
        <w:t xml:space="preserve"> (e.g., Thomas, 2026)</w:t>
      </w:r>
      <w:r w:rsidR="003874F3">
        <w:rPr>
          <w:rFonts w:ascii="Times New Roman" w:hAnsi="Times New Roman" w:cs="Times New Roman"/>
          <w:sz w:val="24"/>
          <w:szCs w:val="24"/>
        </w:rPr>
        <w:t>,</w:t>
      </w:r>
      <w:r w:rsidR="007C59E0">
        <w:rPr>
          <w:rFonts w:ascii="Times New Roman" w:hAnsi="Times New Roman" w:cs="Times New Roman"/>
          <w:sz w:val="24"/>
          <w:szCs w:val="24"/>
        </w:rPr>
        <w:t xml:space="preserve"> </w:t>
      </w:r>
      <w:r w:rsidR="003874F3">
        <w:rPr>
          <w:rFonts w:ascii="Times New Roman" w:hAnsi="Times New Roman" w:cs="Times New Roman"/>
          <w:sz w:val="24"/>
          <w:szCs w:val="24"/>
        </w:rPr>
        <w:t>among others</w:t>
      </w:r>
      <w:r w:rsidR="00111896">
        <w:rPr>
          <w:rFonts w:ascii="Times New Roman" w:hAnsi="Times New Roman" w:cs="Times New Roman"/>
          <w:sz w:val="24"/>
          <w:szCs w:val="24"/>
        </w:rPr>
        <w:t xml:space="preserve"> (e.g., </w:t>
      </w:r>
      <w:r w:rsidR="007C59E0">
        <w:rPr>
          <w:rFonts w:ascii="Times New Roman" w:hAnsi="Times New Roman" w:cs="Times New Roman"/>
          <w:sz w:val="24"/>
          <w:szCs w:val="24"/>
        </w:rPr>
        <w:t>Gergely &amp; Csibra, 2003</w:t>
      </w:r>
      <w:r w:rsidR="007C59E0">
        <w:rPr>
          <w:rFonts w:ascii="Times New Roman" w:hAnsi="Times New Roman" w:cs="Times New Roman"/>
          <w:sz w:val="24"/>
          <w:szCs w:val="24"/>
        </w:rPr>
        <w:t xml:space="preserve">; </w:t>
      </w:r>
      <w:r w:rsidR="00111896">
        <w:rPr>
          <w:rFonts w:ascii="Times New Roman" w:hAnsi="Times New Roman" w:cs="Times New Roman"/>
          <w:sz w:val="24"/>
          <w:szCs w:val="24"/>
        </w:rPr>
        <w:t>Morton &amp; Johnson, 1991; Powell et al., 2018</w:t>
      </w:r>
      <w:r w:rsidR="007C59E0">
        <w:rPr>
          <w:rFonts w:ascii="Times New Roman" w:hAnsi="Times New Roman" w:cs="Times New Roman"/>
          <w:sz w:val="24"/>
          <w:szCs w:val="24"/>
        </w:rPr>
        <w:t>; Premack, 1990</w:t>
      </w:r>
      <w:r w:rsidR="00111896">
        <w:rPr>
          <w:rFonts w:ascii="Times New Roman" w:hAnsi="Times New Roman" w:cs="Times New Roman"/>
          <w:sz w:val="24"/>
          <w:szCs w:val="24"/>
        </w:rPr>
        <w:t>)</w:t>
      </w:r>
      <w:r w:rsidR="006E4310">
        <w:rPr>
          <w:rFonts w:ascii="Times New Roman" w:hAnsi="Times New Roman" w:cs="Times New Roman"/>
          <w:sz w:val="24"/>
          <w:szCs w:val="24"/>
        </w:rPr>
        <w:t>.</w:t>
      </w:r>
      <w:r w:rsidR="00260DF3">
        <w:rPr>
          <w:rFonts w:ascii="Times New Roman" w:hAnsi="Times New Roman" w:cs="Times New Roman"/>
          <w:sz w:val="24"/>
          <w:szCs w:val="24"/>
        </w:rPr>
        <w:t xml:space="preserve"> Although</w:t>
      </w:r>
      <w:r w:rsidR="009D7EA1">
        <w:rPr>
          <w:rFonts w:ascii="Times New Roman" w:hAnsi="Times New Roman" w:cs="Times New Roman"/>
          <w:sz w:val="24"/>
          <w:szCs w:val="24"/>
        </w:rPr>
        <w:t xml:space="preserve"> the proposals that</w:t>
      </w:r>
      <w:r w:rsidR="00260DF3">
        <w:rPr>
          <w:rFonts w:ascii="Times New Roman" w:hAnsi="Times New Roman" w:cs="Times New Roman"/>
          <w:sz w:val="24"/>
          <w:szCs w:val="24"/>
        </w:rPr>
        <w:t xml:space="preserve"> proponents of </w:t>
      </w:r>
      <w:r w:rsidR="00452E69">
        <w:rPr>
          <w:rFonts w:ascii="Times New Roman" w:hAnsi="Times New Roman" w:cs="Times New Roman"/>
          <w:sz w:val="24"/>
          <w:szCs w:val="24"/>
        </w:rPr>
        <w:t>this perspective</w:t>
      </w:r>
      <w:r w:rsidR="009D7EA1">
        <w:rPr>
          <w:rFonts w:ascii="Times New Roman" w:hAnsi="Times New Roman" w:cs="Times New Roman"/>
          <w:sz w:val="24"/>
          <w:szCs w:val="24"/>
        </w:rPr>
        <w:t xml:space="preserve"> have </w:t>
      </w:r>
      <w:r w:rsidR="00B9781A">
        <w:rPr>
          <w:rFonts w:ascii="Times New Roman" w:hAnsi="Times New Roman" w:cs="Times New Roman"/>
          <w:sz w:val="24"/>
          <w:szCs w:val="24"/>
        </w:rPr>
        <w:t>put forward vary</w:t>
      </w:r>
      <w:r w:rsidR="009D7EA1">
        <w:rPr>
          <w:rFonts w:ascii="Times New Roman" w:hAnsi="Times New Roman" w:cs="Times New Roman"/>
          <w:sz w:val="24"/>
          <w:szCs w:val="24"/>
        </w:rPr>
        <w:t xml:space="preserve"> widely in their specifics,</w:t>
      </w:r>
      <w:r w:rsidR="00452E69">
        <w:rPr>
          <w:rFonts w:ascii="Times New Roman" w:hAnsi="Times New Roman" w:cs="Times New Roman"/>
          <w:sz w:val="24"/>
          <w:szCs w:val="24"/>
        </w:rPr>
        <w:t xml:space="preserve"> </w:t>
      </w:r>
      <w:r w:rsidR="00DE5FF1">
        <w:rPr>
          <w:rFonts w:ascii="Times New Roman" w:hAnsi="Times New Roman" w:cs="Times New Roman"/>
          <w:sz w:val="24"/>
          <w:szCs w:val="24"/>
        </w:rPr>
        <w:t xml:space="preserve">each shares the </w:t>
      </w:r>
      <w:r w:rsidR="009D7EA1">
        <w:rPr>
          <w:rFonts w:ascii="Times New Roman" w:hAnsi="Times New Roman" w:cs="Times New Roman"/>
          <w:sz w:val="24"/>
          <w:szCs w:val="24"/>
        </w:rPr>
        <w:t>notion that</w:t>
      </w:r>
      <w:r w:rsidR="00DE5FF1">
        <w:rPr>
          <w:rFonts w:ascii="Times New Roman" w:hAnsi="Times New Roman" w:cs="Times New Roman"/>
          <w:sz w:val="24"/>
          <w:szCs w:val="24"/>
        </w:rPr>
        <w:t xml:space="preserve"> domain-specific mechanisms operate over </w:t>
      </w:r>
      <w:r w:rsidR="009D7EA1">
        <w:rPr>
          <w:rFonts w:ascii="Times New Roman" w:hAnsi="Times New Roman" w:cs="Times New Roman"/>
          <w:sz w:val="24"/>
          <w:szCs w:val="24"/>
        </w:rPr>
        <w:t xml:space="preserve">representations that are abstract, </w:t>
      </w:r>
      <w:r w:rsidR="0071545C">
        <w:rPr>
          <w:rFonts w:ascii="Times New Roman" w:hAnsi="Times New Roman" w:cs="Times New Roman"/>
          <w:sz w:val="24"/>
          <w:szCs w:val="24"/>
        </w:rPr>
        <w:t>c</w:t>
      </w:r>
      <w:r w:rsidR="0071545C" w:rsidRPr="0071545C">
        <w:rPr>
          <w:rFonts w:ascii="Times New Roman" w:hAnsi="Times New Roman" w:cs="Times New Roman"/>
          <w:sz w:val="24"/>
          <w:szCs w:val="24"/>
        </w:rPr>
        <w:t>ontentful</w:t>
      </w:r>
      <w:r w:rsidR="009D7EA1">
        <w:rPr>
          <w:rFonts w:ascii="Times New Roman" w:hAnsi="Times New Roman" w:cs="Times New Roman"/>
          <w:sz w:val="24"/>
          <w:szCs w:val="24"/>
        </w:rPr>
        <w:t xml:space="preserve">, and </w:t>
      </w:r>
      <w:r w:rsidR="00DE5FF1">
        <w:rPr>
          <w:rFonts w:ascii="Times New Roman" w:hAnsi="Times New Roman" w:cs="Times New Roman"/>
          <w:sz w:val="24"/>
          <w:szCs w:val="24"/>
        </w:rPr>
        <w:t>conceptually rich representations</w:t>
      </w:r>
      <w:r w:rsidR="00241D06">
        <w:rPr>
          <w:rFonts w:ascii="Times New Roman" w:hAnsi="Times New Roman" w:cs="Times New Roman"/>
          <w:sz w:val="24"/>
          <w:szCs w:val="24"/>
        </w:rPr>
        <w:t>.</w:t>
      </w:r>
    </w:p>
    <w:p w14:paraId="19861D1C" w14:textId="28F22CEA" w:rsidR="00241D06" w:rsidRDefault="00241D0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8E442D">
        <w:rPr>
          <w:rFonts w:ascii="Times New Roman" w:hAnsi="Times New Roman" w:cs="Times New Roman"/>
          <w:sz w:val="24"/>
          <w:szCs w:val="24"/>
        </w:rPr>
        <w:t>In contrast, p</w:t>
      </w:r>
      <w:r>
        <w:rPr>
          <w:rFonts w:ascii="Times New Roman" w:hAnsi="Times New Roman" w:cs="Times New Roman"/>
          <w:sz w:val="24"/>
          <w:szCs w:val="24"/>
        </w:rPr>
        <w:t>roponents of the second perspective—sometimes dubbed the “empiricist” position—posit</w:t>
      </w:r>
      <w:r w:rsidR="008E442D">
        <w:rPr>
          <w:rFonts w:ascii="Times New Roman" w:hAnsi="Times New Roman" w:cs="Times New Roman"/>
          <w:sz w:val="24"/>
          <w:szCs w:val="24"/>
        </w:rPr>
        <w:t xml:space="preserve"> </w:t>
      </w:r>
      <w:r>
        <w:rPr>
          <w:rFonts w:ascii="Times New Roman" w:hAnsi="Times New Roman" w:cs="Times New Roman"/>
          <w:sz w:val="24"/>
          <w:szCs w:val="24"/>
        </w:rPr>
        <w:t>that domain-general learning mechanisms underpin early knowledge acquisition. A mechanism is domain-general if it</w:t>
      </w:r>
      <w:r w:rsidR="007150A8">
        <w:rPr>
          <w:rFonts w:ascii="Times New Roman" w:hAnsi="Times New Roman" w:cs="Times New Roman"/>
          <w:sz w:val="24"/>
          <w:szCs w:val="24"/>
        </w:rPr>
        <w:t xml:space="preserve"> supports learning across a range of domains and content areas and processes many different kinds of inputs (e.g., auditory, visual, tactile, etc.).</w:t>
      </w:r>
      <w:r>
        <w:rPr>
          <w:rFonts w:ascii="Times New Roman" w:hAnsi="Times New Roman" w:cs="Times New Roman"/>
          <w:sz w:val="24"/>
          <w:szCs w:val="24"/>
        </w:rPr>
        <w:t xml:space="preserve"> Paradigmatic examples of </w:t>
      </w:r>
      <w:r w:rsidR="00024CA9">
        <w:rPr>
          <w:rFonts w:ascii="Times New Roman" w:hAnsi="Times New Roman" w:cs="Times New Roman"/>
          <w:sz w:val="24"/>
          <w:szCs w:val="24"/>
        </w:rPr>
        <w:t xml:space="preserve">these “all purpose” </w:t>
      </w:r>
      <w:r w:rsidR="00FA6C34">
        <w:rPr>
          <w:rFonts w:ascii="Times New Roman" w:hAnsi="Times New Roman" w:cs="Times New Roman"/>
          <w:sz w:val="24"/>
          <w:szCs w:val="24"/>
        </w:rPr>
        <w:t xml:space="preserve">learning </w:t>
      </w:r>
      <w:r w:rsidR="00024CA9">
        <w:rPr>
          <w:rFonts w:ascii="Times New Roman" w:hAnsi="Times New Roman" w:cs="Times New Roman"/>
          <w:sz w:val="24"/>
          <w:szCs w:val="24"/>
        </w:rPr>
        <w:t>mechanisms include</w:t>
      </w:r>
      <w:r>
        <w:rPr>
          <w:rFonts w:ascii="Times New Roman" w:hAnsi="Times New Roman" w:cs="Times New Roman"/>
          <w:sz w:val="24"/>
          <w:szCs w:val="24"/>
        </w:rPr>
        <w:t xml:space="preserve"> associative learning, </w:t>
      </w:r>
      <w:r w:rsidR="007150A8">
        <w:rPr>
          <w:rFonts w:ascii="Times New Roman" w:hAnsi="Times New Roman" w:cs="Times New Roman"/>
          <w:sz w:val="24"/>
          <w:szCs w:val="24"/>
        </w:rPr>
        <w:lastRenderedPageBreak/>
        <w:t xml:space="preserve">habituation, </w:t>
      </w:r>
      <w:r w:rsidR="00145BF5">
        <w:rPr>
          <w:rFonts w:ascii="Times New Roman" w:hAnsi="Times New Roman" w:cs="Times New Roman"/>
          <w:sz w:val="24"/>
          <w:szCs w:val="24"/>
        </w:rPr>
        <w:t xml:space="preserve">and </w:t>
      </w:r>
      <w:r w:rsidR="007150A8">
        <w:rPr>
          <w:rFonts w:ascii="Times New Roman" w:hAnsi="Times New Roman" w:cs="Times New Roman"/>
          <w:sz w:val="24"/>
          <w:szCs w:val="24"/>
        </w:rPr>
        <w:t>conditioning</w:t>
      </w:r>
      <w:r w:rsidR="008D228D">
        <w:rPr>
          <w:rFonts w:ascii="Times New Roman" w:hAnsi="Times New Roman" w:cs="Times New Roman"/>
          <w:sz w:val="24"/>
          <w:szCs w:val="24"/>
        </w:rPr>
        <w:t xml:space="preserve">. </w:t>
      </w:r>
      <w:r w:rsidR="007D7C9B">
        <w:rPr>
          <w:rFonts w:ascii="Times New Roman" w:hAnsi="Times New Roman" w:cs="Times New Roman"/>
          <w:sz w:val="24"/>
          <w:szCs w:val="24"/>
        </w:rPr>
        <w:t>Although</w:t>
      </w:r>
      <w:r w:rsidR="00E03F9C">
        <w:rPr>
          <w:rFonts w:ascii="Times New Roman" w:hAnsi="Times New Roman" w:cs="Times New Roman"/>
          <w:sz w:val="24"/>
          <w:szCs w:val="24"/>
        </w:rPr>
        <w:t xml:space="preserve"> there are important differences among prominent domain-general proposals</w:t>
      </w:r>
      <w:r w:rsidR="0029697B">
        <w:rPr>
          <w:rFonts w:ascii="Times New Roman" w:hAnsi="Times New Roman" w:cs="Times New Roman"/>
          <w:sz w:val="24"/>
          <w:szCs w:val="24"/>
        </w:rPr>
        <w:t xml:space="preserve"> (e.g., Benton, 2025;</w:t>
      </w:r>
      <w:r w:rsidR="00544643">
        <w:rPr>
          <w:rFonts w:ascii="Times New Roman" w:hAnsi="Times New Roman" w:cs="Times New Roman"/>
          <w:sz w:val="24"/>
          <w:szCs w:val="24"/>
        </w:rPr>
        <w:t xml:space="preserve"> Cohen et al., 2002;</w:t>
      </w:r>
      <w:r w:rsidR="0029697B">
        <w:rPr>
          <w:rFonts w:ascii="Times New Roman" w:hAnsi="Times New Roman" w:cs="Times New Roman"/>
          <w:sz w:val="24"/>
          <w:szCs w:val="24"/>
        </w:rPr>
        <w:t xml:space="preserve"> Colunga &amp; Smith, 2005;</w:t>
      </w:r>
      <w:r w:rsidR="00544643">
        <w:rPr>
          <w:rFonts w:ascii="Times New Roman" w:hAnsi="Times New Roman" w:cs="Times New Roman"/>
          <w:sz w:val="24"/>
          <w:szCs w:val="24"/>
        </w:rPr>
        <w:t xml:space="preserve"> Jones &amp; Smith, 1993; Madole &amp; Oakes, 1999;</w:t>
      </w:r>
      <w:r w:rsidR="0029697B">
        <w:rPr>
          <w:rFonts w:ascii="Times New Roman" w:hAnsi="Times New Roman" w:cs="Times New Roman"/>
          <w:sz w:val="24"/>
          <w:szCs w:val="24"/>
        </w:rPr>
        <w:t xml:space="preserve"> Quinn &amp; Eimas, 1997; Rakison &amp; Lupyan, 2008</w:t>
      </w:r>
      <w:r w:rsidR="006E1316">
        <w:rPr>
          <w:rFonts w:ascii="Times New Roman" w:hAnsi="Times New Roman" w:cs="Times New Roman"/>
          <w:sz w:val="24"/>
          <w:szCs w:val="24"/>
        </w:rPr>
        <w:t>; Smith &amp; Heise, 1992</w:t>
      </w:r>
      <w:r w:rsidR="00574CFE">
        <w:rPr>
          <w:rFonts w:ascii="Times New Roman" w:hAnsi="Times New Roman" w:cs="Times New Roman"/>
          <w:sz w:val="24"/>
          <w:szCs w:val="24"/>
        </w:rPr>
        <w:t>),</w:t>
      </w:r>
      <w:r w:rsidR="008D228D">
        <w:rPr>
          <w:rFonts w:ascii="Times New Roman" w:hAnsi="Times New Roman" w:cs="Times New Roman"/>
          <w:sz w:val="24"/>
          <w:szCs w:val="24"/>
        </w:rPr>
        <w:t xml:space="preserve"> proponents of this perspective </w:t>
      </w:r>
      <w:r w:rsidR="00145BF5">
        <w:rPr>
          <w:rFonts w:ascii="Times New Roman" w:hAnsi="Times New Roman" w:cs="Times New Roman"/>
          <w:sz w:val="24"/>
          <w:szCs w:val="24"/>
        </w:rPr>
        <w:t xml:space="preserve">have in common the idea that </w:t>
      </w:r>
      <w:r w:rsidR="00574CFE">
        <w:rPr>
          <w:rFonts w:ascii="Times New Roman" w:hAnsi="Times New Roman" w:cs="Times New Roman"/>
          <w:sz w:val="24"/>
          <w:szCs w:val="24"/>
        </w:rPr>
        <w:t xml:space="preserve">these “all purpose’ learning mechanisms </w:t>
      </w:r>
      <w:r w:rsidR="00145BF5">
        <w:rPr>
          <w:rFonts w:ascii="Times New Roman" w:hAnsi="Times New Roman" w:cs="Times New Roman"/>
          <w:sz w:val="24"/>
          <w:szCs w:val="24"/>
        </w:rPr>
        <w:t>operate over representations that are</w:t>
      </w:r>
      <w:r w:rsidR="00574CFE">
        <w:rPr>
          <w:rFonts w:ascii="Times New Roman" w:hAnsi="Times New Roman" w:cs="Times New Roman"/>
          <w:sz w:val="24"/>
          <w:szCs w:val="24"/>
        </w:rPr>
        <w:t xml:space="preserve"> largely, if not entirely,</w:t>
      </w:r>
      <w:r w:rsidR="00145BF5">
        <w:rPr>
          <w:rFonts w:ascii="Times New Roman" w:hAnsi="Times New Roman" w:cs="Times New Roman"/>
          <w:sz w:val="24"/>
          <w:szCs w:val="24"/>
        </w:rPr>
        <w:t xml:space="preserve"> </w:t>
      </w:r>
      <w:r w:rsidR="00574CFE">
        <w:rPr>
          <w:rFonts w:ascii="Times New Roman" w:hAnsi="Times New Roman" w:cs="Times New Roman"/>
          <w:sz w:val="24"/>
          <w:szCs w:val="24"/>
        </w:rPr>
        <w:t xml:space="preserve">neutral, </w:t>
      </w:r>
      <w:r w:rsidR="00145BF5">
        <w:rPr>
          <w:rFonts w:ascii="Times New Roman" w:hAnsi="Times New Roman" w:cs="Times New Roman"/>
          <w:sz w:val="24"/>
          <w:szCs w:val="24"/>
        </w:rPr>
        <w:t>perceptually grounded, sensory, and non-conceptual.</w:t>
      </w:r>
      <w:r w:rsidR="008D228D">
        <w:rPr>
          <w:rFonts w:ascii="Times New Roman" w:hAnsi="Times New Roman" w:cs="Times New Roman"/>
          <w:sz w:val="24"/>
          <w:szCs w:val="24"/>
        </w:rPr>
        <w:t xml:space="preserve">  </w:t>
      </w:r>
    </w:p>
    <w:p w14:paraId="0C35C980" w14:textId="77777777" w:rsidR="00260DF3" w:rsidRDefault="00260DF3" w:rsidP="007D4E1C">
      <w:pPr>
        <w:tabs>
          <w:tab w:val="left" w:pos="720"/>
        </w:tabs>
        <w:ind w:firstLine="0"/>
        <w:contextualSpacing/>
        <w:rPr>
          <w:rFonts w:ascii="Times New Roman" w:hAnsi="Times New Roman" w:cs="Times New Roman"/>
          <w:sz w:val="24"/>
          <w:szCs w:val="24"/>
        </w:rPr>
      </w:pPr>
    </w:p>
    <w:p w14:paraId="69F3A763" w14:textId="7CD18059" w:rsidR="00F40E17" w:rsidRDefault="0080067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 xml:space="preserve"> </w:t>
      </w:r>
      <w:r w:rsidR="00741A3E">
        <w:rPr>
          <w:rFonts w:ascii="Times New Roman" w:hAnsi="Times New Roman" w:cs="Times New Roman"/>
          <w:sz w:val="24"/>
          <w:szCs w:val="24"/>
        </w:rPr>
        <w:t xml:space="preserve">Crucially, these mechanisms are argued </w:t>
      </w:r>
      <w:r>
        <w:rPr>
          <w:rFonts w:ascii="Times New Roman" w:hAnsi="Times New Roman" w:cs="Times New Roman"/>
          <w:sz w:val="24"/>
          <w:szCs w:val="24"/>
        </w:rPr>
        <w:t xml:space="preserve">Proponents of both perspectives not only disagree about the </w:t>
      </w:r>
    </w:p>
    <w:p w14:paraId="3D51710D" w14:textId="77777777" w:rsidR="00F40E17" w:rsidRDefault="00F40E17" w:rsidP="007D4E1C">
      <w:pPr>
        <w:tabs>
          <w:tab w:val="left" w:pos="720"/>
        </w:tabs>
        <w:ind w:firstLine="0"/>
        <w:contextualSpacing/>
        <w:rPr>
          <w:rFonts w:ascii="Times New Roman" w:hAnsi="Times New Roman" w:cs="Times New Roman"/>
          <w:sz w:val="24"/>
          <w:szCs w:val="24"/>
        </w:rPr>
      </w:pPr>
    </w:p>
    <w:p w14:paraId="07A1A008" w14:textId="436964EB" w:rsidR="00476759" w:rsidRDefault="00FE2943"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 xml:space="preserve">At issue is </w:t>
      </w:r>
      <w:r w:rsidR="00476759">
        <w:rPr>
          <w:rFonts w:ascii="Times New Roman" w:hAnsi="Times New Roman" w:cs="Times New Roman"/>
          <w:sz w:val="24"/>
          <w:szCs w:val="24"/>
        </w:rPr>
        <w:t xml:space="preserve">type of mechanisms that infants use to learn and the nature of the representations over which those mechanisms operate. </w:t>
      </w:r>
      <w:r w:rsidR="00F772E5">
        <w:rPr>
          <w:rFonts w:ascii="Times New Roman" w:hAnsi="Times New Roman" w:cs="Times New Roman"/>
          <w:sz w:val="24"/>
          <w:szCs w:val="24"/>
        </w:rPr>
        <w:t>Developmentalists have traditionally taken one of two stances on this issue. Proponents of the domain</w:t>
      </w:r>
    </w:p>
    <w:p w14:paraId="2DC34CC3" w14:textId="77777777" w:rsidR="00476759" w:rsidRDefault="00476759" w:rsidP="007D4E1C">
      <w:pPr>
        <w:tabs>
          <w:tab w:val="left" w:pos="720"/>
        </w:tabs>
        <w:ind w:firstLine="0"/>
        <w:contextualSpacing/>
        <w:rPr>
          <w:rFonts w:ascii="Times New Roman" w:hAnsi="Times New Roman" w:cs="Times New Roman"/>
          <w:sz w:val="24"/>
          <w:szCs w:val="24"/>
        </w:rPr>
      </w:pPr>
    </w:p>
    <w:p w14:paraId="0EC4CC3F" w14:textId="5E84F54C" w:rsidR="00F124F7" w:rsidRPr="00476759" w:rsidRDefault="00FE2943" w:rsidP="007D4E1C">
      <w:pPr>
        <w:tabs>
          <w:tab w:val="left" w:pos="720"/>
        </w:tabs>
        <w:ind w:firstLine="0"/>
        <w:contextualSpacing/>
        <w:rPr>
          <w:rFonts w:ascii="Times New Roman" w:hAnsi="Times New Roman" w:cs="Times New Roman"/>
          <w:i/>
          <w:iCs/>
          <w:sz w:val="24"/>
          <w:szCs w:val="24"/>
        </w:rPr>
      </w:pPr>
      <w:r>
        <w:rPr>
          <w:rFonts w:ascii="Times New Roman" w:hAnsi="Times New Roman" w:cs="Times New Roman"/>
          <w:sz w:val="24"/>
          <w:szCs w:val="24"/>
        </w:rPr>
        <w:t xml:space="preserve">whether infants and young children acquire knowledge </w:t>
      </w:r>
      <w:r w:rsidR="00476759">
        <w:rPr>
          <w:rFonts w:ascii="Times New Roman" w:hAnsi="Times New Roman" w:cs="Times New Roman"/>
          <w:sz w:val="24"/>
          <w:szCs w:val="24"/>
        </w:rPr>
        <w:t xml:space="preserve">and concepts via </w:t>
      </w:r>
      <w:r w:rsidR="00476759">
        <w:rPr>
          <w:rFonts w:ascii="Times New Roman" w:hAnsi="Times New Roman" w:cs="Times New Roman"/>
          <w:i/>
          <w:iCs/>
          <w:sz w:val="24"/>
          <w:szCs w:val="24"/>
        </w:rPr>
        <w:t xml:space="preserve">domain-general learning mechanism </w:t>
      </w:r>
    </w:p>
    <w:p w14:paraId="5483CB9A" w14:textId="77777777" w:rsidR="00F124F7" w:rsidRDefault="00F124F7" w:rsidP="007D4E1C">
      <w:pPr>
        <w:tabs>
          <w:tab w:val="left" w:pos="720"/>
        </w:tabs>
        <w:ind w:firstLine="0"/>
        <w:contextualSpacing/>
        <w:rPr>
          <w:rFonts w:ascii="Times New Roman" w:hAnsi="Times New Roman" w:cs="Times New Roman"/>
          <w:sz w:val="24"/>
          <w:szCs w:val="24"/>
        </w:rPr>
      </w:pPr>
    </w:p>
    <w:p w14:paraId="04411F3E" w14:textId="2EDC4D07" w:rsidR="000B308A" w:rsidRPr="000B308A" w:rsidRDefault="000228A8"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 xml:space="preserve"> and one that</w:t>
      </w:r>
      <w:r w:rsidR="00E42483">
        <w:rPr>
          <w:rFonts w:ascii="Times New Roman" w:hAnsi="Times New Roman" w:cs="Times New Roman"/>
          <w:sz w:val="24"/>
          <w:szCs w:val="24"/>
        </w:rPr>
        <w:t xml:space="preserve"> continues apace today among</w:t>
      </w:r>
      <w:r>
        <w:rPr>
          <w:rFonts w:ascii="Times New Roman" w:hAnsi="Times New Roman" w:cs="Times New Roman"/>
          <w:sz w:val="24"/>
          <w:szCs w:val="24"/>
        </w:rPr>
        <w:t xml:space="preserve"> developmental cognitive </w:t>
      </w:r>
      <w:r w:rsidR="00E42483">
        <w:rPr>
          <w:rFonts w:ascii="Times New Roman" w:hAnsi="Times New Roman" w:cs="Times New Roman"/>
          <w:sz w:val="24"/>
          <w:szCs w:val="24"/>
        </w:rPr>
        <w:t xml:space="preserve">scientists. </w:t>
      </w:r>
      <w:r w:rsidR="00F124F7">
        <w:rPr>
          <w:rFonts w:ascii="Times New Roman" w:hAnsi="Times New Roman" w:cs="Times New Roman"/>
          <w:sz w:val="24"/>
          <w:szCs w:val="24"/>
        </w:rPr>
        <w:t xml:space="preserve">One of two stances have traditionally been taken on this question. </w:t>
      </w:r>
    </w:p>
    <w:sectPr w:rsidR="000B308A" w:rsidRPr="000B308A" w:rsidSect="00164FC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80583" w14:textId="77777777" w:rsidR="00EC0C64" w:rsidRDefault="00EC0C64" w:rsidP="000B308A">
      <w:pPr>
        <w:spacing w:line="240" w:lineRule="auto"/>
      </w:pPr>
      <w:r>
        <w:separator/>
      </w:r>
    </w:p>
  </w:endnote>
  <w:endnote w:type="continuationSeparator" w:id="0">
    <w:p w14:paraId="7B95C34B" w14:textId="77777777" w:rsidR="00EC0C64" w:rsidRDefault="00EC0C64" w:rsidP="000B30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0700C" w14:textId="77777777" w:rsidR="00EC0C64" w:rsidRDefault="00EC0C64" w:rsidP="000B308A">
      <w:pPr>
        <w:spacing w:line="240" w:lineRule="auto"/>
      </w:pPr>
      <w:r>
        <w:separator/>
      </w:r>
    </w:p>
  </w:footnote>
  <w:footnote w:type="continuationSeparator" w:id="0">
    <w:p w14:paraId="4A4D0343" w14:textId="77777777" w:rsidR="00EC0C64" w:rsidRDefault="00EC0C64" w:rsidP="000B30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76E6" w14:textId="2B4BAFB2" w:rsidR="00164FC3" w:rsidRPr="0045630E" w:rsidRDefault="00164FC3" w:rsidP="00E102C3">
    <w:pPr>
      <w:pStyle w:val="Header"/>
      <w:ind w:firstLine="0"/>
      <w:rPr>
        <w:rFonts w:ascii="Times New Roman" w:hAnsi="Times New Roman" w:cs="Times New Roman"/>
        <w:szCs w:val="22"/>
      </w:rPr>
    </w:pPr>
    <w:sdt>
      <w:sdtPr>
        <w:rPr>
          <w:rFonts w:ascii="Times New Roman" w:hAnsi="Times New Roman" w:cs="Times New Roman"/>
          <w:szCs w:val="22"/>
        </w:rPr>
        <w:id w:val="824625240"/>
        <w:docPartObj>
          <w:docPartGallery w:val="Page Numbers (Top of Page)"/>
          <w:docPartUnique/>
        </w:docPartObj>
      </w:sdtPr>
      <w:sdtEndPr>
        <w:rPr>
          <w:noProof/>
        </w:rPr>
      </w:sdtEndPr>
      <w:sdtContent>
        <w:r w:rsidRPr="0045630E">
          <w:rPr>
            <w:rFonts w:ascii="Times New Roman" w:hAnsi="Times New Roman" w:cs="Times New Roman"/>
            <w:szCs w:val="22"/>
            <w:lang w:eastAsia="zh-CN"/>
          </w:rPr>
          <w:t>A</w:t>
        </w:r>
        <w:r w:rsidR="000B308A">
          <w:rPr>
            <w:rFonts w:ascii="Times New Roman" w:hAnsi="Times New Roman" w:cs="Times New Roman"/>
            <w:szCs w:val="22"/>
            <w:lang w:eastAsia="zh-CN"/>
          </w:rPr>
          <w:t>ssociative learning</w:t>
        </w:r>
        <w:r w:rsidR="000B308A">
          <w:rPr>
            <w:rFonts w:ascii="Times New Roman" w:hAnsi="Times New Roman" w:cs="Times New Roman"/>
            <w:szCs w:val="22"/>
            <w:lang w:eastAsia="zh-CN"/>
          </w:rPr>
          <w:tab/>
        </w:r>
        <w:r w:rsidR="000B308A">
          <w:rPr>
            <w:rFonts w:ascii="Times New Roman" w:hAnsi="Times New Roman" w:cs="Times New Roman"/>
            <w:szCs w:val="22"/>
            <w:lang w:eastAsia="zh-CN"/>
          </w:rPr>
          <w:tab/>
        </w:r>
        <w:r w:rsidRPr="0045630E">
          <w:rPr>
            <w:rFonts w:ascii="Times New Roman" w:hAnsi="Times New Roman" w:cs="Times New Roman"/>
            <w:szCs w:val="22"/>
            <w:lang w:eastAsia="zh-CN"/>
          </w:rPr>
          <w:tab/>
        </w:r>
        <w:r w:rsidRPr="0045630E">
          <w:rPr>
            <w:rFonts w:ascii="Times New Roman" w:hAnsi="Times New Roman" w:cs="Times New Roman"/>
            <w:szCs w:val="22"/>
          </w:rPr>
          <w:fldChar w:fldCharType="begin"/>
        </w:r>
        <w:r w:rsidRPr="0045630E">
          <w:rPr>
            <w:rFonts w:ascii="Times New Roman" w:hAnsi="Times New Roman" w:cs="Times New Roman"/>
            <w:szCs w:val="22"/>
          </w:rPr>
          <w:instrText xml:space="preserve"> PAGE   \* MERGEFORMAT </w:instrText>
        </w:r>
        <w:r w:rsidRPr="0045630E">
          <w:rPr>
            <w:rFonts w:ascii="Times New Roman" w:hAnsi="Times New Roman" w:cs="Times New Roman"/>
            <w:szCs w:val="22"/>
          </w:rPr>
          <w:fldChar w:fldCharType="separate"/>
        </w:r>
        <w:r w:rsidRPr="0045630E">
          <w:rPr>
            <w:rFonts w:ascii="Times New Roman" w:hAnsi="Times New Roman" w:cs="Times New Roman"/>
            <w:noProof/>
            <w:szCs w:val="22"/>
          </w:rPr>
          <w:t>19</w:t>
        </w:r>
        <w:r w:rsidRPr="0045630E">
          <w:rPr>
            <w:rFonts w:ascii="Times New Roman" w:hAnsi="Times New Roman" w:cs="Times New Roman"/>
            <w:noProof/>
            <w:szCs w:val="22"/>
          </w:rPr>
          <w:fldChar w:fldCharType="end"/>
        </w:r>
      </w:sdtContent>
    </w:sdt>
  </w:p>
  <w:p w14:paraId="287A3AEF" w14:textId="77777777" w:rsidR="00164FC3" w:rsidRPr="00222A35" w:rsidRDefault="00164FC3" w:rsidP="00E102C3">
    <w:pPr>
      <w:pStyle w:val="Header"/>
      <w:rPr>
        <w:rFonts w:cs="Calibri"/>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82"/>
    <w:rsid w:val="000228A8"/>
    <w:rsid w:val="00022D8F"/>
    <w:rsid w:val="00024CA9"/>
    <w:rsid w:val="0006214C"/>
    <w:rsid w:val="000B308A"/>
    <w:rsid w:val="00111896"/>
    <w:rsid w:val="0012081E"/>
    <w:rsid w:val="00145BF5"/>
    <w:rsid w:val="00164FC3"/>
    <w:rsid w:val="001654E4"/>
    <w:rsid w:val="001943F0"/>
    <w:rsid w:val="0019514F"/>
    <w:rsid w:val="001D2BDE"/>
    <w:rsid w:val="00241D06"/>
    <w:rsid w:val="00260DF3"/>
    <w:rsid w:val="0029697B"/>
    <w:rsid w:val="002E2217"/>
    <w:rsid w:val="003874F3"/>
    <w:rsid w:val="00414BA9"/>
    <w:rsid w:val="00421745"/>
    <w:rsid w:val="00452E69"/>
    <w:rsid w:val="00476759"/>
    <w:rsid w:val="00486AB3"/>
    <w:rsid w:val="004E5234"/>
    <w:rsid w:val="00544643"/>
    <w:rsid w:val="00574CFE"/>
    <w:rsid w:val="006162A5"/>
    <w:rsid w:val="00624543"/>
    <w:rsid w:val="0063684C"/>
    <w:rsid w:val="00637016"/>
    <w:rsid w:val="00667782"/>
    <w:rsid w:val="006C26CC"/>
    <w:rsid w:val="006E1316"/>
    <w:rsid w:val="006E4310"/>
    <w:rsid w:val="007150A8"/>
    <w:rsid w:val="0071545C"/>
    <w:rsid w:val="00741A3E"/>
    <w:rsid w:val="007644D6"/>
    <w:rsid w:val="007811D2"/>
    <w:rsid w:val="007812DD"/>
    <w:rsid w:val="007B2167"/>
    <w:rsid w:val="007C3D08"/>
    <w:rsid w:val="007C59E0"/>
    <w:rsid w:val="007D4E1C"/>
    <w:rsid w:val="007D7C9B"/>
    <w:rsid w:val="007F2CF9"/>
    <w:rsid w:val="00800671"/>
    <w:rsid w:val="00890D6B"/>
    <w:rsid w:val="008A287D"/>
    <w:rsid w:val="008D228D"/>
    <w:rsid w:val="008D726B"/>
    <w:rsid w:val="008E442D"/>
    <w:rsid w:val="00993445"/>
    <w:rsid w:val="009B0333"/>
    <w:rsid w:val="009D7EA1"/>
    <w:rsid w:val="009E44AA"/>
    <w:rsid w:val="00A63080"/>
    <w:rsid w:val="00A734C5"/>
    <w:rsid w:val="00AB54AB"/>
    <w:rsid w:val="00B05ACB"/>
    <w:rsid w:val="00B9781A"/>
    <w:rsid w:val="00BD64EC"/>
    <w:rsid w:val="00C57CAD"/>
    <w:rsid w:val="00CB2C9A"/>
    <w:rsid w:val="00D144FA"/>
    <w:rsid w:val="00D378C3"/>
    <w:rsid w:val="00DD1C3A"/>
    <w:rsid w:val="00DE5FF1"/>
    <w:rsid w:val="00E03F9C"/>
    <w:rsid w:val="00E42224"/>
    <w:rsid w:val="00E42483"/>
    <w:rsid w:val="00E65B9E"/>
    <w:rsid w:val="00E747A7"/>
    <w:rsid w:val="00EC0C64"/>
    <w:rsid w:val="00F124F7"/>
    <w:rsid w:val="00F40E17"/>
    <w:rsid w:val="00F45AE3"/>
    <w:rsid w:val="00F772E5"/>
    <w:rsid w:val="00FA6C34"/>
    <w:rsid w:val="00FC72F2"/>
    <w:rsid w:val="00FE29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C219"/>
  <w15:chartTrackingRefBased/>
  <w15:docId w15:val="{47DB79D0-6B37-45F4-942D-80188FCB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FC3"/>
    <w:pPr>
      <w:tabs>
        <w:tab w:val="left" w:pos="3068"/>
      </w:tabs>
      <w:spacing w:after="0" w:line="480" w:lineRule="auto"/>
      <w:ind w:firstLine="720"/>
    </w:pPr>
    <w:rPr>
      <w:rFonts w:ascii="Calibri" w:hAnsi="Calibri" w:cs="Arial"/>
      <w:kern w:val="0"/>
      <w:sz w:val="22"/>
      <w:szCs w:val="21"/>
      <w:shd w:val="clear" w:color="auto" w:fill="FFFFFF"/>
      <w:lang w:eastAsia="en-US"/>
      <w14:ligatures w14:val="none"/>
    </w:rPr>
  </w:style>
  <w:style w:type="paragraph" w:styleId="Heading1">
    <w:name w:val="heading 1"/>
    <w:basedOn w:val="Normal"/>
    <w:next w:val="Normal"/>
    <w:link w:val="Heading1Char"/>
    <w:uiPriority w:val="9"/>
    <w:qFormat/>
    <w:rsid w:val="00667782"/>
    <w:pPr>
      <w:keepNext/>
      <w:keepLines/>
      <w:tabs>
        <w:tab w:val="clear" w:pos="3068"/>
      </w:tab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shd w:val="clear" w:color="auto" w:fill="auto"/>
      <w:lang w:eastAsia="ja-JP"/>
      <w14:ligatures w14:val="standardContextual"/>
    </w:rPr>
  </w:style>
  <w:style w:type="paragraph" w:styleId="Heading2">
    <w:name w:val="heading 2"/>
    <w:basedOn w:val="Normal"/>
    <w:next w:val="Normal"/>
    <w:link w:val="Heading2Char"/>
    <w:uiPriority w:val="9"/>
    <w:semiHidden/>
    <w:unhideWhenUsed/>
    <w:qFormat/>
    <w:rsid w:val="00667782"/>
    <w:pPr>
      <w:keepNext/>
      <w:keepLines/>
      <w:tabs>
        <w:tab w:val="clear" w:pos="3068"/>
      </w:tab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shd w:val="clear" w:color="auto" w:fill="auto"/>
      <w:lang w:eastAsia="ja-JP"/>
      <w14:ligatures w14:val="standardContextual"/>
    </w:rPr>
  </w:style>
  <w:style w:type="paragraph" w:styleId="Heading3">
    <w:name w:val="heading 3"/>
    <w:basedOn w:val="Normal"/>
    <w:next w:val="Normal"/>
    <w:link w:val="Heading3Char"/>
    <w:uiPriority w:val="9"/>
    <w:semiHidden/>
    <w:unhideWhenUsed/>
    <w:qFormat/>
    <w:rsid w:val="00667782"/>
    <w:pPr>
      <w:keepNext/>
      <w:keepLines/>
      <w:tabs>
        <w:tab w:val="clear" w:pos="3068"/>
      </w:tab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shd w:val="clear" w:color="auto" w:fill="auto"/>
      <w:lang w:eastAsia="ja-JP"/>
      <w14:ligatures w14:val="standardContextual"/>
    </w:rPr>
  </w:style>
  <w:style w:type="paragraph" w:styleId="Heading4">
    <w:name w:val="heading 4"/>
    <w:basedOn w:val="Normal"/>
    <w:next w:val="Normal"/>
    <w:link w:val="Heading4Char"/>
    <w:uiPriority w:val="9"/>
    <w:semiHidden/>
    <w:unhideWhenUsed/>
    <w:qFormat/>
    <w:rsid w:val="00667782"/>
    <w:pPr>
      <w:keepNext/>
      <w:keepLines/>
      <w:tabs>
        <w:tab w:val="clear" w:pos="3068"/>
      </w:tab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shd w:val="clear" w:color="auto" w:fill="auto"/>
      <w:lang w:eastAsia="ja-JP"/>
      <w14:ligatures w14:val="standardContextual"/>
    </w:rPr>
  </w:style>
  <w:style w:type="paragraph" w:styleId="Heading5">
    <w:name w:val="heading 5"/>
    <w:basedOn w:val="Normal"/>
    <w:next w:val="Normal"/>
    <w:link w:val="Heading5Char"/>
    <w:uiPriority w:val="9"/>
    <w:semiHidden/>
    <w:unhideWhenUsed/>
    <w:qFormat/>
    <w:rsid w:val="00667782"/>
    <w:pPr>
      <w:keepNext/>
      <w:keepLines/>
      <w:tabs>
        <w:tab w:val="clear" w:pos="3068"/>
      </w:tab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shd w:val="clear" w:color="auto" w:fill="auto"/>
      <w:lang w:eastAsia="ja-JP"/>
      <w14:ligatures w14:val="standardContextual"/>
    </w:rPr>
  </w:style>
  <w:style w:type="paragraph" w:styleId="Heading6">
    <w:name w:val="heading 6"/>
    <w:basedOn w:val="Normal"/>
    <w:next w:val="Normal"/>
    <w:link w:val="Heading6Char"/>
    <w:uiPriority w:val="9"/>
    <w:semiHidden/>
    <w:unhideWhenUsed/>
    <w:qFormat/>
    <w:rsid w:val="00667782"/>
    <w:pPr>
      <w:keepNext/>
      <w:keepLines/>
      <w:tabs>
        <w:tab w:val="clear" w:pos="3068"/>
      </w:tabs>
      <w:spacing w:before="40" w:line="278" w:lineRule="auto"/>
      <w:ind w:firstLine="0"/>
      <w:outlineLvl w:val="5"/>
    </w:pPr>
    <w:rPr>
      <w:rFonts w:asciiTheme="minorHAnsi" w:eastAsiaTheme="majorEastAsia" w:hAnsiTheme="minorHAnsi" w:cstheme="majorBidi"/>
      <w:i/>
      <w:iCs/>
      <w:color w:val="595959" w:themeColor="text1" w:themeTint="A6"/>
      <w:kern w:val="2"/>
      <w:sz w:val="24"/>
      <w:szCs w:val="24"/>
      <w:shd w:val="clear" w:color="auto" w:fill="auto"/>
      <w:lang w:eastAsia="ja-JP"/>
      <w14:ligatures w14:val="standardContextual"/>
    </w:rPr>
  </w:style>
  <w:style w:type="paragraph" w:styleId="Heading7">
    <w:name w:val="heading 7"/>
    <w:basedOn w:val="Normal"/>
    <w:next w:val="Normal"/>
    <w:link w:val="Heading7Char"/>
    <w:uiPriority w:val="9"/>
    <w:semiHidden/>
    <w:unhideWhenUsed/>
    <w:qFormat/>
    <w:rsid w:val="00667782"/>
    <w:pPr>
      <w:keepNext/>
      <w:keepLines/>
      <w:tabs>
        <w:tab w:val="clear" w:pos="3068"/>
      </w:tabs>
      <w:spacing w:before="40" w:line="278" w:lineRule="auto"/>
      <w:ind w:firstLine="0"/>
      <w:outlineLvl w:val="6"/>
    </w:pPr>
    <w:rPr>
      <w:rFonts w:asciiTheme="minorHAnsi" w:eastAsiaTheme="majorEastAsia" w:hAnsiTheme="minorHAnsi" w:cstheme="majorBidi"/>
      <w:color w:val="595959" w:themeColor="text1" w:themeTint="A6"/>
      <w:kern w:val="2"/>
      <w:sz w:val="24"/>
      <w:szCs w:val="24"/>
      <w:shd w:val="clear" w:color="auto" w:fill="auto"/>
      <w:lang w:eastAsia="ja-JP"/>
      <w14:ligatures w14:val="standardContextual"/>
    </w:rPr>
  </w:style>
  <w:style w:type="paragraph" w:styleId="Heading8">
    <w:name w:val="heading 8"/>
    <w:basedOn w:val="Normal"/>
    <w:next w:val="Normal"/>
    <w:link w:val="Heading8Char"/>
    <w:uiPriority w:val="9"/>
    <w:semiHidden/>
    <w:unhideWhenUsed/>
    <w:qFormat/>
    <w:rsid w:val="00667782"/>
    <w:pPr>
      <w:keepNext/>
      <w:keepLines/>
      <w:tabs>
        <w:tab w:val="clear" w:pos="3068"/>
      </w:tabs>
      <w:spacing w:line="278" w:lineRule="auto"/>
      <w:ind w:firstLine="0"/>
      <w:outlineLvl w:val="7"/>
    </w:pPr>
    <w:rPr>
      <w:rFonts w:asciiTheme="minorHAnsi" w:eastAsiaTheme="majorEastAsia" w:hAnsiTheme="minorHAnsi" w:cstheme="majorBidi"/>
      <w:i/>
      <w:iCs/>
      <w:color w:val="272727" w:themeColor="text1" w:themeTint="D8"/>
      <w:kern w:val="2"/>
      <w:sz w:val="24"/>
      <w:szCs w:val="24"/>
      <w:shd w:val="clear" w:color="auto" w:fill="auto"/>
      <w:lang w:eastAsia="ja-JP"/>
      <w14:ligatures w14:val="standardContextual"/>
    </w:rPr>
  </w:style>
  <w:style w:type="paragraph" w:styleId="Heading9">
    <w:name w:val="heading 9"/>
    <w:basedOn w:val="Normal"/>
    <w:next w:val="Normal"/>
    <w:link w:val="Heading9Char"/>
    <w:uiPriority w:val="9"/>
    <w:semiHidden/>
    <w:unhideWhenUsed/>
    <w:qFormat/>
    <w:rsid w:val="00667782"/>
    <w:pPr>
      <w:keepNext/>
      <w:keepLines/>
      <w:tabs>
        <w:tab w:val="clear" w:pos="3068"/>
      </w:tabs>
      <w:spacing w:line="278" w:lineRule="auto"/>
      <w:ind w:firstLine="0"/>
      <w:outlineLvl w:val="8"/>
    </w:pPr>
    <w:rPr>
      <w:rFonts w:asciiTheme="minorHAnsi" w:eastAsiaTheme="majorEastAsia" w:hAnsiTheme="minorHAnsi" w:cstheme="majorBidi"/>
      <w:color w:val="272727" w:themeColor="text1" w:themeTint="D8"/>
      <w:kern w:val="2"/>
      <w:sz w:val="24"/>
      <w:szCs w:val="24"/>
      <w:shd w:val="clear" w:color="auto" w:fill="auto"/>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82"/>
    <w:rPr>
      <w:rFonts w:eastAsiaTheme="majorEastAsia" w:cstheme="majorBidi"/>
      <w:color w:val="272727" w:themeColor="text1" w:themeTint="D8"/>
    </w:rPr>
  </w:style>
  <w:style w:type="paragraph" w:styleId="Title">
    <w:name w:val="Title"/>
    <w:basedOn w:val="Normal"/>
    <w:next w:val="Normal"/>
    <w:link w:val="TitleChar"/>
    <w:uiPriority w:val="10"/>
    <w:qFormat/>
    <w:rsid w:val="00667782"/>
    <w:pPr>
      <w:tabs>
        <w:tab w:val="clear" w:pos="3068"/>
      </w:tabs>
      <w:spacing w:after="80" w:line="240" w:lineRule="auto"/>
      <w:ind w:firstLine="0"/>
      <w:contextualSpacing/>
    </w:pPr>
    <w:rPr>
      <w:rFonts w:asciiTheme="majorHAnsi" w:eastAsiaTheme="majorEastAsia" w:hAnsiTheme="majorHAnsi" w:cstheme="majorBidi"/>
      <w:spacing w:val="-10"/>
      <w:kern w:val="28"/>
      <w:sz w:val="56"/>
      <w:szCs w:val="56"/>
      <w:shd w:val="clear" w:color="auto" w:fill="auto"/>
      <w:lang w:eastAsia="ja-JP"/>
      <w14:ligatures w14:val="standardContextual"/>
    </w:rPr>
  </w:style>
  <w:style w:type="character" w:customStyle="1" w:styleId="TitleChar">
    <w:name w:val="Title Char"/>
    <w:basedOn w:val="DefaultParagraphFont"/>
    <w:link w:val="Title"/>
    <w:uiPriority w:val="10"/>
    <w:rsid w:val="0066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782"/>
    <w:pPr>
      <w:numPr>
        <w:ilvl w:val="1"/>
      </w:numPr>
      <w:tabs>
        <w:tab w:val="clear" w:pos="3068"/>
      </w:tabs>
      <w:spacing w:after="160" w:line="278" w:lineRule="auto"/>
    </w:pPr>
    <w:rPr>
      <w:rFonts w:asciiTheme="minorHAnsi" w:eastAsiaTheme="majorEastAsia" w:hAnsiTheme="minorHAnsi" w:cstheme="majorBidi"/>
      <w:color w:val="595959" w:themeColor="text1" w:themeTint="A6"/>
      <w:spacing w:val="15"/>
      <w:kern w:val="2"/>
      <w:sz w:val="28"/>
      <w:szCs w:val="28"/>
      <w:shd w:val="clear" w:color="auto" w:fill="auto"/>
      <w:lang w:eastAsia="ja-JP"/>
      <w14:ligatures w14:val="standardContextual"/>
    </w:rPr>
  </w:style>
  <w:style w:type="character" w:customStyle="1" w:styleId="SubtitleChar">
    <w:name w:val="Subtitle Char"/>
    <w:basedOn w:val="DefaultParagraphFont"/>
    <w:link w:val="Subtitle"/>
    <w:uiPriority w:val="11"/>
    <w:rsid w:val="0066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82"/>
    <w:pPr>
      <w:tabs>
        <w:tab w:val="clear" w:pos="3068"/>
      </w:tabs>
      <w:spacing w:before="160" w:after="160" w:line="278" w:lineRule="auto"/>
      <w:ind w:firstLine="0"/>
      <w:jc w:val="center"/>
    </w:pPr>
    <w:rPr>
      <w:rFonts w:asciiTheme="minorHAnsi" w:hAnsiTheme="minorHAnsi" w:cstheme="minorBidi"/>
      <w:i/>
      <w:iCs/>
      <w:color w:val="404040" w:themeColor="text1" w:themeTint="BF"/>
      <w:kern w:val="2"/>
      <w:sz w:val="24"/>
      <w:szCs w:val="24"/>
      <w:shd w:val="clear" w:color="auto" w:fill="auto"/>
      <w:lang w:eastAsia="ja-JP"/>
      <w14:ligatures w14:val="standardContextual"/>
    </w:rPr>
  </w:style>
  <w:style w:type="character" w:customStyle="1" w:styleId="QuoteChar">
    <w:name w:val="Quote Char"/>
    <w:basedOn w:val="DefaultParagraphFont"/>
    <w:link w:val="Quote"/>
    <w:uiPriority w:val="29"/>
    <w:rsid w:val="00667782"/>
    <w:rPr>
      <w:i/>
      <w:iCs/>
      <w:color w:val="404040" w:themeColor="text1" w:themeTint="BF"/>
    </w:rPr>
  </w:style>
  <w:style w:type="paragraph" w:styleId="ListParagraph">
    <w:name w:val="List Paragraph"/>
    <w:basedOn w:val="Normal"/>
    <w:uiPriority w:val="34"/>
    <w:qFormat/>
    <w:rsid w:val="00667782"/>
    <w:pPr>
      <w:tabs>
        <w:tab w:val="clear" w:pos="3068"/>
      </w:tabs>
      <w:spacing w:after="160" w:line="278" w:lineRule="auto"/>
      <w:ind w:left="720" w:firstLine="0"/>
      <w:contextualSpacing/>
    </w:pPr>
    <w:rPr>
      <w:rFonts w:asciiTheme="minorHAnsi" w:hAnsiTheme="minorHAnsi" w:cstheme="minorBidi"/>
      <w:kern w:val="2"/>
      <w:sz w:val="24"/>
      <w:szCs w:val="24"/>
      <w:shd w:val="clear" w:color="auto" w:fill="auto"/>
      <w:lang w:eastAsia="ja-JP"/>
      <w14:ligatures w14:val="standardContextual"/>
    </w:rPr>
  </w:style>
  <w:style w:type="character" w:styleId="IntenseEmphasis">
    <w:name w:val="Intense Emphasis"/>
    <w:basedOn w:val="DefaultParagraphFont"/>
    <w:uiPriority w:val="21"/>
    <w:qFormat/>
    <w:rsid w:val="00667782"/>
    <w:rPr>
      <w:i/>
      <w:iCs/>
      <w:color w:val="0F4761" w:themeColor="accent1" w:themeShade="BF"/>
    </w:rPr>
  </w:style>
  <w:style w:type="paragraph" w:styleId="IntenseQuote">
    <w:name w:val="Intense Quote"/>
    <w:basedOn w:val="Normal"/>
    <w:next w:val="Normal"/>
    <w:link w:val="IntenseQuoteChar"/>
    <w:uiPriority w:val="30"/>
    <w:qFormat/>
    <w:rsid w:val="00667782"/>
    <w:pPr>
      <w:pBdr>
        <w:top w:val="single" w:sz="4" w:space="10" w:color="0F4761" w:themeColor="accent1" w:themeShade="BF"/>
        <w:bottom w:val="single" w:sz="4" w:space="10" w:color="0F4761" w:themeColor="accent1" w:themeShade="BF"/>
      </w:pBdr>
      <w:tabs>
        <w:tab w:val="clear" w:pos="3068"/>
      </w:tabs>
      <w:spacing w:before="360" w:after="360" w:line="278" w:lineRule="auto"/>
      <w:ind w:left="864" w:right="864" w:firstLine="0"/>
      <w:jc w:val="center"/>
    </w:pPr>
    <w:rPr>
      <w:rFonts w:asciiTheme="minorHAnsi" w:hAnsiTheme="minorHAnsi" w:cstheme="minorBidi"/>
      <w:i/>
      <w:iCs/>
      <w:color w:val="0F4761" w:themeColor="accent1" w:themeShade="BF"/>
      <w:kern w:val="2"/>
      <w:sz w:val="24"/>
      <w:szCs w:val="24"/>
      <w:shd w:val="clear" w:color="auto" w:fill="auto"/>
      <w:lang w:eastAsia="ja-JP"/>
      <w14:ligatures w14:val="standardContextual"/>
    </w:rPr>
  </w:style>
  <w:style w:type="character" w:customStyle="1" w:styleId="IntenseQuoteChar">
    <w:name w:val="Intense Quote Char"/>
    <w:basedOn w:val="DefaultParagraphFont"/>
    <w:link w:val="IntenseQuote"/>
    <w:uiPriority w:val="30"/>
    <w:rsid w:val="00667782"/>
    <w:rPr>
      <w:i/>
      <w:iCs/>
      <w:color w:val="0F4761" w:themeColor="accent1" w:themeShade="BF"/>
    </w:rPr>
  </w:style>
  <w:style w:type="character" w:styleId="IntenseReference">
    <w:name w:val="Intense Reference"/>
    <w:basedOn w:val="DefaultParagraphFont"/>
    <w:uiPriority w:val="32"/>
    <w:qFormat/>
    <w:rsid w:val="00667782"/>
    <w:rPr>
      <w:b/>
      <w:bCs/>
      <w:smallCaps/>
      <w:color w:val="0F4761" w:themeColor="accent1" w:themeShade="BF"/>
      <w:spacing w:val="5"/>
    </w:rPr>
  </w:style>
  <w:style w:type="paragraph" w:styleId="Header">
    <w:name w:val="header"/>
    <w:basedOn w:val="Normal"/>
    <w:link w:val="HeaderChar"/>
    <w:uiPriority w:val="99"/>
    <w:unhideWhenUsed/>
    <w:rsid w:val="00164FC3"/>
    <w:pPr>
      <w:tabs>
        <w:tab w:val="center" w:pos="4680"/>
        <w:tab w:val="right" w:pos="9360"/>
      </w:tabs>
      <w:spacing w:line="240" w:lineRule="auto"/>
    </w:pPr>
  </w:style>
  <w:style w:type="character" w:customStyle="1" w:styleId="HeaderChar">
    <w:name w:val="Header Char"/>
    <w:basedOn w:val="DefaultParagraphFont"/>
    <w:link w:val="Header"/>
    <w:uiPriority w:val="99"/>
    <w:rsid w:val="00164FC3"/>
    <w:rPr>
      <w:rFonts w:ascii="Calibri" w:hAnsi="Calibri" w:cs="Arial"/>
      <w:kern w:val="0"/>
      <w:sz w:val="22"/>
      <w:szCs w:val="21"/>
      <w:lang w:eastAsia="en-US"/>
      <w14:ligatures w14:val="none"/>
    </w:rPr>
  </w:style>
  <w:style w:type="paragraph" w:styleId="Footer">
    <w:name w:val="footer"/>
    <w:basedOn w:val="Normal"/>
    <w:link w:val="FooterChar"/>
    <w:uiPriority w:val="99"/>
    <w:unhideWhenUsed/>
    <w:rsid w:val="000B308A"/>
    <w:pPr>
      <w:tabs>
        <w:tab w:val="clear" w:pos="3068"/>
        <w:tab w:val="center" w:pos="4680"/>
        <w:tab w:val="right" w:pos="9360"/>
      </w:tabs>
      <w:spacing w:line="240" w:lineRule="auto"/>
    </w:pPr>
  </w:style>
  <w:style w:type="character" w:customStyle="1" w:styleId="FooterChar">
    <w:name w:val="Footer Char"/>
    <w:basedOn w:val="DefaultParagraphFont"/>
    <w:link w:val="Footer"/>
    <w:uiPriority w:val="99"/>
    <w:rsid w:val="000B308A"/>
    <w:rPr>
      <w:rFonts w:ascii="Calibri" w:hAnsi="Calibri" w:cs="Arial"/>
      <w:kern w:val="0"/>
      <w:sz w:val="22"/>
      <w:szCs w:val="21"/>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3</Pages>
  <Words>524</Words>
  <Characters>2989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11</cp:revision>
  <dcterms:created xsi:type="dcterms:W3CDTF">2026-09-28T16:45:00Z</dcterms:created>
  <dcterms:modified xsi:type="dcterms:W3CDTF">2026-09-28T19:44:00Z</dcterms:modified>
</cp:coreProperties>
</file>