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38D37096" w:rsidR="00F65544" w:rsidRDefault="00756C0A">
      <w:pPr>
        <w:jc w:val="cente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Chapter ##</w:t>
      </w:r>
      <w:proofErr w:type="gramEnd"/>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5B39FAB7" w:rsidR="005B3A79" w:rsidRDefault="00000000">
      <w:pPr>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5A542954" w14:textId="77777777" w:rsidR="005B3A79" w:rsidRDefault="005B3A79">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C7E100A" w14:textId="4693A7D5" w:rsidR="00F65544" w:rsidRPr="005B3A79" w:rsidRDefault="005B3A79" w:rsidP="005B3A79">
      <w:pPr>
        <w:ind w:firstLine="0"/>
        <w:jc w:val="center"/>
        <w:rPr>
          <w:rFonts w:ascii="Times New Roman" w:eastAsia="Times New Roman" w:hAnsi="Times New Roman" w:cs="Times New Roman"/>
          <w:b/>
          <w:bCs/>
          <w:sz w:val="24"/>
          <w:szCs w:val="24"/>
        </w:rPr>
      </w:pPr>
      <w:r w:rsidRPr="005B3A79">
        <w:rPr>
          <w:rFonts w:ascii="Times New Roman" w:eastAsia="Times New Roman" w:hAnsi="Times New Roman" w:cs="Times New Roman"/>
          <w:b/>
          <w:bCs/>
          <w:sz w:val="24"/>
          <w:szCs w:val="24"/>
        </w:rPr>
        <w:lastRenderedPageBreak/>
        <w:t>Abstract</w:t>
      </w:r>
    </w:p>
    <w:p w14:paraId="1074FB35" w14:textId="094A4228" w:rsidR="00343DAC" w:rsidRDefault="001A75D1" w:rsidP="005B3A79">
      <w:pPr>
        <w:ind w:firstLine="0"/>
        <w:rPr>
          <w:rFonts w:ascii="Times New Roman" w:hAnsi="Times New Roman" w:cs="Times New Roman"/>
        </w:rPr>
      </w:pPr>
      <w:r>
        <w:rPr>
          <w:rFonts w:ascii="Times New Roman" w:hAnsi="Times New Roman" w:cs="Times New Roman"/>
        </w:rPr>
        <w:t>This chapter’s central theme</w:t>
      </w:r>
      <w:r w:rsidR="00AA001C">
        <w:rPr>
          <w:rFonts w:ascii="Times New Roman" w:hAnsi="Times New Roman" w:cs="Times New Roman"/>
        </w:rPr>
        <w:t xml:space="preserve"> is that</w:t>
      </w:r>
      <w:r w:rsidR="005B3A79" w:rsidRPr="00056547">
        <w:rPr>
          <w:rFonts w:ascii="Times New Roman" w:hAnsi="Times New Roman" w:cs="Times New Roman"/>
        </w:rPr>
        <w:t xml:space="preserve"> seemingly sophisticated behaviors can arise from simple mechanisms</w:t>
      </w:r>
      <w:r w:rsidR="00AA001C">
        <w:rPr>
          <w:rFonts w:ascii="Times New Roman" w:hAnsi="Times New Roman" w:cs="Times New Roman"/>
        </w:rPr>
        <w:t xml:space="preserve">. Here I argue that one such mechanism—associative learning—is a key driver in cognitive development. </w:t>
      </w:r>
      <w:r w:rsidR="003C725F">
        <w:rPr>
          <w:rFonts w:ascii="Times New Roman" w:hAnsi="Times New Roman" w:cs="Times New Roman"/>
        </w:rPr>
        <w:t>I begin by defining</w:t>
      </w:r>
      <w:r w:rsidR="005B3A79" w:rsidRPr="00056547">
        <w:rPr>
          <w:rFonts w:ascii="Times New Roman" w:hAnsi="Times New Roman" w:cs="Times New Roman"/>
        </w:rPr>
        <w:t xml:space="preserve"> associative learning</w:t>
      </w:r>
      <w:r w:rsidR="00AA001C">
        <w:rPr>
          <w:rFonts w:ascii="Times New Roman" w:hAnsi="Times New Roman" w:cs="Times New Roman"/>
        </w:rPr>
        <w:t>, distin</w:t>
      </w:r>
      <w:r w:rsidR="003C725F">
        <w:rPr>
          <w:rFonts w:ascii="Times New Roman" w:hAnsi="Times New Roman" w:cs="Times New Roman"/>
        </w:rPr>
        <w:t xml:space="preserve">guishing between </w:t>
      </w:r>
      <w:r w:rsidR="00343DAC">
        <w:rPr>
          <w:rFonts w:ascii="Times New Roman" w:hAnsi="Times New Roman" w:cs="Times New Roman"/>
        </w:rPr>
        <w:t>its different forms</w:t>
      </w:r>
      <w:r w:rsidR="003C725F">
        <w:rPr>
          <w:rFonts w:ascii="Times New Roman" w:hAnsi="Times New Roman" w:cs="Times New Roman"/>
        </w:rPr>
        <w:t xml:space="preserve">, and arguing that </w:t>
      </w:r>
      <w:r w:rsidR="001F2D52">
        <w:rPr>
          <w:rFonts w:ascii="Times New Roman" w:hAnsi="Times New Roman" w:cs="Times New Roman"/>
        </w:rPr>
        <w:t>representation-based</w:t>
      </w:r>
      <w:r w:rsidR="00AA001C">
        <w:rPr>
          <w:rFonts w:ascii="Times New Roman" w:hAnsi="Times New Roman" w:cs="Times New Roman"/>
        </w:rPr>
        <w:t xml:space="preserve"> </w:t>
      </w:r>
      <w:r w:rsidR="003C725F">
        <w:rPr>
          <w:rFonts w:ascii="Times New Roman" w:hAnsi="Times New Roman" w:cs="Times New Roman"/>
        </w:rPr>
        <w:t xml:space="preserve">associative learning </w:t>
      </w:r>
      <w:r w:rsidR="00343DAC">
        <w:rPr>
          <w:rFonts w:ascii="Times New Roman" w:hAnsi="Times New Roman" w:cs="Times New Roman"/>
        </w:rPr>
        <w:t>can account for</w:t>
      </w:r>
      <w:r w:rsidR="001F2D52">
        <w:rPr>
          <w:rFonts w:ascii="Times New Roman" w:hAnsi="Times New Roman" w:cs="Times New Roman"/>
        </w:rPr>
        <w:t xml:space="preserve"> the findings covered in this chapter. I </w:t>
      </w:r>
      <w:r w:rsidR="005B3A79" w:rsidRPr="00056547">
        <w:rPr>
          <w:rFonts w:ascii="Times New Roman" w:hAnsi="Times New Roman" w:cs="Times New Roman"/>
        </w:rPr>
        <w:t>then show how thi</w:t>
      </w:r>
      <w:r w:rsidR="003C725F">
        <w:rPr>
          <w:rFonts w:ascii="Times New Roman" w:hAnsi="Times New Roman" w:cs="Times New Roman"/>
        </w:rPr>
        <w:t>s form of associative learning</w:t>
      </w:r>
      <w:r w:rsidR="005B3A79" w:rsidRPr="00056547">
        <w:rPr>
          <w:rFonts w:ascii="Times New Roman" w:hAnsi="Times New Roman" w:cs="Times New Roman"/>
        </w:rPr>
        <w:t xml:space="preserve"> can reproduce</w:t>
      </w:r>
      <w:r w:rsidR="003C725F">
        <w:rPr>
          <w:rFonts w:ascii="Times New Roman" w:hAnsi="Times New Roman" w:cs="Times New Roman"/>
        </w:rPr>
        <w:t xml:space="preserve"> key findings </w:t>
      </w:r>
      <w:r w:rsidR="00343DAC">
        <w:rPr>
          <w:rFonts w:ascii="Times New Roman" w:hAnsi="Times New Roman" w:cs="Times New Roman"/>
        </w:rPr>
        <w:t>from</w:t>
      </w:r>
      <w:r w:rsidR="003C725F">
        <w:rPr>
          <w:rFonts w:ascii="Times New Roman" w:hAnsi="Times New Roman" w:cs="Times New Roman"/>
        </w:rPr>
        <w:t xml:space="preserve"> studies designed to evaluate what infants know about the causal properties of people and objects</w:t>
      </w:r>
      <w:r w:rsidR="00B71FBA">
        <w:rPr>
          <w:rFonts w:ascii="Times New Roman" w:hAnsi="Times New Roman" w:cs="Times New Roman"/>
        </w:rPr>
        <w:t>. These results demonstrate that</w:t>
      </w:r>
      <w:r w:rsidR="00343DAC">
        <w:rPr>
          <w:rFonts w:ascii="Times New Roman" w:hAnsi="Times New Roman" w:cs="Times New Roman"/>
        </w:rPr>
        <w:t xml:space="preserve"> </w:t>
      </w:r>
      <w:r>
        <w:rPr>
          <w:rFonts w:ascii="Times New Roman" w:hAnsi="Times New Roman" w:cs="Times New Roman"/>
        </w:rPr>
        <w:t xml:space="preserve">innate </w:t>
      </w:r>
      <w:r w:rsidR="003C725F">
        <w:rPr>
          <w:rFonts w:ascii="Times New Roman" w:hAnsi="Times New Roman" w:cs="Times New Roman"/>
        </w:rPr>
        <w:t>“core knowledge” about these causal properties is not necessary</w:t>
      </w:r>
      <w:r>
        <w:rPr>
          <w:rFonts w:ascii="Times New Roman" w:hAnsi="Times New Roman" w:cs="Times New Roman"/>
        </w:rPr>
        <w:t xml:space="preserve"> to explain infants’ looking behaviors in these studies</w:t>
      </w:r>
      <w:r w:rsidR="003C725F">
        <w:rPr>
          <w:rFonts w:ascii="Times New Roman" w:hAnsi="Times New Roman" w:cs="Times New Roman"/>
        </w:rPr>
        <w:t>.</w:t>
      </w:r>
      <w:r w:rsidR="005B3A79" w:rsidRPr="00056547">
        <w:rPr>
          <w:rFonts w:ascii="Times New Roman" w:hAnsi="Times New Roman" w:cs="Times New Roman"/>
        </w:rPr>
        <w:t xml:space="preserve"> </w:t>
      </w:r>
      <w:r w:rsidR="00343DAC">
        <w:rPr>
          <w:rFonts w:ascii="Times New Roman" w:hAnsi="Times New Roman" w:cs="Times New Roman"/>
        </w:rPr>
        <w:t>I conclude by arguing that computational modeling offers researchers a powerful way to identify underlying cognitive mechanisms by enabling them to instantiate their competing verbal theories in explicit, mathematical terms, derive discriminating predictions, and evaluate those predictions against infants’ and children’s actual behavior.</w:t>
      </w:r>
    </w:p>
    <w:p w14:paraId="12DA5F92" w14:textId="77777777" w:rsidR="00343DAC" w:rsidRDefault="00343DAC" w:rsidP="005B3A79">
      <w:pPr>
        <w:ind w:firstLine="0"/>
        <w:rPr>
          <w:rFonts w:ascii="Times New Roman" w:hAnsi="Times New Roman" w:cs="Times New Roman"/>
        </w:rPr>
      </w:pPr>
    </w:p>
    <w:p w14:paraId="299A5DDD" w14:textId="2CA812A9" w:rsidR="005B3A79" w:rsidRPr="00056547" w:rsidRDefault="005B3A79" w:rsidP="005B3A79">
      <w:pPr>
        <w:ind w:firstLine="0"/>
        <w:rPr>
          <w:rFonts w:ascii="Times New Roman" w:hAnsi="Times New Roman" w:cs="Times New Roman"/>
        </w:rPr>
      </w:pPr>
      <w:r w:rsidRPr="00056547">
        <w:rPr>
          <w:rFonts w:ascii="Times New Roman" w:hAnsi="Times New Roman" w:cs="Times New Roman"/>
        </w:rPr>
        <w:t xml:space="preserve"> </w:t>
      </w:r>
    </w:p>
    <w:p w14:paraId="41BB7DE3" w14:textId="77777777" w:rsidR="00F65544" w:rsidRPr="005B3A79" w:rsidRDefault="00F65544">
      <w:pPr>
        <w:rPr>
          <w:b/>
          <w:bCs/>
        </w:rPr>
      </w:pPr>
    </w:p>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have gathered evidence for what I would like to call the “law of uphill analysis and downhill invention.” What I mean is this</w:t>
      </w:r>
      <w:proofErr w:type="gramStart"/>
      <w:r>
        <w:rPr>
          <w:rFonts w:ascii="Times New Roman" w:eastAsia="Times New Roman" w:hAnsi="Times New Roman" w:cs="Times New Roman"/>
          <w:sz w:val="24"/>
          <w:szCs w:val="24"/>
        </w:rPr>
        <w:t>. . . .</w:t>
      </w:r>
      <w:proofErr w:type="gramEnd"/>
      <w:r>
        <w:rPr>
          <w:rFonts w:ascii="Times New Roman" w:eastAsia="Times New Roman" w:hAnsi="Times New Roman" w:cs="Times New Roman"/>
          <w:sz w:val="24"/>
          <w:szCs w:val="24"/>
        </w:rPr>
        <w:t xml:space="preserve"> Analysis is more difficult than invention in the sense in which, generally, induction takes more time to perform than deduction: in induction one </w:t>
      </w:r>
      <w:proofErr w:type="gramStart"/>
      <w:r>
        <w:rPr>
          <w:rFonts w:ascii="Times New Roman" w:eastAsia="Times New Roman" w:hAnsi="Times New Roman" w:cs="Times New Roman"/>
          <w:sz w:val="24"/>
          <w:szCs w:val="24"/>
        </w:rPr>
        <w:t>has to</w:t>
      </w:r>
      <w:proofErr w:type="gramEnd"/>
      <w:r>
        <w:rPr>
          <w:rFonts w:ascii="Times New Roman" w:eastAsia="Times New Roman" w:hAnsi="Times New Roman" w:cs="Times New Roman"/>
          <w:sz w:val="24"/>
          <w:szCs w:val="24"/>
        </w:rPr>
        <w:t xml:space="preserve"> search for the way, whereas in deduction one follows a straightforward path.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24FFD416"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w:t>
      </w:r>
      <w:r w:rsidR="00C275C0">
        <w:rPr>
          <w:rFonts w:ascii="Times New Roman" w:eastAsia="Times New Roman" w:hAnsi="Times New Roman" w:cs="Times New Roman"/>
          <w:sz w:val="24"/>
          <w:szCs w:val="24"/>
        </w:rPr>
        <w:t>v</w:t>
      </w:r>
      <w:r>
        <w:rPr>
          <w:rFonts w:ascii="Times New Roman" w:eastAsia="Times New Roman" w:hAnsi="Times New Roman" w:cs="Times New Roman"/>
          <w:sz w:val="24"/>
          <w:szCs w:val="24"/>
        </w:rPr>
        <w:t>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226F3ED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As the figure shows, a typical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w:t>
      </w:r>
      <w:r w:rsidR="00F953CD">
        <w:rPr>
          <w:rFonts w:ascii="Times New Roman" w:eastAsia="Times New Roman" w:hAnsi="Times New Roman" w:cs="Times New Roman"/>
          <w:sz w:val="24"/>
          <w:szCs w:val="24"/>
        </w:rPr>
        <w:t>on the left side of Figure 1</w:t>
      </w:r>
      <w:r>
        <w:rPr>
          <w:rFonts w:ascii="Times New Roman" w:eastAsia="Times New Roman" w:hAnsi="Times New Roman" w:cs="Times New Roman"/>
          <w:sz w:val="24"/>
          <w:szCs w:val="24"/>
        </w:rPr>
        <w:t xml:space="preserve">, move towards the stimulus. If, </w:t>
      </w:r>
      <w:r w:rsidR="00CB6589">
        <w:rPr>
          <w:rFonts w:ascii="Times New Roman" w:eastAsia="Times New Roman" w:hAnsi="Times New Roman" w:cs="Times New Roman"/>
          <w:sz w:val="24"/>
          <w:szCs w:val="24"/>
        </w:rPr>
        <w:t>instead,</w:t>
      </w:r>
      <w:r>
        <w:rPr>
          <w:rFonts w:ascii="Times New Roman" w:eastAsia="Times New Roman" w:hAnsi="Times New Roman" w:cs="Times New Roman"/>
          <w:sz w:val="24"/>
          <w:szCs w:val="24"/>
        </w:rPr>
        <w:t xml:space="preserve"> these connections are negative (i.e., inhibitory), then the vehicle will slow down as it gets closer to the stimulus. </w:t>
      </w:r>
    </w:p>
    <w:p w14:paraId="718B70D7" w14:textId="1AF18F3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C3A43">
        <w:rPr>
          <w:rFonts w:ascii="Times New Roman" w:eastAsia="Times New Roman" w:hAnsi="Times New Roman" w:cs="Times New Roman"/>
          <w:sz w:val="24"/>
          <w:szCs w:val="24"/>
        </w:rPr>
        <w:t>It turns out that this is all that</w:t>
      </w:r>
      <w:r>
        <w:rPr>
          <w:rFonts w:ascii="Times New Roman" w:eastAsia="Times New Roman" w:hAnsi="Times New Roman" w:cs="Times New Roman"/>
          <w:sz w:val="24"/>
          <w:szCs w:val="24"/>
        </w:rPr>
        <w:t xml:space="preserve"> is needed</w:t>
      </w:r>
      <w:r w:rsidR="005C3A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to describe the behavior of </w:t>
      </w:r>
      <w:r>
        <w:rPr>
          <w:rFonts w:ascii="Times New Roman" w:eastAsia="Times New Roman" w:hAnsi="Times New Roman" w:cs="Times New Roman"/>
          <w:i/>
          <w:iCs/>
          <w:sz w:val="24"/>
          <w:szCs w:val="24"/>
        </w:rPr>
        <w:t xml:space="preserve">any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that is, </w:t>
      </w:r>
      <w:r w:rsidR="005C3A43">
        <w:rPr>
          <w:rFonts w:ascii="Times New Roman" w:eastAsia="Times New Roman" w:hAnsi="Times New Roman" w:cs="Times New Roman"/>
          <w:sz w:val="24"/>
          <w:szCs w:val="24"/>
        </w:rPr>
        <w:t>the</w:t>
      </w:r>
      <w:r w:rsidR="005F5286">
        <w:rPr>
          <w:rFonts w:ascii="Times New Roman" w:eastAsia="Times New Roman" w:hAnsi="Times New Roman" w:cs="Times New Roman"/>
          <w:sz w:val="24"/>
          <w:szCs w:val="24"/>
        </w:rPr>
        <w:t xml:space="preserve"> vehicle’s </w:t>
      </w:r>
      <w:r w:rsidR="005C3A43">
        <w:rPr>
          <w:rFonts w:ascii="Times New Roman" w:eastAsia="Times New Roman" w:hAnsi="Times New Roman" w:cs="Times New Roman"/>
          <w:sz w:val="24"/>
          <w:szCs w:val="24"/>
        </w:rPr>
        <w:t xml:space="preserve">physical distance </w:t>
      </w:r>
      <w:r w:rsidR="005F5286">
        <w:rPr>
          <w:rFonts w:ascii="Times New Roman" w:eastAsia="Times New Roman" w:hAnsi="Times New Roman" w:cs="Times New Roman"/>
          <w:sz w:val="24"/>
          <w:szCs w:val="24"/>
        </w:rPr>
        <w:t>from</w:t>
      </w:r>
      <w:r w:rsidR="005C3A43">
        <w:rPr>
          <w:rFonts w:ascii="Times New Roman" w:eastAsia="Times New Roman" w:hAnsi="Times New Roman" w:cs="Times New Roman"/>
          <w:sz w:val="24"/>
          <w:szCs w:val="24"/>
        </w:rPr>
        <w:t xml:space="preserve"> the nearest external stimulus</w:t>
      </w:r>
      <w:r w:rsidR="00004F54">
        <w:rPr>
          <w:rFonts w:ascii="Times New Roman" w:eastAsia="Times New Roman" w:hAnsi="Times New Roman" w:cs="Times New Roman"/>
          <w:sz w:val="24"/>
          <w:szCs w:val="24"/>
        </w:rPr>
        <w:t>, in conjunction</w:t>
      </w:r>
      <w:r w:rsidR="005C3A43">
        <w:rPr>
          <w:rFonts w:ascii="Times New Roman" w:eastAsia="Times New Roman" w:hAnsi="Times New Roman" w:cs="Times New Roman"/>
          <w:sz w:val="24"/>
          <w:szCs w:val="24"/>
        </w:rPr>
        <w:t xml:space="preserve"> </w:t>
      </w:r>
      <w:r w:rsidR="005C3A43">
        <w:rPr>
          <w:rFonts w:ascii="Times New Roman" w:eastAsia="Times New Roman" w:hAnsi="Times New Roman" w:cs="Times New Roman"/>
          <w:sz w:val="24"/>
          <w:szCs w:val="24"/>
        </w:rPr>
        <w:lastRenderedPageBreak/>
        <w:t xml:space="preserve">with </w:t>
      </w:r>
      <w:r w:rsidR="00A14EB3">
        <w:rPr>
          <w:rFonts w:ascii="Times New Roman" w:eastAsia="Times New Roman" w:hAnsi="Times New Roman" w:cs="Times New Roman"/>
          <w:sz w:val="24"/>
          <w:szCs w:val="24"/>
        </w:rPr>
        <w:t>its</w:t>
      </w:r>
      <w:r w:rsidR="00A14EB3">
        <w:rPr>
          <w:rFonts w:ascii="Times New Roman" w:eastAsia="Times New Roman" w:hAnsi="Times New Roman" w:cs="Times New Roman"/>
          <w:sz w:val="24"/>
          <w:szCs w:val="24"/>
        </w:rPr>
        <w:t xml:space="preserve"> </w:t>
      </w:r>
      <w:r w:rsidR="005C3A43">
        <w:rPr>
          <w:rFonts w:ascii="Times New Roman" w:eastAsia="Times New Roman" w:hAnsi="Times New Roman" w:cs="Times New Roman"/>
          <w:sz w:val="24"/>
          <w:szCs w:val="24"/>
        </w:rPr>
        <w:t>sensorimotor connections</w:t>
      </w:r>
      <w:r w:rsidR="00004F54">
        <w:rPr>
          <w:rFonts w:ascii="Times New Roman" w:eastAsia="Times New Roman" w:hAnsi="Times New Roman" w:cs="Times New Roman"/>
          <w:sz w:val="24"/>
          <w:szCs w:val="24"/>
        </w:rPr>
        <w:t>,</w:t>
      </w:r>
      <w:r w:rsidR="005C3A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can fully account for its behavior. A vehicle with the </w:t>
      </w:r>
      <w:r w:rsidR="00AC42A8">
        <w:rPr>
          <w:rFonts w:ascii="Times New Roman" w:eastAsia="Times New Roman" w:hAnsi="Times New Roman" w:cs="Times New Roman"/>
          <w:sz w:val="24"/>
          <w:szCs w:val="24"/>
        </w:rPr>
        <w:t xml:space="preserve">connectivity pattern </w:t>
      </w:r>
      <w:r>
        <w:rPr>
          <w:rFonts w:ascii="Times New Roman" w:eastAsia="Times New Roman" w:hAnsi="Times New Roman" w:cs="Times New Roman"/>
          <w:sz w:val="24"/>
          <w:szCs w:val="24"/>
        </w:rPr>
        <w:t>depicted in Figure 1, for example, will move</w:t>
      </w:r>
      <w:r w:rsidR="00EF7499">
        <w:rPr>
          <w:rFonts w:ascii="Times New Roman" w:eastAsia="Times New Roman" w:hAnsi="Times New Roman" w:cs="Times New Roman"/>
          <w:sz w:val="24"/>
          <w:szCs w:val="24"/>
        </w:rPr>
        <w:t xml:space="preserve"> in a straight line</w:t>
      </w:r>
      <w:r>
        <w:rPr>
          <w:rFonts w:ascii="Times New Roman" w:eastAsia="Times New Roman" w:hAnsi="Times New Roman" w:cs="Times New Roman"/>
          <w:sz w:val="24"/>
          <w:szCs w:val="24"/>
        </w:rPr>
        <w:t xml:space="preserve"> towards an external stimulus</w:t>
      </w:r>
      <w:r w:rsidR="00EF7499">
        <w:rPr>
          <w:rFonts w:ascii="Times New Roman" w:eastAsia="Times New Roman" w:hAnsi="Times New Roman" w:cs="Times New Roman"/>
          <w:sz w:val="24"/>
          <w:szCs w:val="24"/>
        </w:rPr>
        <w:t xml:space="preserve"> that is</w:t>
      </w:r>
      <w:r>
        <w:rPr>
          <w:rFonts w:ascii="Times New Roman" w:eastAsia="Times New Roman" w:hAnsi="Times New Roman" w:cs="Times New Roman"/>
          <w:sz w:val="24"/>
          <w:szCs w:val="24"/>
        </w:rPr>
        <w:t xml:space="preserve"> located </w:t>
      </w:r>
      <w:r w:rsidR="00EF7499">
        <w:rPr>
          <w:rFonts w:ascii="Times New Roman" w:eastAsia="Times New Roman" w:hAnsi="Times New Roman" w:cs="Times New Roman"/>
          <w:sz w:val="24"/>
          <w:szCs w:val="24"/>
        </w:rPr>
        <w:t>in its direct</w:t>
      </w:r>
      <w:r>
        <w:rPr>
          <w:rFonts w:ascii="Times New Roman" w:eastAsia="Times New Roman" w:hAnsi="Times New Roman" w:cs="Times New Roman"/>
          <w:sz w:val="24"/>
          <w:szCs w:val="24"/>
        </w:rPr>
        <w:t xml:space="preserve"> path until, at some point, it overtakes that stimulus, at which point it will begin to slow down as the distance between it and the stimulus increases (Figure 1A). In contrast, if that same stimulus is positioned to one side of the vehicle, it will turn away from the stimulus</w:t>
      </w:r>
      <w:r w:rsidR="00A14EB3">
        <w:rPr>
          <w:rFonts w:ascii="Times New Roman" w:eastAsia="Times New Roman" w:hAnsi="Times New Roman" w:cs="Times New Roman"/>
          <w:sz w:val="24"/>
          <w:szCs w:val="24"/>
        </w:rPr>
        <w:t xml:space="preserve"> because</w:t>
      </w:r>
      <w:r>
        <w:rPr>
          <w:rFonts w:ascii="Times New Roman" w:eastAsia="Times New Roman" w:hAnsi="Times New Roman" w:cs="Times New Roman"/>
          <w:sz w:val="24"/>
          <w:szCs w:val="24"/>
        </w:rPr>
        <w:t xml:space="preserve"> the sensor closest to the stimulus receives more stimulation than the sensor further away</w:t>
      </w:r>
      <w:r w:rsidR="00A14EB3">
        <w:rPr>
          <w:rFonts w:ascii="Times New Roman" w:eastAsia="Times New Roman" w:hAnsi="Times New Roman" w:cs="Times New Roman"/>
          <w:sz w:val="24"/>
          <w:szCs w:val="24"/>
        </w:rPr>
        <w:t xml:space="preserve"> </w:t>
      </w:r>
      <w:r w:rsidR="00A14EB3">
        <w:rPr>
          <w:rFonts w:ascii="Times New Roman" w:eastAsia="Times New Roman" w:hAnsi="Times New Roman" w:cs="Times New Roman"/>
          <w:sz w:val="24"/>
          <w:szCs w:val="24"/>
        </w:rPr>
        <w:t>(Figure 1B)</w:t>
      </w:r>
      <w:r>
        <w:rPr>
          <w:rFonts w:ascii="Times New Roman" w:eastAsia="Times New Roman" w:hAnsi="Times New Roman" w:cs="Times New Roman"/>
          <w:sz w:val="24"/>
          <w:szCs w:val="24"/>
        </w:rPr>
        <w:t xml:space="preserve">. </w:t>
      </w:r>
      <w:r w:rsidR="00A14EB3">
        <w:rPr>
          <w:rFonts w:ascii="Times New Roman" w:eastAsia="Times New Roman" w:hAnsi="Times New Roman" w:cs="Times New Roman"/>
          <w:sz w:val="24"/>
          <w:szCs w:val="24"/>
        </w:rPr>
        <w:t>The right</w:t>
      </w:r>
      <w:r>
        <w:rPr>
          <w:rFonts w:ascii="Times New Roman" w:eastAsia="Times New Roman" w:hAnsi="Times New Roman" w:cs="Times New Roman"/>
          <w:sz w:val="24"/>
          <w:szCs w:val="24"/>
        </w:rPr>
        <w:t xml:space="preserve"> motor</w:t>
      </w:r>
      <w:r w:rsidR="004174A3">
        <w:rPr>
          <w:rFonts w:ascii="Times New Roman" w:eastAsia="Times New Roman" w:hAnsi="Times New Roman" w:cs="Times New Roman"/>
          <w:sz w:val="24"/>
          <w:szCs w:val="24"/>
        </w:rPr>
        <w:t xml:space="preserve"> will </w:t>
      </w:r>
      <w:r w:rsidR="00A14EB3">
        <w:rPr>
          <w:rFonts w:ascii="Times New Roman" w:eastAsia="Times New Roman" w:hAnsi="Times New Roman" w:cs="Times New Roman"/>
          <w:sz w:val="24"/>
          <w:szCs w:val="24"/>
        </w:rPr>
        <w:t xml:space="preserve">consequently </w:t>
      </w:r>
      <w:r>
        <w:rPr>
          <w:rFonts w:ascii="Times New Roman" w:eastAsia="Times New Roman" w:hAnsi="Times New Roman" w:cs="Times New Roman"/>
          <w:sz w:val="24"/>
          <w:szCs w:val="24"/>
        </w:rPr>
        <w:t>move faster than the left one</w:t>
      </w:r>
      <w:r w:rsidR="00A14EB3">
        <w:rPr>
          <w:rFonts w:ascii="Times New Roman" w:eastAsia="Times New Roman" w:hAnsi="Times New Roman" w:cs="Times New Roman"/>
          <w:sz w:val="24"/>
          <w:szCs w:val="24"/>
        </w:rPr>
        <w:t>, thereby causing the</w:t>
      </w:r>
      <w:r>
        <w:rPr>
          <w:rFonts w:ascii="Times New Roman" w:eastAsia="Times New Roman" w:hAnsi="Times New Roman" w:cs="Times New Roman"/>
          <w:sz w:val="24"/>
          <w:szCs w:val="24"/>
        </w:rPr>
        <w:t xml:space="preserv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400EF22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This insight can be missed when</w:t>
      </w:r>
      <w:r w:rsidR="00A14EB3">
        <w:rPr>
          <w:rFonts w:ascii="Times New Roman" w:eastAsia="Times New Roman" w:hAnsi="Times New Roman" w:cs="Times New Roman"/>
          <w:sz w:val="24"/>
          <w:szCs w:val="24"/>
        </w:rPr>
        <w:t xml:space="preserve"> attempting to infer</w:t>
      </w:r>
      <w:r>
        <w:rPr>
          <w:rFonts w:ascii="Times New Roman" w:eastAsia="Times New Roman" w:hAnsi="Times New Roman" w:cs="Times New Roman"/>
          <w:sz w:val="24"/>
          <w:szCs w:val="24"/>
        </w:rPr>
        <w:t xml:space="preserve">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w:t>
      </w:r>
      <w:r w:rsidR="009E2BF1">
        <w:rPr>
          <w:rFonts w:ascii="Times New Roman" w:eastAsia="Times New Roman" w:hAnsi="Times New Roman" w:cs="Times New Roman"/>
          <w:sz w:val="24"/>
          <w:szCs w:val="24"/>
        </w:rPr>
        <w:t xml:space="preserve"> </w:t>
      </w:r>
    </w:p>
    <w:p w14:paraId="56439000" w14:textId="3E3784B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F1517E">
        <w:rPr>
          <w:rFonts w:ascii="Times New Roman" w:eastAsia="Times New Roman" w:hAnsi="Times New Roman" w:cs="Times New Roman"/>
          <w:sz w:val="24"/>
          <w:szCs w:val="24"/>
        </w:rPr>
        <w:t xml:space="preserve">Although a </w:t>
      </w:r>
      <w:r>
        <w:rPr>
          <w:rFonts w:ascii="Times New Roman" w:eastAsia="Times New Roman" w:hAnsi="Times New Roman" w:cs="Times New Roman"/>
          <w:sz w:val="24"/>
          <w:szCs w:val="24"/>
        </w:rPr>
        <w:t>straightforward solution to this problem is to start with a mechanism and then work out its behavioral consequences</w:t>
      </w:r>
      <w:r w:rsidR="00F1517E">
        <w:rPr>
          <w:rFonts w:ascii="Times New Roman" w:eastAsia="Times New Roman" w:hAnsi="Times New Roman" w:cs="Times New Roman"/>
          <w:sz w:val="24"/>
          <w:szCs w:val="24"/>
        </w:rPr>
        <w:t xml:space="preserve">, </w:t>
      </w:r>
      <w:r w:rsidR="006845BB">
        <w:rPr>
          <w:rFonts w:ascii="Times New Roman" w:eastAsia="Times New Roman" w:hAnsi="Times New Roman" w:cs="Times New Roman"/>
          <w:sz w:val="24"/>
          <w:szCs w:val="24"/>
        </w:rPr>
        <w:t>rarely</w:t>
      </w:r>
      <w:r w:rsidR="00F1517E">
        <w:rPr>
          <w:rFonts w:ascii="Times New Roman" w:eastAsia="Times New Roman" w:hAnsi="Times New Roman" w:cs="Times New Roman"/>
          <w:sz w:val="24"/>
          <w:szCs w:val="24"/>
        </w:rPr>
        <w:t xml:space="preserve"> is</w:t>
      </w:r>
      <w:r w:rsidR="0088685F">
        <w:rPr>
          <w:rFonts w:ascii="Times New Roman" w:eastAsia="Times New Roman" w:hAnsi="Times New Roman" w:cs="Times New Roman"/>
          <w:sz w:val="24"/>
          <w:szCs w:val="24"/>
        </w:rPr>
        <w:t xml:space="preserve"> this approach taken</w:t>
      </w:r>
      <w:r w:rsidR="005E14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number domain, for example, some have interpreted 5-month-olds’ tendency to look longer at </w:t>
      </w:r>
      <w:r>
        <w:rPr>
          <w:rFonts w:ascii="Times New Roman" w:eastAsia="Times New Roman" w:hAnsi="Times New Roman" w:cs="Times New Roman"/>
          <w:sz w:val="24"/>
          <w:szCs w:val="24"/>
        </w:rPr>
        <w:lastRenderedPageBreak/>
        <w:t xml:space="preserve">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w:t>
      </w:r>
      <w:r w:rsidR="00A14EB3">
        <w:rPr>
          <w:rFonts w:ascii="Times New Roman" w:eastAsia="Times New Roman" w:hAnsi="Times New Roman" w:cs="Times New Roman"/>
          <w:sz w:val="24"/>
          <w:szCs w:val="24"/>
        </w:rPr>
        <w:t>conclusions like these is</w:t>
      </w:r>
      <w:r>
        <w:rPr>
          <w:rFonts w:ascii="Times New Roman" w:eastAsia="Times New Roman" w:hAnsi="Times New Roman" w:cs="Times New Roman"/>
          <w:sz w:val="24"/>
          <w:szCs w:val="24"/>
        </w:rPr>
        <w:t xml:space="preserve">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6575065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960180">
        <w:rPr>
          <w:rFonts w:ascii="Times New Roman" w:eastAsia="Times New Roman" w:hAnsi="Times New Roman" w:cs="Times New Roman"/>
          <w:sz w:val="24"/>
          <w:szCs w:val="24"/>
        </w:rPr>
        <w:t xml:space="preserve">I began the chapter with this example because it </w:t>
      </w:r>
      <w:r w:rsidR="00CE6FD7">
        <w:rPr>
          <w:rFonts w:ascii="Times New Roman" w:eastAsia="Times New Roman" w:hAnsi="Times New Roman" w:cs="Times New Roman"/>
          <w:sz w:val="24"/>
          <w:szCs w:val="24"/>
        </w:rPr>
        <w:t>nicely illustrates</w:t>
      </w:r>
      <w:r w:rsidR="00960180">
        <w:rPr>
          <w:rFonts w:ascii="Times New Roman" w:eastAsia="Times New Roman" w:hAnsi="Times New Roman" w:cs="Times New Roman"/>
          <w:sz w:val="24"/>
          <w:szCs w:val="24"/>
        </w:rPr>
        <w:t xml:space="preserve"> the </w:t>
      </w:r>
      <w:r w:rsidR="00CE6FD7">
        <w:rPr>
          <w:rFonts w:ascii="Times New Roman" w:eastAsia="Times New Roman" w:hAnsi="Times New Roman" w:cs="Times New Roman"/>
          <w:sz w:val="24"/>
          <w:szCs w:val="24"/>
        </w:rPr>
        <w:t xml:space="preserve">fundamental </w:t>
      </w:r>
      <w:r w:rsidR="00960180">
        <w:rPr>
          <w:rFonts w:ascii="Times New Roman" w:eastAsia="Times New Roman" w:hAnsi="Times New Roman" w:cs="Times New Roman"/>
          <w:sz w:val="24"/>
          <w:szCs w:val="24"/>
        </w:rPr>
        <w:t>problem with adopting an inductive approach to study underlying mechanisms</w:t>
      </w:r>
      <w:r>
        <w:rPr>
          <w:rFonts w:ascii="Times New Roman" w:eastAsia="Times New Roman" w:hAnsi="Times New Roman" w:cs="Times New Roman"/>
          <w:sz w:val="24"/>
          <w:szCs w:val="24"/>
        </w:rPr>
        <w:t xml:space="preserve">: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computational modeling can help researchers put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dictum—starting with a candidate mechanism and then evaluating the behaviors it produces—into practice.  </w:t>
      </w:r>
    </w:p>
    <w:p w14:paraId="659A758F" w14:textId="2F78991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w:t>
      </w:r>
      <w:r>
        <w:rPr>
          <w:rFonts w:ascii="Times New Roman" w:eastAsia="Times New Roman" w:hAnsi="Times New Roman" w:cs="Times New Roman"/>
          <w:sz w:val="24"/>
          <w:szCs w:val="24"/>
        </w:rPr>
        <w:lastRenderedPageBreak/>
        <w:t>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w:t>
      </w:r>
      <w:r w:rsidR="009C0394">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Colunga &amp; Smith, 2005; Heyes &amp; Ray, 2000; Johnson, 2009; Mermier et al., 2022; Perner &amp; Ruffman, 2005; Quinn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1997;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proofErr w:type="gramStart"/>
      <w:r w:rsidR="007029A5">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to</w:t>
      </w:r>
      <w:proofErr w:type="gramEnd"/>
      <w:r>
        <w:rPr>
          <w:rFonts w:ascii="Times New Roman" w:eastAsia="Times New Roman" w:hAnsi="Times New Roman" w:cs="Times New Roman"/>
          <w:sz w:val="24"/>
          <w:szCs w:val="24"/>
        </w:rPr>
        <w:t xml:space="preserve">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w:t>
      </w:r>
      <w:r>
        <w:rPr>
          <w:rFonts w:ascii="Times New Roman" w:eastAsia="Times New Roman" w:hAnsi="Times New Roman" w:cs="Times New Roman"/>
          <w:sz w:val="24"/>
          <w:szCs w:val="24"/>
        </w:rPr>
        <w:lastRenderedPageBreak/>
        <w:t xml:space="preserve">sufficiently strong associations, the presence of one component of the relation will evoke a representation of the other component, even if that other component is absent. </w:t>
      </w:r>
    </w:p>
    <w:p w14:paraId="4A27DC02" w14:textId="301F4AD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xml:space="preserve">, in </w:t>
      </w:r>
      <w:proofErr w:type="gramStart"/>
      <w:r w:rsidR="00A31393">
        <w:rPr>
          <w:rFonts w:ascii="Times New Roman" w:eastAsia="Times New Roman" w:hAnsi="Times New Roman" w:cs="Times New Roman"/>
          <w:sz w:val="24"/>
          <w:szCs w:val="24"/>
        </w:rPr>
        <w:t>all of</w:t>
      </w:r>
      <w:proofErr w:type="gramEnd"/>
      <w:r w:rsidR="00A31393">
        <w:rPr>
          <w:rFonts w:ascii="Times New Roman" w:eastAsia="Times New Roman" w:hAnsi="Times New Roman" w:cs="Times New Roman"/>
          <w:sz w:val="24"/>
          <w:szCs w:val="24"/>
        </w:rPr>
        <w:t xml:space="preserve">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w:t>
      </w:r>
      <w:r w:rsidR="00865172">
        <w:rPr>
          <w:rFonts w:ascii="Times New Roman" w:eastAsia="Times New Roman" w:hAnsi="Times New Roman" w:cs="Times New Roman"/>
          <w:sz w:val="24"/>
          <w:szCs w:val="24"/>
        </w:rPr>
        <w:t>classical conditioning</w:t>
      </w:r>
      <w:r>
        <w:rPr>
          <w:rFonts w:ascii="Times New Roman" w:eastAsia="Times New Roman" w:hAnsi="Times New Roman" w:cs="Times New Roman"/>
          <w:sz w:val="24"/>
          <w:szCs w:val="24"/>
        </w:rPr>
        <w:t xml:space="preserve"> from </w:t>
      </w:r>
      <w:r w:rsidR="00CF7ECB">
        <w:rPr>
          <w:rFonts w:ascii="Times New Roman" w:eastAsia="Times New Roman" w:hAnsi="Times New Roman" w:cs="Times New Roman"/>
          <w:sz w:val="24"/>
          <w:szCs w:val="24"/>
        </w:rPr>
        <w:t>reflecting the</w:t>
      </w:r>
      <w:r>
        <w:rPr>
          <w:rFonts w:ascii="Times New Roman" w:eastAsia="Times New Roman" w:hAnsi="Times New Roman" w:cs="Times New Roman"/>
          <w:sz w:val="24"/>
          <w:szCs w:val="24"/>
        </w:rPr>
        <w:t xml:space="preserv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w:t>
      </w:r>
      <w:r>
        <w:rPr>
          <w:rFonts w:ascii="Times New Roman" w:eastAsia="Times New Roman" w:hAnsi="Times New Roman" w:cs="Times New Roman"/>
          <w:sz w:val="24"/>
          <w:szCs w:val="24"/>
        </w:rPr>
        <w:lastRenderedPageBreak/>
        <w:t xml:space="preserve">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 xml:space="preserve">separable if this distinction is not possible. Although it was recognized fairly early on that solving linearly inseparable problems requires the introduction of internal representations (e.g., Minsky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t>
      </w: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xml:space="preserve">,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0B628EB0"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w:t>
      </w:r>
      <w:r w:rsidR="002C45C0">
        <w:rPr>
          <w:rFonts w:ascii="Times New Roman" w:eastAsia="Times New Roman" w:hAnsi="Times New Roman" w:cs="Times New Roman"/>
          <w:sz w:val="24"/>
          <w:szCs w:val="24"/>
        </w:rPr>
        <w:t>the two</w:t>
      </w:r>
      <w:r w:rsidR="00C0708D">
        <w:rPr>
          <w:rFonts w:ascii="Times New Roman" w:eastAsia="Times New Roman" w:hAnsi="Times New Roman" w:cs="Times New Roman"/>
          <w:sz w:val="24"/>
          <w:szCs w:val="24"/>
        </w:rPr>
        <w:t xml:space="preserve">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w:t>
      </w:r>
      <w:r>
        <w:rPr>
          <w:rFonts w:ascii="Times New Roman" w:eastAsia="Times New Roman" w:hAnsi="Times New Roman" w:cs="Times New Roman"/>
          <w:sz w:val="24"/>
          <w:szCs w:val="24"/>
        </w:rPr>
        <w:lastRenderedPageBreak/>
        <w:t xml:space="preserve">understands that people and objects possess different causal abilities would know that it is appropriate to </w:t>
      </w:r>
      <w:r w:rsidR="00040339">
        <w:rPr>
          <w:rFonts w:ascii="Times New Roman" w:eastAsia="Times New Roman" w:hAnsi="Times New Roman" w:cs="Times New Roman"/>
          <w:sz w:val="24"/>
          <w:szCs w:val="24"/>
        </w:rPr>
        <w:t>invite a friend on a</w:t>
      </w:r>
      <w:r w:rsidR="00E63952">
        <w:rPr>
          <w:rFonts w:ascii="Times New Roman" w:eastAsia="Times New Roman" w:hAnsi="Times New Roman" w:cs="Times New Roman"/>
          <w:sz w:val="24"/>
          <w:szCs w:val="24"/>
        </w:rPr>
        <w:t xml:space="preserve"> </w:t>
      </w:r>
      <w:r w:rsidR="000B5F1F">
        <w:rPr>
          <w:rFonts w:ascii="Times New Roman" w:eastAsia="Times New Roman" w:hAnsi="Times New Roman" w:cs="Times New Roman"/>
          <w:sz w:val="24"/>
          <w:szCs w:val="24"/>
        </w:rPr>
        <w:t>walk</w:t>
      </w:r>
      <w:r w:rsidR="00E6395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but incongruous to </w:t>
      </w:r>
      <w:r w:rsidR="00040339">
        <w:rPr>
          <w:rFonts w:ascii="Times New Roman" w:eastAsia="Times New Roman" w:hAnsi="Times New Roman" w:cs="Times New Roman"/>
          <w:sz w:val="24"/>
          <w:szCs w:val="24"/>
        </w:rPr>
        <w:t>invite</w:t>
      </w:r>
      <w:r w:rsidR="00E63952">
        <w:rPr>
          <w:rFonts w:ascii="Times New Roman" w:eastAsia="Times New Roman" w:hAnsi="Times New Roman" w:cs="Times New Roman"/>
          <w:sz w:val="24"/>
          <w:szCs w:val="24"/>
        </w:rPr>
        <w:t xml:space="preserve"> a box to do the same thing</w:t>
      </w:r>
      <w:r>
        <w:rPr>
          <w:rFonts w:ascii="Times New Roman" w:eastAsia="Times New Roman" w:hAnsi="Times New Roman" w:cs="Times New Roman"/>
          <w:sz w:val="24"/>
          <w:szCs w:val="24"/>
        </w:rPr>
        <w:t xml:space="preserve">.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 xml:space="preserve">The Core Knowledge perspective offers one intriguing answer (e.g.,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w:t>
      </w:r>
      <w:proofErr w:type="gramStart"/>
      <w:r>
        <w:rPr>
          <w:rFonts w:ascii="Times New Roman" w:eastAsia="Times New Roman" w:hAnsi="Times New Roman" w:cs="Times New Roman"/>
          <w:sz w:val="24"/>
          <w:szCs w:val="24"/>
        </w:rPr>
        <w:t>particular kinds</w:t>
      </w:r>
      <w:proofErr w:type="gramEnd"/>
      <w:r>
        <w:rPr>
          <w:rFonts w:ascii="Times New Roman" w:eastAsia="Times New Roman" w:hAnsi="Times New Roman" w:cs="Times New Roman"/>
          <w:sz w:val="24"/>
          <w:szCs w:val="24"/>
        </w:rPr>
        <w:t xml:space="preserve"> of input. Thus, each of the </w:t>
      </w:r>
      <w:proofErr w:type="gramStart"/>
      <w:r>
        <w:rPr>
          <w:rFonts w:ascii="Times New Roman" w:eastAsia="Times New Roman" w:hAnsi="Times New Roman" w:cs="Times New Roman"/>
          <w:sz w:val="24"/>
          <w:szCs w:val="24"/>
        </w:rPr>
        <w:t>aforementioned domains</w:t>
      </w:r>
      <w:proofErr w:type="gramEnd"/>
      <w:r>
        <w:rPr>
          <w:rFonts w:ascii="Times New Roman" w:eastAsia="Times New Roman" w:hAnsi="Times New Roman" w:cs="Times New Roman"/>
          <w:sz w:val="24"/>
          <w:szCs w:val="24"/>
        </w:rPr>
        <w:t xml:space="preserve">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7295916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Some of the initial support for this theory came from a study by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 xml:space="preserve">Object condition. This condition was otherwise identical to the People condition. All infants were then shown two test events, both without screens. In the Contact test event, the first </w:t>
      </w:r>
      <w:r>
        <w:rPr>
          <w:rFonts w:ascii="Times New Roman" w:eastAsia="Times New Roman" w:hAnsi="Times New Roman" w:cs="Times New Roman"/>
          <w:sz w:val="24"/>
          <w:szCs w:val="24"/>
        </w:rPr>
        <w:lastRenderedPageBreak/>
        <w:t>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w:t>
      </w:r>
      <w:proofErr w:type="gramStart"/>
      <w:r>
        <w:rPr>
          <w:rFonts w:ascii="Times New Roman" w:eastAsia="Times New Roman" w:hAnsi="Times New Roman" w:cs="Times New Roman"/>
          <w:sz w:val="24"/>
          <w:szCs w:val="24"/>
        </w:rPr>
        <w:t>As a consequence</w:t>
      </w:r>
      <w:proofErr w:type="gramEnd"/>
      <w:r>
        <w:rPr>
          <w:rFonts w:ascii="Times New Roman" w:eastAsia="Times New Roman" w:hAnsi="Times New Roman" w:cs="Times New Roman"/>
          <w:sz w:val="24"/>
          <w:szCs w:val="24"/>
        </w:rPr>
        <w:t xml:space="preserv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2006; Saxe et al., 2005; Saxe et al., 2007), would seem to support the Core Knowledge account. As the opening example made clear, however, such a conclusion may be unwarranted if a simpler mechanism and explanation can account for these findings. </w:t>
      </w:r>
    </w:p>
    <w:p w14:paraId="34985759" w14:textId="3CB8BFF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offered one such explanation in a recent series of papers (Benton, 2023, 2025). The crux of my proposal is that domain-general associative learning, combined with a small number of </w:t>
      </w:r>
      <w:r>
        <w:rPr>
          <w:rFonts w:ascii="Times New Roman" w:eastAsia="Times New Roman" w:hAnsi="Times New Roman" w:cs="Times New Roman"/>
          <w:sz w:val="24"/>
          <w:szCs w:val="24"/>
        </w:rPr>
        <w:lastRenderedPageBreak/>
        <w:t>inherent perceptual biases, such as preferences for faces over non-faces (e.g., Morton &amp; Johnson, 1991</w:t>
      </w:r>
      <w:r w:rsidR="00403724">
        <w:rPr>
          <w:rFonts w:ascii="Times New Roman" w:eastAsia="Times New Roman" w:hAnsi="Times New Roman" w:cs="Times New Roman"/>
          <w:sz w:val="24"/>
          <w:szCs w:val="24"/>
        </w:rPr>
        <w:t xml:space="preserve">; cf., Wilkinson et al., </w:t>
      </w:r>
      <w:r w:rsidR="0046341B">
        <w:rPr>
          <w:rFonts w:ascii="Times New Roman" w:eastAsia="Times New Roman" w:hAnsi="Times New Roman" w:cs="Times New Roman"/>
          <w:sz w:val="24"/>
          <w:szCs w:val="24"/>
        </w:rPr>
        <w:t>in press</w:t>
      </w:r>
      <w:r>
        <w:rPr>
          <w:rFonts w:ascii="Times New Roman" w:eastAsia="Times New Roman" w:hAnsi="Times New Roman" w:cs="Times New Roman"/>
          <w:sz w:val="24"/>
          <w:szCs w:val="24"/>
        </w:rPr>
        <w:t xml:space="preserve">) and movement over non-movement (e.g., Slater, 1989; </w:t>
      </w: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 xml:space="preserve">generally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198D0B6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this is all that is needed to explain infants’ looking behaviors in studies that evaluate what, if anything, they know about </w:t>
      </w:r>
      <w:r w:rsidR="00703DC9">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Consider the Inanimate Object condition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for example. </w:t>
      </w:r>
      <w:r w:rsidR="00A34AC9">
        <w:rPr>
          <w:rFonts w:ascii="Times New Roman" w:eastAsia="Times New Roman" w:hAnsi="Times New Roman" w:cs="Times New Roman"/>
          <w:sz w:val="24"/>
          <w:szCs w:val="24"/>
        </w:rPr>
        <w:t>Infants</w:t>
      </w:r>
      <w:r w:rsidR="006C1438">
        <w:rPr>
          <w:rFonts w:ascii="Times New Roman" w:eastAsia="Times New Roman" w:hAnsi="Times New Roman" w:cs="Times New Roman"/>
          <w:sz w:val="24"/>
          <w:szCs w:val="24"/>
        </w:rPr>
        <w:t xml:space="preserve"> may have</w:t>
      </w:r>
      <w:r w:rsidR="00A34AC9">
        <w:rPr>
          <w:rFonts w:ascii="Times New Roman" w:eastAsia="Times New Roman" w:hAnsi="Times New Roman" w:cs="Times New Roman"/>
          <w:sz w:val="24"/>
          <w:szCs w:val="24"/>
        </w:rPr>
        <w:t xml:space="preserve"> </w:t>
      </w:r>
      <w:r w:rsidR="006C1438">
        <w:rPr>
          <w:rFonts w:ascii="Times New Roman" w:eastAsia="Times New Roman" w:hAnsi="Times New Roman" w:cs="Times New Roman"/>
          <w:sz w:val="24"/>
          <w:szCs w:val="24"/>
        </w:rPr>
        <w:t>looked the longest</w:t>
      </w:r>
      <w:r>
        <w:rPr>
          <w:rFonts w:ascii="Times New Roman" w:eastAsia="Times New Roman" w:hAnsi="Times New Roman" w:cs="Times New Roman"/>
          <w:sz w:val="24"/>
          <w:szCs w:val="24"/>
        </w:rPr>
        <w:t xml:space="preserve"> at the No Contact </w:t>
      </w:r>
      <w:proofErr w:type="gramStart"/>
      <w:r>
        <w:rPr>
          <w:rFonts w:ascii="Times New Roman" w:eastAsia="Times New Roman" w:hAnsi="Times New Roman" w:cs="Times New Roman"/>
          <w:sz w:val="24"/>
          <w:szCs w:val="24"/>
        </w:rPr>
        <w:t>test event</w:t>
      </w:r>
      <w:proofErr w:type="gramEnd"/>
      <w:r>
        <w:rPr>
          <w:rFonts w:ascii="Times New Roman" w:eastAsia="Times New Roman" w:hAnsi="Times New Roman" w:cs="Times New Roman"/>
          <w:sz w:val="24"/>
          <w:szCs w:val="24"/>
        </w:rPr>
        <w:t xml:space="preserve"> because the depicted action-at-a-distance triggered an unfulfilled expectation for elongated appendages</w:t>
      </w:r>
      <w:r w:rsidR="006C1438">
        <w:rPr>
          <w:rFonts w:ascii="Times New Roman" w:eastAsia="Times New Roman" w:hAnsi="Times New Roman" w:cs="Times New Roman"/>
          <w:sz w:val="24"/>
          <w:szCs w:val="24"/>
        </w:rPr>
        <w:t xml:space="preserve">. Less looking </w:t>
      </w:r>
      <w:r w:rsidR="00D1201C">
        <w:rPr>
          <w:rFonts w:ascii="Times New Roman" w:eastAsia="Times New Roman" w:hAnsi="Times New Roman" w:cs="Times New Roman"/>
          <w:sz w:val="24"/>
          <w:szCs w:val="24"/>
        </w:rPr>
        <w:t>may have been</w:t>
      </w:r>
      <w:r w:rsidR="006C1438">
        <w:rPr>
          <w:rFonts w:ascii="Times New Roman" w:eastAsia="Times New Roman" w:hAnsi="Times New Roman" w:cs="Times New Roman"/>
          <w:sz w:val="24"/>
          <w:szCs w:val="24"/>
        </w:rPr>
        <w:t xml:space="preserve"> elicited by</w:t>
      </w:r>
      <w:r>
        <w:rPr>
          <w:rFonts w:ascii="Times New Roman" w:eastAsia="Times New Roman" w:hAnsi="Times New Roman" w:cs="Times New Roman"/>
          <w:sz w:val="24"/>
          <w:szCs w:val="24"/>
        </w:rPr>
        <w:t xml:space="preserve"> the Contact</w:t>
      </w:r>
      <w:r w:rsidR="00517AF7">
        <w:rPr>
          <w:rFonts w:ascii="Times New Roman" w:eastAsia="Times New Roman" w:hAnsi="Times New Roman" w:cs="Times New Roman"/>
          <w:sz w:val="24"/>
          <w:szCs w:val="24"/>
        </w:rPr>
        <w:t xml:space="preserve"> test</w:t>
      </w:r>
      <w:r>
        <w:rPr>
          <w:rFonts w:ascii="Times New Roman" w:eastAsia="Times New Roman" w:hAnsi="Times New Roman" w:cs="Times New Roman"/>
          <w:sz w:val="24"/>
          <w:szCs w:val="24"/>
        </w:rPr>
        <w:t xml:space="preserve"> event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infants</w:t>
      </w:r>
      <w:r w:rsidR="006C1438">
        <w:rPr>
          <w:rFonts w:ascii="Times New Roman" w:eastAsia="Times New Roman" w:hAnsi="Times New Roman" w:cs="Times New Roman"/>
          <w:sz w:val="24"/>
          <w:szCs w:val="24"/>
        </w:rPr>
        <w:t xml:space="preserve"> in the People condition</w:t>
      </w:r>
      <w:r w:rsidR="00A34AC9">
        <w:rPr>
          <w:rFonts w:ascii="Times New Roman" w:eastAsia="Times New Roman" w:hAnsi="Times New Roman" w:cs="Times New Roman"/>
          <w:sz w:val="24"/>
          <w:szCs w:val="24"/>
        </w:rPr>
        <w:t xml:space="preserve"> </w:t>
      </w:r>
      <w:r w:rsidR="006C1438">
        <w:rPr>
          <w:rFonts w:ascii="Times New Roman" w:eastAsia="Times New Roman" w:hAnsi="Times New Roman" w:cs="Times New Roman"/>
          <w:sz w:val="24"/>
          <w:szCs w:val="24"/>
        </w:rPr>
        <w:t>may have looked</w:t>
      </w:r>
      <w:r w:rsidR="00A34AC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equally long at both test events</w:t>
      </w:r>
      <w:r w:rsidR="006C143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I instantiated it in a connectionist computational model. These models—much like the human 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w:t>
      </w:r>
      <w:r>
        <w:rPr>
          <w:rFonts w:ascii="Times New Roman" w:eastAsia="Times New Roman" w:hAnsi="Times New Roman" w:cs="Times New Roman"/>
          <w:sz w:val="24"/>
          <w:szCs w:val="24"/>
        </w:rPr>
        <w:lastRenderedPageBreak/>
        <w:t xml:space="preserve">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 xml:space="preserve">developmental (Benton, 2022, 2023, 2025; Benton et al., 2024; Mareschal &amp; Thomas, 2007;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0EEB3243"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w:t>
      </w:r>
      <w:r w:rsidR="00BF1295">
        <w:rPr>
          <w:rFonts w:ascii="Times New Roman" w:eastAsia="Times New Roman" w:hAnsi="Times New Roman" w:cs="Times New Roman"/>
          <w:sz w:val="24"/>
          <w:szCs w:val="24"/>
        </w:rPr>
        <w:t xml:space="preserve">the unfolding of </w:t>
      </w:r>
      <w:r>
        <w:rPr>
          <w:rFonts w:ascii="Times New Roman" w:eastAsia="Times New Roman" w:hAnsi="Times New Roman" w:cs="Times New Roman"/>
          <w:sz w:val="24"/>
          <w:szCs w:val="24"/>
        </w:rPr>
        <w:t xml:space="preserve">different </w:t>
      </w:r>
      <w:r w:rsidR="00BF1295">
        <w:rPr>
          <w:rFonts w:ascii="Times New Roman" w:eastAsia="Times New Roman" w:hAnsi="Times New Roman" w:cs="Times New Roman"/>
          <w:sz w:val="24"/>
          <w:szCs w:val="24"/>
        </w:rPr>
        <w:t>actions</w:t>
      </w:r>
      <w:r>
        <w:rPr>
          <w:rFonts w:ascii="Times New Roman" w:eastAsia="Times New Roman" w:hAnsi="Times New Roman" w:cs="Times New Roman"/>
          <w:sz w:val="24"/>
          <w:szCs w:val="24"/>
        </w:rPr>
        <w:t xml:space="preserve">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6E5D386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To implement the theoretical assumption about infants’ real-world action experience, networks learned, during a phase that approximated the real</w:t>
      </w:r>
      <w:r w:rsidR="007F12A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072C928"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w:t>
      </w:r>
      <w:r w:rsidR="009935A0">
        <w:rPr>
          <w:rFonts w:ascii="Times New Roman" w:eastAsia="Times New Roman" w:hAnsi="Times New Roman" w:cs="Times New Roman"/>
          <w:sz w:val="24"/>
          <w:szCs w:val="24"/>
        </w:rPr>
        <w:t>between the network’s predictions and the target outputs</w:t>
      </w:r>
      <w:r>
        <w:rPr>
          <w:rFonts w:ascii="Times New Roman" w:eastAsia="Times New Roman" w:hAnsi="Times New Roman" w:cs="Times New Roman"/>
          <w:sz w:val="24"/>
          <w:szCs w:val="24"/>
        </w:rPr>
        <w:t xml:space="preserve">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associative learning is clearly sufficient. The second is that younger infants should demonstrate a qualitatively different looking pattern than did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3458CDD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lastRenderedPageBreak/>
        <w:t xml:space="preserve">witnessed what </w:t>
      </w:r>
      <w:r w:rsidR="002D6B91">
        <w:rPr>
          <w:rFonts w:ascii="Times New Roman" w:eastAsia="Times New Roman" w:hAnsi="Times New Roman" w:cs="Times New Roman"/>
          <w:sz w:val="24"/>
          <w:szCs w:val="24"/>
        </w:rPr>
        <w:t>instigated its motion</w:t>
      </w:r>
      <w:r>
        <w:rPr>
          <w:rFonts w:ascii="Times New Roman" w:eastAsia="Times New Roman" w:hAnsi="Times New Roman" w:cs="Times New Roman"/>
          <w:sz w:val="24"/>
          <w:szCs w:val="24"/>
        </w:rPr>
        <w:t xml:space="preserve">. I addressed this concern in a subsequent simulation by 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 xml:space="preserve">after </w:t>
      </w:r>
      <w:r>
        <w:rPr>
          <w:rFonts w:ascii="Times New Roman" w:eastAsia="Times New Roman" w:hAnsi="Times New Roman" w:cs="Times New Roman"/>
          <w:sz w:val="24"/>
          <w:szCs w:val="24"/>
        </w:rPr>
        <w:t xml:space="preserve">contact in the real world. Networks continued to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8F620C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w:t>
      </w:r>
      <w:proofErr w:type="gramStart"/>
      <w:r>
        <w:rPr>
          <w:rFonts w:ascii="Times New Roman" w:eastAsia="Times New Roman" w:hAnsi="Times New Roman" w:cs="Times New Roman"/>
          <w:sz w:val="24"/>
          <w:szCs w:val="24"/>
        </w:rPr>
        <w:t>particular surface</w:t>
      </w:r>
      <w:proofErr w:type="gramEnd"/>
      <w:r>
        <w:rPr>
          <w:rFonts w:ascii="Times New Roman" w:eastAsia="Times New Roman" w:hAnsi="Times New Roman" w:cs="Times New Roman"/>
          <w:sz w:val="24"/>
          <w:szCs w:val="24"/>
        </w:rPr>
        <w:t xml:space="preserv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w:t>
      </w:r>
      <w:r w:rsidR="00046076" w:rsidRPr="00046076">
        <w:rPr>
          <w:rFonts w:ascii="Times New Roman" w:eastAsia="Times New Roman" w:hAnsi="Times New Roman" w:cs="Times New Roman"/>
          <w:sz w:val="24"/>
          <w:szCs w:val="24"/>
        </w:rPr>
        <w:t>Although salient and less salient features were correlated</w:t>
      </w:r>
      <w:r w:rsidR="00E800FA">
        <w:rPr>
          <w:rFonts w:ascii="Times New Roman" w:eastAsia="Times New Roman" w:hAnsi="Times New Roman" w:cs="Times New Roman"/>
          <w:sz w:val="24"/>
          <w:szCs w:val="24"/>
        </w:rPr>
        <w:t xml:space="preserve"> to the same extent</w:t>
      </w:r>
      <w:r w:rsidR="00046076" w:rsidRPr="00046076">
        <w:rPr>
          <w:rFonts w:ascii="Times New Roman" w:eastAsia="Times New Roman" w:hAnsi="Times New Roman" w:cs="Times New Roman"/>
          <w:sz w:val="24"/>
          <w:szCs w:val="24"/>
        </w:rPr>
        <w:t xml:space="preserve"> with the different actions, stronger associations developed between the salient features and those actions.</w:t>
      </w:r>
      <w:r w:rsidR="0004607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effect, networks identified the relevant features for themselves. </w:t>
      </w:r>
    </w:p>
    <w:p w14:paraId="156C2C53" w14:textId="2BB6638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beanbag emerged from behind a screen concealing a toy truck than from behind one concealing a human hand or puppet. Finally, the model </w:t>
      </w:r>
      <w:r>
        <w:rPr>
          <w:rFonts w:ascii="Times New Roman" w:eastAsia="Times New Roman" w:hAnsi="Times New Roman" w:cs="Times New Roman"/>
          <w:sz w:val="24"/>
          <w:szCs w:val="24"/>
        </w:rPr>
        <w:lastRenderedPageBreak/>
        <w:t xml:space="preserve">reproduced Markson and </w:t>
      </w:r>
      <w:proofErr w:type="spellStart"/>
      <w:r>
        <w:rPr>
          <w:rFonts w:ascii="Times New Roman" w:eastAsia="Times New Roman" w:hAnsi="Times New Roman" w:cs="Times New Roman"/>
          <w:sz w:val="24"/>
          <w:szCs w:val="24"/>
        </w:rPr>
        <w:t>Spelke’s</w:t>
      </w:r>
      <w:proofErr w:type="spellEnd"/>
      <w:r>
        <w:rPr>
          <w:rFonts w:ascii="Times New Roman" w:eastAsia="Times New Roman" w:hAnsi="Times New Roman" w:cs="Times New Roman"/>
          <w:sz w:val="24"/>
          <w:szCs w:val="24"/>
        </w:rPr>
        <w:t xml:space="preserve"> (2006) finding that 7-month-olds looked longer at a previously self-propelled</w:t>
      </w:r>
      <w:r w:rsidR="00B604B3">
        <w:rPr>
          <w:rFonts w:ascii="Times New Roman" w:eastAsia="Times New Roman" w:hAnsi="Times New Roman" w:cs="Times New Roman"/>
          <w:sz w:val="24"/>
          <w:szCs w:val="24"/>
        </w:rPr>
        <w:t xml:space="preserve"> toy animal</w:t>
      </w:r>
      <w:r>
        <w:rPr>
          <w:rFonts w:ascii="Times New Roman" w:eastAsia="Times New Roman" w:hAnsi="Times New Roman" w:cs="Times New Roman"/>
          <w:sz w:val="24"/>
          <w:szCs w:val="24"/>
        </w:rPr>
        <w:t xml:space="preserve"> than</w:t>
      </w:r>
      <w:r w:rsidR="00B604B3">
        <w:rPr>
          <w:rFonts w:ascii="Times New Roman" w:eastAsia="Times New Roman" w:hAnsi="Times New Roman" w:cs="Times New Roman"/>
          <w:sz w:val="24"/>
          <w:szCs w:val="24"/>
        </w:rPr>
        <w:t xml:space="preserve"> at one made to move by another entity.</w:t>
      </w:r>
    </w:p>
    <w:p w14:paraId="71ED3056" w14:textId="52C9A29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w:t>
      </w:r>
      <w:r w:rsidR="009F78D2">
        <w:rPr>
          <w:rFonts w:ascii="Times New Roman" w:eastAsia="Times New Roman" w:hAnsi="Times New Roman" w:cs="Times New Roman"/>
          <w:sz w:val="24"/>
          <w:szCs w:val="24"/>
        </w:rPr>
        <w:t>look equally long at both test events across conditions</w:t>
      </w:r>
      <w:r>
        <w:rPr>
          <w:rFonts w:ascii="Times New Roman" w:eastAsia="Times New Roman" w:hAnsi="Times New Roman" w:cs="Times New Roman"/>
          <w:sz w:val="24"/>
          <w:szCs w:val="24"/>
        </w:rPr>
        <w:t xml:space="preserve">. Another is that these looking patterns should depend on the perceptual features of the objects and entities involved. For example, infants should exhibit looking patterns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those observed in the original People condition if they are habituated to objects that possess people parts (e.g., a cylinder with legs appended to its base). By contrast, infants should </w:t>
      </w:r>
      <w:r w:rsidR="00926CBE">
        <w:rPr>
          <w:rFonts w:ascii="Times New Roman" w:eastAsia="Times New Roman" w:hAnsi="Times New Roman" w:cs="Times New Roman"/>
          <w:sz w:val="24"/>
          <w:szCs w:val="24"/>
        </w:rPr>
        <w:t>show</w:t>
      </w:r>
      <w:r>
        <w:rPr>
          <w:rFonts w:ascii="Times New Roman" w:eastAsia="Times New Roman" w:hAnsi="Times New Roman" w:cs="Times New Roman"/>
          <w:sz w:val="24"/>
          <w:szCs w:val="24"/>
        </w:rPr>
        <w:t xml:space="preserve"> looking patterns more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those observed in the original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 xml:space="preserve">Object condition if they are habituated to people that possess object parts (e.g., a person whose legs have been replaced with the base of a cylinder).  </w:t>
      </w:r>
    </w:p>
    <w:p w14:paraId="33643852" w14:textId="7156B92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DD01E1">
        <w:rPr>
          <w:rFonts w:ascii="Times New Roman" w:eastAsia="Times New Roman" w:hAnsi="Times New Roman" w:cs="Times New Roman"/>
          <w:sz w:val="24"/>
          <w:szCs w:val="24"/>
        </w:rPr>
        <w:t>Each of these predictions is presumably</w:t>
      </w:r>
      <w:r>
        <w:rPr>
          <w:rFonts w:ascii="Times New Roman" w:eastAsia="Times New Roman" w:hAnsi="Times New Roman" w:cs="Times New Roman"/>
          <w:sz w:val="24"/>
          <w:szCs w:val="24"/>
        </w:rPr>
        <w:t xml:space="preserve"> at odds with what would be predicted under the Core Knowledge account. For one thing, the Core Knowledge account provides no obvious reason to expect the </w:t>
      </w:r>
      <w:proofErr w:type="gramStart"/>
      <w:r>
        <w:rPr>
          <w:rFonts w:ascii="Times New Roman" w:eastAsia="Times New Roman" w:hAnsi="Times New Roman" w:cs="Times New Roman"/>
          <w:sz w:val="24"/>
          <w:szCs w:val="24"/>
        </w:rPr>
        <w:t>particular developmental</w:t>
      </w:r>
      <w:proofErr w:type="gramEnd"/>
      <w:r>
        <w:rPr>
          <w:rFonts w:ascii="Times New Roman" w:eastAsia="Times New Roman" w:hAnsi="Times New Roman" w:cs="Times New Roman"/>
          <w:sz w:val="24"/>
          <w:szCs w:val="24"/>
        </w:rPr>
        <w:t xml:space="preserve">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w:t>
      </w:r>
      <w:r>
        <w:rPr>
          <w:rFonts w:ascii="Times New Roman" w:eastAsia="Times New Roman" w:hAnsi="Times New Roman" w:cs="Times New Roman"/>
          <w:sz w:val="24"/>
          <w:szCs w:val="24"/>
        </w:rPr>
        <w:lastRenderedPageBreak/>
        <w:t xml:space="preserve">learning—much like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vehicles—may be sufficient to explain infants’ looking behaviors in the corresponding studies. In the same way that the seemingly intelligent and autonomous behaviors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Putting </w:t>
      </w:r>
      <w:proofErr w:type="spellStart"/>
      <w:r>
        <w:rPr>
          <w:rFonts w:ascii="Times New Roman" w:eastAsia="Times New Roman" w:hAnsi="Times New Roman" w:cs="Times New Roman"/>
          <w:b/>
          <w:bCs/>
          <w:sz w:val="24"/>
          <w:szCs w:val="24"/>
        </w:rPr>
        <w:t>Braitenberg’s</w:t>
      </w:r>
      <w:proofErr w:type="spellEnd"/>
      <w:r>
        <w:rPr>
          <w:rFonts w:ascii="Times New Roman" w:eastAsia="Times New Roman" w:hAnsi="Times New Roman" w:cs="Times New Roman"/>
          <w:b/>
          <w:bCs/>
          <w:sz w:val="24"/>
          <w:szCs w:val="24"/>
        </w:rPr>
        <w:t xml:space="preserve"> deductive dictum into practice through computational modeling</w:t>
      </w:r>
    </w:p>
    <w:p w14:paraId="6DEB1164" w14:textId="5046C69F"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r w:rsidR="001C00C2">
        <w:rPr>
          <w:rFonts w:ascii="Times New Roman" w:eastAsia="Times New Roman" w:hAnsi="Times New Roman" w:cs="Times New Roman"/>
          <w:sz w:val="24"/>
          <w:szCs w:val="24"/>
        </w:rPr>
        <w:t>mechanisms</w:t>
      </w:r>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w:t>
      </w:r>
      <w:proofErr w:type="spellStart"/>
      <w:r>
        <w:rPr>
          <w:rFonts w:ascii="Times New Roman" w:eastAsia="Times New Roman" w:hAnsi="Times New Roman" w:cs="Times New Roman"/>
          <w:sz w:val="24"/>
          <w:szCs w:val="24"/>
        </w:rPr>
        <w:t>underconstrained</w:t>
      </w:r>
      <w:proofErr w:type="spellEnd"/>
      <w:r>
        <w:rPr>
          <w:rFonts w:ascii="Times New Roman" w:eastAsia="Times New Roman" w:hAnsi="Times New Roman" w:cs="Times New Roman"/>
          <w:sz w:val="24"/>
          <w:szCs w:val="24"/>
        </w:rPr>
        <w:t xml:space="preserve"> by behavior. The puzzle, then, is this: How can we identify the mechanisms that give rise to behavior if behavior alone cannot tell us what the mechanisms are? </w:t>
      </w:r>
    </w:p>
    <w:p w14:paraId="6E0728C7" w14:textId="1ABE77FD"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w:t>
      </w:r>
      <w:proofErr w:type="gramStart"/>
      <w:r>
        <w:rPr>
          <w:rFonts w:ascii="Times New Roman" w:eastAsia="Times New Roman" w:hAnsi="Times New Roman" w:cs="Times New Roman"/>
          <w:sz w:val="24"/>
          <w:szCs w:val="24"/>
        </w:rPr>
        <w:t>both of these</w:t>
      </w:r>
      <w:proofErr w:type="gramEnd"/>
      <w:r>
        <w:rPr>
          <w:rFonts w:ascii="Times New Roman" w:eastAsia="Times New Roman" w:hAnsi="Times New Roman" w:cs="Times New Roman"/>
          <w:sz w:val="24"/>
          <w:szCs w:val="24"/>
        </w:rPr>
        <w:t xml:space="preserve"> virtues. The model not only demonstrated that associative learning was sufficient to </w:t>
      </w:r>
      <w:r>
        <w:rPr>
          <w:rFonts w:ascii="Times New Roman" w:eastAsia="Times New Roman" w:hAnsi="Times New Roman" w:cs="Times New Roman"/>
          <w:sz w:val="24"/>
          <w:szCs w:val="24"/>
        </w:rPr>
        <w:lastRenderedPageBreak/>
        <w:t xml:space="preserve">explain infants’ looking behaviors in studies that examined their knowledge about </w:t>
      </w:r>
      <w:r w:rsidR="001C00C2">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w:t>
      </w: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AE9362A"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EB7C3C">
        <w:rPr>
          <w:rFonts w:ascii="Times New Roman" w:eastAsia="Times New Roman" w:hAnsi="Times New Roman" w:cs="Times New Roman"/>
          <w:sz w:val="24"/>
          <w:szCs w:val="24"/>
        </w:rPr>
        <w:t xml:space="preserve">To </w:t>
      </w:r>
      <w:r w:rsidR="00576BC5">
        <w:rPr>
          <w:rFonts w:ascii="Times New Roman" w:eastAsia="Times New Roman" w:hAnsi="Times New Roman" w:cs="Times New Roman"/>
          <w:sz w:val="24"/>
          <w:szCs w:val="24"/>
        </w:rPr>
        <w:t>demonstrate</w:t>
      </w:r>
      <w:r>
        <w:rPr>
          <w:rFonts w:ascii="Times New Roman" w:eastAsia="Times New Roman" w:hAnsi="Times New Roman" w:cs="Times New Roman"/>
          <w:sz w:val="24"/>
          <w:szCs w:val="24"/>
        </w:rPr>
        <w:t xml:space="preserve">, imagine </w:t>
      </w:r>
      <w:r w:rsidR="009C0821">
        <w:rPr>
          <w:rFonts w:ascii="Times New Roman" w:eastAsia="Times New Roman" w:hAnsi="Times New Roman" w:cs="Times New Roman"/>
          <w:sz w:val="24"/>
          <w:szCs w:val="24"/>
        </w:rPr>
        <w:t xml:space="preserve">a child learning that </w:t>
      </w:r>
      <w:r>
        <w:rPr>
          <w:rFonts w:ascii="Times New Roman" w:eastAsia="Times New Roman" w:hAnsi="Times New Roman" w:cs="Times New Roman"/>
          <w:sz w:val="24"/>
          <w:szCs w:val="24"/>
        </w:rPr>
        <w:t>a</w:t>
      </w:r>
      <w:r w:rsidR="009C0821">
        <w:rPr>
          <w:rFonts w:ascii="Times New Roman" w:eastAsia="Times New Roman" w:hAnsi="Times New Roman" w:cs="Times New Roman"/>
          <w:sz w:val="24"/>
          <w:szCs w:val="24"/>
        </w:rPr>
        <w:t xml:space="preserve"> surprised facial expression (feature A) is associated with a particular tone of voice (feature B) on one series of occasions and with a novel toy (feature C)</w:t>
      </w:r>
      <w:r>
        <w:rPr>
          <w:rFonts w:ascii="Times New Roman" w:eastAsia="Times New Roman" w:hAnsi="Times New Roman" w:cs="Times New Roman"/>
          <w:sz w:val="24"/>
          <w:szCs w:val="24"/>
        </w:rPr>
        <w:t xml:space="preserve"> </w:t>
      </w:r>
      <w:r w:rsidR="009C0821">
        <w:rPr>
          <w:rFonts w:ascii="Times New Roman" w:eastAsia="Times New Roman" w:hAnsi="Times New Roman" w:cs="Times New Roman"/>
          <w:sz w:val="24"/>
          <w:szCs w:val="24"/>
        </w:rPr>
        <w:t>on another series of occasions. Second-order correlation learning is inferred i</w:t>
      </w:r>
      <w:r>
        <w:rPr>
          <w:rFonts w:ascii="Times New Roman" w:eastAsia="Times New Roman" w:hAnsi="Times New Roman" w:cs="Times New Roman"/>
          <w:sz w:val="24"/>
          <w:szCs w:val="24"/>
        </w:rPr>
        <w:t xml:space="preserve">f the child </w:t>
      </w:r>
      <w:r w:rsidR="00930D54">
        <w:rPr>
          <w:rFonts w:ascii="Times New Roman" w:eastAsia="Times New Roman" w:hAnsi="Times New Roman" w:cs="Times New Roman"/>
          <w:sz w:val="24"/>
          <w:szCs w:val="24"/>
        </w:rPr>
        <w:t xml:space="preserve">subsequently </w:t>
      </w:r>
      <w:r w:rsidR="009C0821">
        <w:rPr>
          <w:rFonts w:ascii="Times New Roman" w:eastAsia="Times New Roman" w:hAnsi="Times New Roman" w:cs="Times New Roman"/>
          <w:sz w:val="24"/>
          <w:szCs w:val="24"/>
        </w:rPr>
        <w:t xml:space="preserve">detects a relation between features B and </w:t>
      </w:r>
      <w:proofErr w:type="gramStart"/>
      <w:r w:rsidR="009C0821">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 xml:space="preserve"> I showed</w:t>
      </w:r>
      <w:r w:rsidR="00E66D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children could do precisely this</w:t>
      </w:r>
      <w:r w:rsidR="009C0821">
        <w:rPr>
          <w:rFonts w:ascii="Times New Roman" w:eastAsia="Times New Roman" w:hAnsi="Times New Roman" w:cs="Times New Roman"/>
          <w:sz w:val="24"/>
          <w:szCs w:val="24"/>
        </w:rPr>
        <w:t>, both in this study as well as in others (e.g., Benton et al., 2021; Rakison &amp; Benton, 2019)</w:t>
      </w:r>
      <w:r>
        <w:rPr>
          <w:rFonts w:ascii="Times New Roman" w:eastAsia="Times New Roman" w:hAnsi="Times New Roman" w:cs="Times New Roman"/>
          <w:sz w:val="24"/>
          <w:szCs w:val="24"/>
        </w:rPr>
        <w:t xml:space="preserve">.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w:t>
      </w:r>
      <w:r>
        <w:rPr>
          <w:rFonts w:ascii="Times New Roman" w:eastAsia="Times New Roman" w:hAnsi="Times New Roman" w:cs="Times New Roman"/>
          <w:sz w:val="24"/>
          <w:szCs w:val="24"/>
        </w:rPr>
        <w:lastRenderedPageBreak/>
        <w:t xml:space="preserve">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w:t>
      </w:r>
      <w:proofErr w:type="gramStart"/>
      <w:r>
        <w:rPr>
          <w:rFonts w:ascii="Times New Roman" w:eastAsia="Times New Roman" w:hAnsi="Times New Roman" w:cs="Times New Roman"/>
          <w:sz w:val="24"/>
          <w:szCs w:val="24"/>
        </w:rPr>
        <w:t>despite the fact that</w:t>
      </w:r>
      <w:proofErr w:type="gramEnd"/>
      <w:r>
        <w:rPr>
          <w:rFonts w:ascii="Times New Roman" w:eastAsia="Times New Roman" w:hAnsi="Times New Roman" w:cs="Times New Roman"/>
          <w:sz w:val="24"/>
          <w:szCs w:val="24"/>
        </w:rPr>
        <w:t xml:space="preserve"> the two features never occurred together during training. </w:t>
      </w:r>
    </w:p>
    <w:p w14:paraId="3A2D3F22" w14:textId="231EC8E3"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w:t>
      </w:r>
      <w:r w:rsidR="00225EDA">
        <w:rPr>
          <w:rFonts w:ascii="Times New Roman" w:eastAsia="Times New Roman" w:hAnsi="Times New Roman" w:cs="Times New Roman"/>
          <w:sz w:val="24"/>
          <w:szCs w:val="24"/>
        </w:rPr>
        <w:t xml:space="preserve">Unger et al., 2027; </w:t>
      </w:r>
      <w:r>
        <w:rPr>
          <w:rFonts w:ascii="Times New Roman" w:eastAsia="Times New Roman" w:hAnsi="Times New Roman" w:cs="Times New Roman"/>
          <w:sz w:val="24"/>
          <w:szCs w:val="24"/>
        </w:rPr>
        <w:t xml:space="preserve">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1CCB350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w:t>
      </w:r>
      <w:r>
        <w:rPr>
          <w:rFonts w:ascii="Times New Roman" w:eastAsia="Times New Roman" w:hAnsi="Times New Roman" w:cs="Times New Roman"/>
          <w:sz w:val="24"/>
          <w:szCs w:val="24"/>
        </w:rPr>
        <w:lastRenderedPageBreak/>
        <w:t>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headway on this issue </w:t>
      </w:r>
      <w:r>
        <w:rPr>
          <w:rFonts w:ascii="Times New Roman" w:eastAsia="Times New Roman" w:hAnsi="Times New Roman" w:cs="Times New Roman"/>
          <w:sz w:val="24"/>
          <w:szCs w:val="24"/>
        </w:rPr>
        <w:t>by instantiating their competing verbal theories in computational models, deriving predictions from those models</w:t>
      </w:r>
      <w:r w:rsidR="000D28AB">
        <w:rPr>
          <w:rFonts w:ascii="Times New Roman" w:eastAsia="Times New Roman" w:hAnsi="Times New Roman" w:cs="Times New Roman"/>
          <w:sz w:val="24"/>
          <w:szCs w:val="24"/>
        </w:rPr>
        <w:t xml:space="preserve"> that </w:t>
      </w:r>
      <w:r w:rsidR="003C5610">
        <w:rPr>
          <w:rFonts w:ascii="Times New Roman" w:eastAsia="Times New Roman" w:hAnsi="Times New Roman" w:cs="Times New Roman"/>
          <w:sz w:val="24"/>
          <w:szCs w:val="24"/>
        </w:rPr>
        <w:t>can tease</w:t>
      </w:r>
      <w:r w:rsidR="000D28AB">
        <w:rPr>
          <w:rFonts w:ascii="Times New Roman" w:eastAsia="Times New Roman" w:hAnsi="Times New Roman" w:cs="Times New Roman"/>
          <w:sz w:val="24"/>
          <w:szCs w:val="24"/>
        </w:rPr>
        <w:t xml:space="preserve"> the theories apart</w:t>
      </w:r>
      <w:r>
        <w:rPr>
          <w:rFonts w:ascii="Times New Roman" w:eastAsia="Times New Roman" w:hAnsi="Times New Roman" w:cs="Times New Roman"/>
          <w:sz w:val="24"/>
          <w:szCs w:val="24"/>
        </w:rPr>
        <w:t xml:space="preserve">, and evaluating </w:t>
      </w:r>
      <w:r w:rsidR="00F16E49">
        <w:rPr>
          <w:rFonts w:ascii="Times New Roman" w:eastAsia="Times New Roman" w:hAnsi="Times New Roman" w:cs="Times New Roman"/>
          <w:sz w:val="24"/>
          <w:szCs w:val="24"/>
        </w:rPr>
        <w:t xml:space="preserve">those predictions </w:t>
      </w:r>
      <w:r w:rsidR="000D28AB">
        <w:rPr>
          <w:rFonts w:ascii="Times New Roman" w:eastAsia="Times New Roman" w:hAnsi="Times New Roman" w:cs="Times New Roman"/>
          <w:sz w:val="24"/>
          <w:szCs w:val="24"/>
        </w:rPr>
        <w:t>against</w:t>
      </w:r>
      <w:r>
        <w:rPr>
          <w:rFonts w:ascii="Times New Roman" w:eastAsia="Times New Roman" w:hAnsi="Times New Roman" w:cs="Times New Roman"/>
          <w:sz w:val="24"/>
          <w:szCs w:val="24"/>
        </w:rPr>
        <w:t xml:space="preserve"> infants’ and children’s actual behavior. The status quo of working backward from behavior to mechanism alone will not suffice.</w:t>
      </w:r>
    </w:p>
    <w:p w14:paraId="171F61D0" w14:textId="77777777" w:rsidR="00082109" w:rsidRDefault="00082109">
      <w:pPr>
        <w:tabs>
          <w:tab w:val="left" w:pos="720"/>
        </w:tabs>
        <w:ind w:firstLine="0"/>
        <w:rPr>
          <w:rFonts w:ascii="Times New Roman" w:eastAsia="Times New Roman" w:hAnsi="Times New Roman" w:cs="Times New Roman"/>
          <w:sz w:val="24"/>
          <w:szCs w:val="24"/>
        </w:rPr>
      </w:pPr>
    </w:p>
    <w:p w14:paraId="2E24BFA2" w14:textId="667DA46B" w:rsidR="00082109" w:rsidRDefault="00082109">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Acknowledgements </w:t>
      </w:r>
    </w:p>
    <w:p w14:paraId="5AA5F3D5" w14:textId="577EFD97" w:rsidR="00082109" w:rsidRPr="00082109" w:rsidRDefault="00F16E49">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Thanks to</w:t>
      </w:r>
      <w:r w:rsidR="00082109">
        <w:rPr>
          <w:rFonts w:ascii="Times New Roman" w:eastAsia="Times New Roman" w:hAnsi="Times New Roman" w:cs="Times New Roman"/>
          <w:sz w:val="24"/>
          <w:szCs w:val="24"/>
        </w:rPr>
        <w:t xml:space="preserve"> Layla Unger and Jenny Wang for helpful comments on </w:t>
      </w:r>
      <w:r>
        <w:rPr>
          <w:rFonts w:ascii="Times New Roman" w:eastAsia="Times New Roman" w:hAnsi="Times New Roman" w:cs="Times New Roman"/>
          <w:sz w:val="24"/>
          <w:szCs w:val="24"/>
        </w:rPr>
        <w:t>a previous</w:t>
      </w:r>
      <w:r w:rsidR="00082109">
        <w:rPr>
          <w:rFonts w:ascii="Times New Roman" w:eastAsia="Times New Roman" w:hAnsi="Times New Roman" w:cs="Times New Roman"/>
          <w:sz w:val="24"/>
          <w:szCs w:val="24"/>
        </w:rPr>
        <w:t xml:space="preserve"> version of this </w:t>
      </w:r>
      <w:r>
        <w:rPr>
          <w:rFonts w:ascii="Times New Roman" w:eastAsia="Times New Roman" w:hAnsi="Times New Roman" w:cs="Times New Roman"/>
          <w:sz w:val="24"/>
          <w:szCs w:val="24"/>
        </w:rPr>
        <w:t>chapter.</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15CA468C" w14:textId="77D0C793" w:rsidR="00693883" w:rsidRDefault="00693883" w:rsidP="00693883">
      <w:pPr>
        <w:tabs>
          <w:tab w:val="left" w:pos="720"/>
        </w:tabs>
        <w:ind w:hanging="720"/>
        <w:rPr>
          <w:rFonts w:ascii="Times New Roman" w:eastAsia="Times New Roman" w:hAnsi="Times New Roman" w:cs="Times New Roman"/>
          <w:sz w:val="24"/>
          <w:szCs w:val="24"/>
        </w:rPr>
      </w:pPr>
      <w:r w:rsidRPr="00693883">
        <w:rPr>
          <w:rFonts w:ascii="Times New Roman" w:eastAsia="Times New Roman" w:hAnsi="Times New Roman" w:cs="Times New Roman"/>
          <w:sz w:val="24"/>
          <w:szCs w:val="24"/>
        </w:rPr>
        <w:t xml:space="preserve">Adolph, K. E., &amp; Joh, A. S. (2009). Multiple learning mechanisms in the development of action. In A. Woodward &amp; A. Needham (Eds.), </w:t>
      </w:r>
      <w:r w:rsidRPr="00693883">
        <w:rPr>
          <w:rFonts w:ascii="Times New Roman" w:eastAsia="Times New Roman" w:hAnsi="Times New Roman" w:cs="Times New Roman"/>
          <w:i/>
          <w:iCs/>
          <w:sz w:val="24"/>
          <w:szCs w:val="24"/>
        </w:rPr>
        <w:t>Learning and the infant mind</w:t>
      </w:r>
      <w:r w:rsidRPr="00693883">
        <w:rPr>
          <w:rFonts w:ascii="Times New Roman" w:eastAsia="Times New Roman" w:hAnsi="Times New Roman" w:cs="Times New Roman"/>
          <w:sz w:val="24"/>
          <w:szCs w:val="24"/>
        </w:rPr>
        <w:t xml:space="preserve"> (pp. 172–207). Oxford University Press. </w:t>
      </w:r>
      <w:hyperlink r:id="rId8" w:history="1">
        <w:r w:rsidRPr="00693883">
          <w:rPr>
            <w:rStyle w:val="Hyperlink"/>
            <w:rFonts w:ascii="Times New Roman" w:eastAsia="Times New Roman" w:hAnsi="Times New Roman" w:cs="Times New Roman"/>
            <w:color w:val="31849B" w:themeColor="accent5" w:themeShade="BF"/>
            <w:sz w:val="24"/>
            <w:szCs w:val="24"/>
          </w:rPr>
          <w:t>https://doi.org/10.1093/acprof:oso/9780195301151.003.0007</w:t>
        </w:r>
      </w:hyperlink>
      <w:r w:rsidR="00CE1B6A">
        <w:rPr>
          <w:rFonts w:ascii="Times New Roman" w:eastAsia="Times New Roman" w:hAnsi="Times New Roman" w:cs="Times New Roman"/>
          <w:sz w:val="24"/>
          <w:szCs w:val="24"/>
        </w:rPr>
        <w:t>.</w:t>
      </w:r>
    </w:p>
    <w:p w14:paraId="2DF58725" w14:textId="1536FDDA"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9">
        <w:r w:rsidR="00F65544">
          <w:rPr>
            <w:rFonts w:ascii="Times New Roman" w:eastAsia="Times New Roman" w:hAnsi="Times New Roman" w:cs="Times New Roman"/>
            <w:color w:val="467886"/>
            <w:sz w:val="24"/>
            <w:szCs w:val="24"/>
            <w:u w:val="single"/>
          </w:rPr>
          <w:t>https://doi.org/10.1037/h0060064</w:t>
        </w:r>
      </w:hyperlink>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10">
        <w:r w:rsidR="00F65544">
          <w:rPr>
            <w:rFonts w:ascii="Times New Roman" w:eastAsia="Times New Roman" w:hAnsi="Times New Roman" w:cs="Times New Roman"/>
            <w:color w:val="467886"/>
            <w:sz w:val="24"/>
            <w:szCs w:val="24"/>
            <w:u w:val="single"/>
          </w:rPr>
          <w:t>https://doi.org/10.1016/j.dr.2022.101034</w:t>
        </w:r>
      </w:hyperlink>
    </w:p>
    <w:p w14:paraId="7E4F5FD3" w14:textId="55BEE585"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But what is the mechanism?</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1">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2">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3">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4">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5">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6">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7">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8">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9">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20">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1">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2">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3">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0104F76C" w14:textId="1B95B4AF" w:rsidR="000A4CF3" w:rsidRDefault="000A4CF3">
      <w:pPr>
        <w:tabs>
          <w:tab w:val="left" w:pos="720"/>
        </w:tabs>
        <w:ind w:hanging="720"/>
        <w:rPr>
          <w:rFonts w:ascii="Times New Roman" w:eastAsia="Times New Roman" w:hAnsi="Times New Roman" w:cs="Times New Roman"/>
          <w:sz w:val="24"/>
          <w:szCs w:val="24"/>
        </w:rPr>
      </w:pPr>
      <w:r w:rsidRPr="000A4CF3">
        <w:rPr>
          <w:rFonts w:ascii="Times New Roman" w:eastAsia="Times New Roman" w:hAnsi="Times New Roman" w:cs="Times New Roman"/>
          <w:sz w:val="24"/>
          <w:szCs w:val="24"/>
        </w:rPr>
        <w:lastRenderedPageBreak/>
        <w:t xml:space="preserve">Johnson, S. P. (2009). Developmental origins of object perception. In A. Woodward &amp; A. Needham (Eds.), Learning and the infant mind (pp. 47–65). Oxford University Press. </w:t>
      </w:r>
      <w:hyperlink r:id="rId24" w:history="1">
        <w:r w:rsidRPr="000A4CF3">
          <w:rPr>
            <w:rStyle w:val="Hyperlink"/>
            <w:rFonts w:ascii="Times New Roman" w:eastAsia="Times New Roman" w:hAnsi="Times New Roman" w:cs="Times New Roman"/>
            <w:color w:val="31849B" w:themeColor="accent5" w:themeShade="BF"/>
            <w:sz w:val="24"/>
            <w:szCs w:val="24"/>
          </w:rPr>
          <w:t>https://doi.org/10.1093/acprof:oso/9780195301151.003.0003</w:t>
        </w:r>
      </w:hyperlink>
    </w:p>
    <w:p w14:paraId="3A4431FB" w14:textId="5DD2F4C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Kosugi, D., &amp; Fujita, K. (2002). How do 8-month-old infants recognize causality in object motion and that in human action?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5">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6">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7">
        <w:r w:rsidR="00F65544">
          <w:rPr>
            <w:rFonts w:ascii="Times New Roman" w:eastAsia="Times New Roman" w:hAnsi="Times New Roman" w:cs="Times New Roman"/>
            <w:color w:val="467886"/>
            <w:sz w:val="24"/>
            <w:szCs w:val="24"/>
            <w:u w:val="single"/>
          </w:rPr>
          <w:t>https://doi.org/10.1037/0012-1649.36.5.635</w:t>
        </w:r>
      </w:hyperlink>
    </w:p>
    <w:p w14:paraId="120806D3" w14:textId="77777777" w:rsid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8" w:history="1">
        <w:r w:rsidR="00FA41D5" w:rsidRPr="00FA41D5">
          <w:rPr>
            <w:rStyle w:val="Hyperlink"/>
            <w:rFonts w:ascii="Times New Roman" w:hAnsi="Times New Roman" w:cs="Times New Roman"/>
            <w:color w:val="31849B" w:themeColor="accent5" w:themeShade="BF"/>
            <w:sz w:val="24"/>
            <w:szCs w:val="24"/>
          </w:rPr>
          <w:t>https://doi.org/10.1109/TEVC.2006.890232</w:t>
        </w:r>
      </w:hyperlink>
    </w:p>
    <w:p w14:paraId="12A89CD3" w14:textId="4BA13EF5" w:rsidR="00F65544" w:rsidRP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 xml:space="preserve">Markson, L.,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E. S. (2006). Infants’ rapid learning about self-</w:t>
      </w:r>
      <w:r w:rsidR="002F41EF">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9">
        <w:r w:rsidR="00F65544">
          <w:rPr>
            <w:rFonts w:ascii="Times New Roman" w:eastAsia="Times New Roman" w:hAnsi="Times New Roman" w:cs="Times New Roman"/>
            <w:color w:val="467886"/>
            <w:sz w:val="24"/>
            <w:szCs w:val="24"/>
            <w:u w:val="single"/>
          </w:rPr>
          <w:t>https://doi.org/10.1207/s15327078in0901_3</w:t>
        </w:r>
      </w:hyperlink>
    </w:p>
    <w:p w14:paraId="699517FA" w14:textId="15C7844F"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 xml:space="preserve">Psychological </w:t>
      </w:r>
      <w:r w:rsidR="004819D3">
        <w:rPr>
          <w:rFonts w:ascii="Times New Roman" w:eastAsia="Times New Roman" w:hAnsi="Times New Roman" w:cs="Times New Roman"/>
          <w:i/>
          <w:iCs/>
          <w:sz w:val="24"/>
          <w:szCs w:val="24"/>
        </w:rPr>
        <w:t>S</w:t>
      </w:r>
      <w:r>
        <w:rPr>
          <w:rFonts w:ascii="Times New Roman" w:eastAsia="Times New Roman" w:hAnsi="Times New Roman" w:cs="Times New Roman"/>
          <w:i/>
          <w:iCs/>
          <w:sz w:val="24"/>
          <w:szCs w:val="24"/>
        </w:rPr>
        <w:t>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30">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31">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Mermier, J., </w:t>
      </w:r>
      <w:proofErr w:type="spellStart"/>
      <w:r>
        <w:rPr>
          <w:rFonts w:ascii="Times New Roman" w:eastAsia="Times New Roman" w:hAnsi="Times New Roman" w:cs="Times New Roman"/>
          <w:sz w:val="24"/>
          <w:szCs w:val="24"/>
        </w:rPr>
        <w:t>Quadrelli</w:t>
      </w:r>
      <w:proofErr w:type="spellEnd"/>
      <w:r>
        <w:rPr>
          <w:rFonts w:ascii="Times New Roman" w:eastAsia="Times New Roman" w:hAnsi="Times New Roman" w:cs="Times New Roman"/>
          <w:sz w:val="24"/>
          <w:szCs w:val="24"/>
        </w:rPr>
        <w:t xml:space="preserve">, E., Turati, C., &amp; </w:t>
      </w:r>
      <w:proofErr w:type="spellStart"/>
      <w:r>
        <w:rPr>
          <w:rFonts w:ascii="Times New Roman" w:eastAsia="Times New Roman" w:hAnsi="Times New Roman" w:cs="Times New Roman"/>
          <w:sz w:val="24"/>
          <w:szCs w:val="24"/>
        </w:rPr>
        <w:t>Bulf</w:t>
      </w:r>
      <w:proofErr w:type="spellEnd"/>
      <w:r>
        <w:rPr>
          <w:rFonts w:ascii="Times New Roman" w:eastAsia="Times New Roman" w:hAnsi="Times New Roman" w:cs="Times New Roman"/>
          <w:sz w:val="24"/>
          <w:szCs w:val="24"/>
        </w:rPr>
        <w:t xml:space="preserve">,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2">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Minsky, M.,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xml:space="preserve">, S. (1969). </w:t>
      </w:r>
      <w:proofErr w:type="spellStart"/>
      <w:r>
        <w:rPr>
          <w:rFonts w:ascii="Times New Roman" w:eastAsia="Times New Roman" w:hAnsi="Times New Roman" w:cs="Times New Roman"/>
          <w:sz w:val="24"/>
          <w:szCs w:val="24"/>
        </w:rPr>
        <w:t>Perceptrons</w:t>
      </w:r>
      <w:proofErr w:type="spellEnd"/>
      <w:r>
        <w:rPr>
          <w:rFonts w:ascii="Times New Roman" w:eastAsia="Times New Roman" w:hAnsi="Times New Roman" w:cs="Times New Roman"/>
          <w:sz w:val="24"/>
          <w:szCs w:val="24"/>
        </w:rPr>
        <w:t>: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3">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4">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5">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6">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7">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8">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Rakison, D. H.,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–127. </w:t>
      </w:r>
      <w:hyperlink r:id="rId39">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Rescorla, R. A., &amp; Wagner, A. R. (1972). A theory of </w:t>
      </w:r>
      <w:proofErr w:type="spellStart"/>
      <w:r>
        <w:rPr>
          <w:rFonts w:ascii="Times New Roman" w:eastAsia="Times New Roman" w:hAnsi="Times New Roman" w:cs="Times New Roman"/>
          <w:sz w:val="24"/>
          <w:szCs w:val="24"/>
        </w:rPr>
        <w:t>pavlovian</w:t>
      </w:r>
      <w:proofErr w:type="spellEnd"/>
      <w:r>
        <w:rPr>
          <w:rFonts w:ascii="Times New Roman" w:eastAsia="Times New Roman" w:hAnsi="Times New Roman" w:cs="Times New Roman"/>
          <w:sz w:val="24"/>
          <w:szCs w:val="24"/>
        </w:rPr>
        <w:t xml:space="preserve"> conditioning: Variations in the effectiveness of reinforcement and nonreinforcement. In A. H. Black &amp; W. F. </w:t>
      </w:r>
      <w:proofErr w:type="spellStart"/>
      <w:r>
        <w:rPr>
          <w:rFonts w:ascii="Times New Roman" w:eastAsia="Times New Roman" w:hAnsi="Times New Roman" w:cs="Times New Roman"/>
          <w:sz w:val="24"/>
          <w:szCs w:val="24"/>
        </w:rPr>
        <w:t>Prokasy</w:t>
      </w:r>
      <w:proofErr w:type="spellEnd"/>
      <w:r>
        <w:rPr>
          <w:rFonts w:ascii="Times New Roman" w:eastAsia="Times New Roman" w:hAnsi="Times New Roman" w:cs="Times New Roman"/>
          <w:sz w:val="24"/>
          <w:szCs w:val="24"/>
        </w:rPr>
        <w:t xml:space="preserve">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40">
        <w:r w:rsidR="00F65544">
          <w:rPr>
            <w:rFonts w:ascii="Times New Roman" w:eastAsia="Times New Roman" w:hAnsi="Times New Roman" w:cs="Times New Roman"/>
            <w:color w:val="467886"/>
            <w:sz w:val="24"/>
            <w:szCs w:val="24"/>
            <w:u w:val="single"/>
          </w:rPr>
          <w:t>https://doi.org/10.1111/1467-8721.00019</w:t>
        </w:r>
      </w:hyperlink>
    </w:p>
    <w:p w14:paraId="5DD56D97" w14:textId="333E941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xml:space="preserve">: </w:t>
      </w:r>
      <w:r w:rsidRPr="008E4030">
        <w:rPr>
          <w:rFonts w:ascii="Times New Roman" w:eastAsia="Times New Roman" w:hAnsi="Times New Roman" w:cs="Times New Roman"/>
          <w:i/>
          <w:iCs/>
          <w:sz w:val="24"/>
          <w:szCs w:val="24"/>
        </w:rPr>
        <w:t>Vol. 1. Foundations</w:t>
      </w:r>
      <w:r>
        <w:rPr>
          <w:rFonts w:ascii="Times New Roman" w:eastAsia="Times New Roman" w:hAnsi="Times New Roman" w:cs="Times New Roman"/>
          <w:sz w:val="24"/>
          <w:szCs w:val="24"/>
        </w:rPr>
        <w:t xml:space="preserve"> (pp. 318–362).</w:t>
      </w:r>
      <w:r w:rsidR="008E4030">
        <w:rPr>
          <w:rFonts w:ascii="Times New Roman" w:eastAsia="Times New Roman" w:hAnsi="Times New Roman" w:cs="Times New Roman"/>
          <w:sz w:val="24"/>
          <w:szCs w:val="24"/>
        </w:rPr>
        <w:t xml:space="preserve"> MIT Press.</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41">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w:t>
      </w:r>
      <w:proofErr w:type="spellStart"/>
      <w:r>
        <w:rPr>
          <w:rFonts w:ascii="Times New Roman" w:eastAsia="Times New Roman" w:hAnsi="Times New Roman" w:cs="Times New Roman"/>
          <w:sz w:val="24"/>
          <w:szCs w:val="24"/>
        </w:rPr>
        <w:t>Tzelnic</w:t>
      </w:r>
      <w:proofErr w:type="spellEnd"/>
      <w:r>
        <w:rPr>
          <w:rFonts w:ascii="Times New Roman" w:eastAsia="Times New Roman" w:hAnsi="Times New Roman" w:cs="Times New Roman"/>
          <w:sz w:val="24"/>
          <w:szCs w:val="24"/>
        </w:rPr>
        <w:t xml:space="preserve">, T., &amp; Carey, S. (2007). Knowing who </w:t>
      </w:r>
      <w:proofErr w:type="spellStart"/>
      <w:r>
        <w:rPr>
          <w:rFonts w:ascii="Times New Roman" w:eastAsia="Times New Roman" w:hAnsi="Times New Roman" w:cs="Times New Roman"/>
          <w:sz w:val="24"/>
          <w:szCs w:val="24"/>
        </w:rPr>
        <w:t>dunnit</w:t>
      </w:r>
      <w:proofErr w:type="spellEnd"/>
      <w:r>
        <w:rPr>
          <w:rFonts w:ascii="Times New Roman" w:eastAsia="Times New Roman" w:hAnsi="Times New Roman" w:cs="Times New Roman"/>
          <w:sz w:val="24"/>
          <w:szCs w:val="24"/>
        </w:rPr>
        <w:t xml:space="preserve">: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2">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3">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4">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5">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pPr>
      <w:r>
        <w:rPr>
          <w:rFonts w:ascii="Times New Roman" w:eastAsia="Times New Roman" w:hAnsi="Times New Roman" w:cs="Times New Roman"/>
          <w:sz w:val="24"/>
          <w:szCs w:val="24"/>
        </w:rPr>
        <w:t xml:space="preserve">Uller, C., Hauser, M., &amp; Carey, S. (2001). Spontaneous representation of number in cotton-top tamarins (Saguinus </w:t>
      </w:r>
      <w:proofErr w:type="spellStart"/>
      <w:r>
        <w:rPr>
          <w:rFonts w:ascii="Times New Roman" w:eastAsia="Times New Roman" w:hAnsi="Times New Roman" w:cs="Times New Roman"/>
          <w:sz w:val="24"/>
          <w:szCs w:val="24"/>
        </w:rPr>
        <w:t>oedipus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6">
        <w:r w:rsidR="00F65544">
          <w:rPr>
            <w:rFonts w:ascii="Times New Roman" w:eastAsia="Times New Roman" w:hAnsi="Times New Roman" w:cs="Times New Roman"/>
            <w:color w:val="467886"/>
            <w:sz w:val="24"/>
            <w:szCs w:val="24"/>
            <w:u w:val="single"/>
          </w:rPr>
          <w:t>https://doi.org/10.1037/0735-7036.115.3.248</w:t>
        </w:r>
      </w:hyperlink>
    </w:p>
    <w:p w14:paraId="093CDA81" w14:textId="71CE69F6" w:rsidR="00225EDA" w:rsidRDefault="00225EDA" w:rsidP="00225EDA">
      <w:pPr>
        <w:tabs>
          <w:tab w:val="left" w:pos="720"/>
        </w:tabs>
        <w:ind w:hanging="720"/>
        <w:rPr>
          <w:rFonts w:ascii="Times New Roman" w:eastAsia="Times New Roman" w:hAnsi="Times New Roman" w:cs="Times New Roman"/>
          <w:sz w:val="24"/>
          <w:szCs w:val="24"/>
        </w:rPr>
        <w:pPrChange w:id="0" w:author="Benton, Deon" w:date="2026-10-22T11:52:00Z" w16du:dateUtc="2026-10-22T16:52:00Z">
          <w:pPr>
            <w:tabs>
              <w:tab w:val="left" w:pos="720"/>
            </w:tabs>
            <w:ind w:firstLine="0"/>
          </w:pPr>
        </w:pPrChange>
      </w:pPr>
      <w:r w:rsidRPr="00225EDA">
        <w:rPr>
          <w:rFonts w:ascii="Times New Roman" w:eastAsia="Times New Roman" w:hAnsi="Times New Roman" w:cs="Times New Roman"/>
          <w:sz w:val="24"/>
          <w:szCs w:val="24"/>
        </w:rPr>
        <w:t xml:space="preserve">Unger, L., Savic, O., &amp; Sloutsky, V. M. (2027). Day by day, bit by bit: Knowledge building mechanisms evolve with development. </w:t>
      </w:r>
      <w:r w:rsidRPr="00225EDA">
        <w:rPr>
          <w:rFonts w:ascii="Times New Roman" w:eastAsia="Times New Roman" w:hAnsi="Times New Roman" w:cs="Times New Roman"/>
          <w:i/>
          <w:iCs/>
          <w:sz w:val="24"/>
          <w:szCs w:val="24"/>
        </w:rPr>
        <w:t>Cognition</w:t>
      </w:r>
      <w:r w:rsidRPr="00225EDA">
        <w:rPr>
          <w:rFonts w:ascii="Times New Roman" w:eastAsia="Times New Roman" w:hAnsi="Times New Roman" w:cs="Times New Roman"/>
          <w:sz w:val="24"/>
          <w:szCs w:val="24"/>
        </w:rPr>
        <w:t xml:space="preserve">, </w:t>
      </w:r>
      <w:r w:rsidRPr="00225EDA">
        <w:rPr>
          <w:rFonts w:ascii="Times New Roman" w:eastAsia="Times New Roman" w:hAnsi="Times New Roman" w:cs="Times New Roman"/>
          <w:i/>
          <w:iCs/>
          <w:sz w:val="24"/>
          <w:szCs w:val="24"/>
        </w:rPr>
        <w:t>279</w:t>
      </w:r>
      <w:r w:rsidRPr="00225EDA">
        <w:rPr>
          <w:rFonts w:ascii="Times New Roman" w:eastAsia="Times New Roman" w:hAnsi="Times New Roman" w:cs="Times New Roman"/>
          <w:sz w:val="24"/>
          <w:szCs w:val="24"/>
        </w:rPr>
        <w:t>, 106740.</w:t>
      </w:r>
      <w:r>
        <w:rPr>
          <w:rFonts w:ascii="Times New Roman" w:eastAsia="Times New Roman" w:hAnsi="Times New Roman" w:cs="Times New Roman"/>
          <w:sz w:val="24"/>
          <w:szCs w:val="24"/>
        </w:rPr>
        <w:t xml:space="preserve"> </w:t>
      </w:r>
      <w:r w:rsidRPr="00225EDA">
        <w:rPr>
          <w:rFonts w:ascii="Times New Roman" w:eastAsia="Times New Roman" w:hAnsi="Times New Roman" w:cs="Times New Roman"/>
          <w:color w:val="215868" w:themeColor="accent5" w:themeShade="80"/>
          <w:sz w:val="24"/>
          <w:szCs w:val="24"/>
        </w:rPr>
        <w:fldChar w:fldCharType="begin"/>
      </w:r>
      <w:r w:rsidRPr="00225EDA">
        <w:rPr>
          <w:rFonts w:ascii="Times New Roman" w:eastAsia="Times New Roman" w:hAnsi="Times New Roman" w:cs="Times New Roman"/>
          <w:color w:val="215868" w:themeColor="accent5" w:themeShade="80"/>
          <w:sz w:val="24"/>
          <w:szCs w:val="24"/>
        </w:rPr>
        <w:instrText>HYPERLINK "</w:instrText>
      </w:r>
      <w:r w:rsidRPr="00225EDA">
        <w:rPr>
          <w:rFonts w:ascii="Times New Roman" w:eastAsia="Times New Roman" w:hAnsi="Times New Roman" w:cs="Times New Roman"/>
          <w:color w:val="215868" w:themeColor="accent5" w:themeShade="80"/>
          <w:sz w:val="24"/>
          <w:szCs w:val="24"/>
        </w:rPr>
        <w:instrText>https://doi.org/10.1016/j.cognition.2026.106740</w:instrText>
      </w:r>
      <w:r w:rsidRPr="00225EDA">
        <w:rPr>
          <w:rFonts w:ascii="Times New Roman" w:eastAsia="Times New Roman" w:hAnsi="Times New Roman" w:cs="Times New Roman"/>
          <w:color w:val="215868" w:themeColor="accent5" w:themeShade="80"/>
          <w:sz w:val="24"/>
          <w:szCs w:val="24"/>
        </w:rPr>
        <w:instrText>"</w:instrText>
      </w:r>
      <w:r w:rsidRPr="00225EDA">
        <w:rPr>
          <w:rFonts w:ascii="Times New Roman" w:eastAsia="Times New Roman" w:hAnsi="Times New Roman" w:cs="Times New Roman"/>
          <w:color w:val="215868" w:themeColor="accent5" w:themeShade="80"/>
          <w:sz w:val="24"/>
          <w:szCs w:val="24"/>
        </w:rPr>
        <w:fldChar w:fldCharType="separate"/>
      </w:r>
      <w:r w:rsidRPr="00225EDA">
        <w:rPr>
          <w:rStyle w:val="Hyperlink"/>
          <w:rFonts w:ascii="Times New Roman" w:eastAsia="Times New Roman" w:hAnsi="Times New Roman" w:cs="Times New Roman"/>
          <w:color w:val="215868" w:themeColor="accent5" w:themeShade="80"/>
          <w:sz w:val="24"/>
          <w:szCs w:val="24"/>
        </w:rPr>
        <w:t>https://doi.org/10.1016/j.cognition.2026.106740</w:t>
      </w:r>
      <w:r w:rsidRPr="00225EDA">
        <w:rPr>
          <w:rFonts w:ascii="Times New Roman" w:eastAsia="Times New Roman" w:hAnsi="Times New Roman" w:cs="Times New Roman"/>
          <w:color w:val="215868" w:themeColor="accent5" w:themeShade="80"/>
          <w:sz w:val="24"/>
          <w:szCs w:val="24"/>
        </w:rPr>
        <w:fldChar w:fldCharType="end"/>
      </w:r>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Vallortigara</w:t>
      </w:r>
      <w:proofErr w:type="spellEnd"/>
      <w:r>
        <w:rPr>
          <w:rFonts w:ascii="Times New Roman" w:eastAsia="Times New Roman" w:hAnsi="Times New Roman" w:cs="Times New Roman"/>
          <w:sz w:val="24"/>
          <w:szCs w:val="24"/>
        </w:rPr>
        <w:t xml:space="preserve">, G., </w:t>
      </w:r>
      <w:proofErr w:type="spellStart"/>
      <w:r>
        <w:rPr>
          <w:rFonts w:ascii="Times New Roman" w:eastAsia="Times New Roman" w:hAnsi="Times New Roman" w:cs="Times New Roman"/>
          <w:sz w:val="24"/>
          <w:szCs w:val="24"/>
        </w:rPr>
        <w:t>Regolin</w:t>
      </w:r>
      <w:proofErr w:type="spellEnd"/>
      <w:r>
        <w:rPr>
          <w:rFonts w:ascii="Times New Roman" w:eastAsia="Times New Roman" w:hAnsi="Times New Roman" w:cs="Times New Roman"/>
          <w:sz w:val="24"/>
          <w:szCs w:val="24"/>
        </w:rPr>
        <w:t xml:space="preserve">, L., &amp; </w:t>
      </w:r>
      <w:proofErr w:type="spellStart"/>
      <w:r>
        <w:rPr>
          <w:rFonts w:ascii="Times New Roman" w:eastAsia="Times New Roman" w:hAnsi="Times New Roman" w:cs="Times New Roman"/>
          <w:sz w:val="24"/>
          <w:szCs w:val="24"/>
        </w:rPr>
        <w:t>Marconato</w:t>
      </w:r>
      <w:proofErr w:type="spellEnd"/>
      <w:r>
        <w:rPr>
          <w:rFonts w:ascii="Times New Roman" w:eastAsia="Times New Roman" w:hAnsi="Times New Roman" w:cs="Times New Roman"/>
          <w:sz w:val="24"/>
          <w:szCs w:val="24"/>
        </w:rPr>
        <w:t xml:space="preserve">, F. (2005). Visually inexperienced chicks exhibit spontaneous preference for biological motion patterns. </w:t>
      </w:r>
      <w:proofErr w:type="spellStart"/>
      <w:r>
        <w:rPr>
          <w:rFonts w:ascii="Times New Roman" w:eastAsia="Times New Roman" w:hAnsi="Times New Roman" w:cs="Times New Roman"/>
          <w:i/>
          <w:iCs/>
          <w:sz w:val="24"/>
          <w:szCs w:val="24"/>
        </w:rPr>
        <w:t>PLoS</w:t>
      </w:r>
      <w:proofErr w:type="spellEnd"/>
      <w:r>
        <w:rPr>
          <w:rFonts w:ascii="Times New Roman" w:eastAsia="Times New Roman" w:hAnsi="Times New Roman" w:cs="Times New Roman"/>
          <w:i/>
          <w:iCs/>
          <w:sz w:val="24"/>
          <w:szCs w:val="24"/>
        </w:rPr>
        <w:t xml:space="preserve">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7">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8">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9">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0BFB30C5"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.M</w:t>
      </w:r>
      <w:r w:rsidR="00080FBC">
        <w:rPr>
          <w:rFonts w:ascii="Times New Roman" w:eastAsia="Times New Roman" w:hAnsi="Times New Roman" w:cs="Times New Roman"/>
          <w:sz w:val="24"/>
          <w:szCs w:val="24"/>
        </w:rPr>
        <w:t>.</w:t>
      </w:r>
      <w:r w:rsidR="0073346E">
        <w:rPr>
          <w:rFonts w:ascii="Times New Roman" w:eastAsia="Times New Roman" w:hAnsi="Times New Roman" w:cs="Times New Roman"/>
          <w:sz w:val="24"/>
          <w:szCs w:val="24"/>
        </w:rPr>
        <w:t xml:space="preserve">, Kiessling, J., &amp; </w:t>
      </w:r>
      <w:proofErr w:type="spellStart"/>
      <w:r w:rsidR="0073346E" w:rsidRPr="0073346E">
        <w:rPr>
          <w:rFonts w:ascii="Times New Roman" w:eastAsia="Times New Roman" w:hAnsi="Times New Roman" w:cs="Times New Roman"/>
          <w:sz w:val="24"/>
          <w:szCs w:val="24"/>
        </w:rPr>
        <w:t>Gredebäck</w:t>
      </w:r>
      <w:proofErr w:type="spellEnd"/>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 xml:space="preserve">Perspectives </w:t>
      </w:r>
      <w:r w:rsidR="00A177D4">
        <w:rPr>
          <w:rFonts w:ascii="Times New Roman" w:eastAsia="Times New Roman" w:hAnsi="Times New Roman" w:cs="Times New Roman"/>
          <w:i/>
          <w:iCs/>
          <w:sz w:val="24"/>
          <w:szCs w:val="24"/>
        </w:rPr>
        <w:t>on</w:t>
      </w:r>
      <w:r w:rsidR="0073346E">
        <w:rPr>
          <w:rFonts w:ascii="Times New Roman" w:eastAsia="Times New Roman" w:hAnsi="Times New Roman" w:cs="Times New Roman"/>
          <w:i/>
          <w:iCs/>
          <w:sz w:val="24"/>
          <w:szCs w:val="24"/>
        </w:rPr>
        <w:t xml:space="preserve">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50">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51">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Yermolayeva</w:t>
      </w:r>
      <w:proofErr w:type="spellEnd"/>
      <w:r>
        <w:rPr>
          <w:rFonts w:ascii="Times New Roman" w:eastAsia="Times New Roman" w:hAnsi="Times New Roman" w:cs="Times New Roman"/>
          <w:sz w:val="24"/>
          <w:szCs w:val="24"/>
        </w:rPr>
        <w:t xml:space="preserve">,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2">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3">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027DC" w14:textId="77777777" w:rsidR="00E41F9D" w:rsidRDefault="00E41F9D">
      <w:pPr>
        <w:spacing w:line="240" w:lineRule="auto"/>
      </w:pPr>
      <w:r>
        <w:separator/>
      </w:r>
    </w:p>
  </w:endnote>
  <w:endnote w:type="continuationSeparator" w:id="0">
    <w:p w14:paraId="1BAB9149" w14:textId="77777777" w:rsidR="00E41F9D" w:rsidRDefault="00E41F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6AA41A5-6E4C-426B-AD6D-EBD118C87BBD}"/>
    <w:embedBold r:id="rId2" w:fontKey="{8D8A99D4-ED7A-4C84-BA4F-9BADBD3E13FF}"/>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2F2F26E5-01BC-496B-AC83-143E95D1088A}"/>
    <w:embedItalic r:id="rId4" w:fontKey="{9CC3CB77-8C80-47F7-8264-5FCBD405B2CF}"/>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0BB6D47A-2DC9-447D-B730-5BD9B3DF8F11}"/>
    <w:embedItalic r:id="rId6" w:fontKey="{4F004DF6-EBCB-46A7-8396-31A30E57B818}"/>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67F8C582-0BE7-48B2-B02D-F7C9C42939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6837D" w14:textId="77777777" w:rsidR="00E41F9D" w:rsidRDefault="00E41F9D">
      <w:pPr>
        <w:spacing w:line="240" w:lineRule="auto"/>
      </w:pPr>
      <w:r>
        <w:separator/>
      </w:r>
    </w:p>
  </w:footnote>
  <w:footnote w:type="continuationSeparator" w:id="0">
    <w:p w14:paraId="3B1BD518" w14:textId="77777777" w:rsidR="00E41F9D" w:rsidRDefault="00E41F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04F54"/>
    <w:rsid w:val="000161E2"/>
    <w:rsid w:val="00026487"/>
    <w:rsid w:val="00040339"/>
    <w:rsid w:val="00046076"/>
    <w:rsid w:val="00067606"/>
    <w:rsid w:val="00080FBC"/>
    <w:rsid w:val="00082109"/>
    <w:rsid w:val="000A4CF3"/>
    <w:rsid w:val="000A630B"/>
    <w:rsid w:val="000B5F1F"/>
    <w:rsid w:val="000B7388"/>
    <w:rsid w:val="000C3F1E"/>
    <w:rsid w:val="000D28AB"/>
    <w:rsid w:val="001928FA"/>
    <w:rsid w:val="0019751C"/>
    <w:rsid w:val="001A75D1"/>
    <w:rsid w:val="001C00C2"/>
    <w:rsid w:val="001D1FCB"/>
    <w:rsid w:val="001F2D52"/>
    <w:rsid w:val="00201D78"/>
    <w:rsid w:val="00216D7F"/>
    <w:rsid w:val="00225EDA"/>
    <w:rsid w:val="00233E29"/>
    <w:rsid w:val="002432E1"/>
    <w:rsid w:val="00253044"/>
    <w:rsid w:val="0026581D"/>
    <w:rsid w:val="002C45C0"/>
    <w:rsid w:val="002D6B91"/>
    <w:rsid w:val="002F41EF"/>
    <w:rsid w:val="00335D98"/>
    <w:rsid w:val="00343DAC"/>
    <w:rsid w:val="00372998"/>
    <w:rsid w:val="0038619F"/>
    <w:rsid w:val="003A35A2"/>
    <w:rsid w:val="003B038A"/>
    <w:rsid w:val="003B2DF8"/>
    <w:rsid w:val="003B669B"/>
    <w:rsid w:val="003C5610"/>
    <w:rsid w:val="003C725F"/>
    <w:rsid w:val="003D2034"/>
    <w:rsid w:val="00400D0D"/>
    <w:rsid w:val="00403724"/>
    <w:rsid w:val="004174A3"/>
    <w:rsid w:val="004368D4"/>
    <w:rsid w:val="0046341B"/>
    <w:rsid w:val="0047277D"/>
    <w:rsid w:val="0047643E"/>
    <w:rsid w:val="004819D3"/>
    <w:rsid w:val="00481D52"/>
    <w:rsid w:val="004B0FCB"/>
    <w:rsid w:val="004B63B3"/>
    <w:rsid w:val="004D27A9"/>
    <w:rsid w:val="004D4543"/>
    <w:rsid w:val="00502F55"/>
    <w:rsid w:val="00503144"/>
    <w:rsid w:val="00517AF7"/>
    <w:rsid w:val="00535955"/>
    <w:rsid w:val="00576BC5"/>
    <w:rsid w:val="00585BFE"/>
    <w:rsid w:val="005B3A79"/>
    <w:rsid w:val="005C3A43"/>
    <w:rsid w:val="005D29F5"/>
    <w:rsid w:val="005E14F0"/>
    <w:rsid w:val="005F5286"/>
    <w:rsid w:val="00601170"/>
    <w:rsid w:val="006025AA"/>
    <w:rsid w:val="00634186"/>
    <w:rsid w:val="00643333"/>
    <w:rsid w:val="006845BB"/>
    <w:rsid w:val="00693883"/>
    <w:rsid w:val="006A363B"/>
    <w:rsid w:val="006A7E0C"/>
    <w:rsid w:val="006B249B"/>
    <w:rsid w:val="006C1438"/>
    <w:rsid w:val="007029A5"/>
    <w:rsid w:val="00703DC9"/>
    <w:rsid w:val="007260A5"/>
    <w:rsid w:val="0073346E"/>
    <w:rsid w:val="00756C0A"/>
    <w:rsid w:val="00786F6B"/>
    <w:rsid w:val="00787C23"/>
    <w:rsid w:val="007F12AF"/>
    <w:rsid w:val="008074D4"/>
    <w:rsid w:val="00817C6D"/>
    <w:rsid w:val="00845D1C"/>
    <w:rsid w:val="008464A9"/>
    <w:rsid w:val="00865172"/>
    <w:rsid w:val="00871342"/>
    <w:rsid w:val="0088182C"/>
    <w:rsid w:val="0088685F"/>
    <w:rsid w:val="008922E3"/>
    <w:rsid w:val="008972CE"/>
    <w:rsid w:val="008C5754"/>
    <w:rsid w:val="008D0273"/>
    <w:rsid w:val="008E0F43"/>
    <w:rsid w:val="008E4030"/>
    <w:rsid w:val="00921261"/>
    <w:rsid w:val="00926CBE"/>
    <w:rsid w:val="00930D54"/>
    <w:rsid w:val="009335A0"/>
    <w:rsid w:val="00960180"/>
    <w:rsid w:val="00990F2D"/>
    <w:rsid w:val="009935A0"/>
    <w:rsid w:val="009A3412"/>
    <w:rsid w:val="009A4812"/>
    <w:rsid w:val="009B63BC"/>
    <w:rsid w:val="009C0394"/>
    <w:rsid w:val="009C0821"/>
    <w:rsid w:val="009C28EF"/>
    <w:rsid w:val="009E2BF1"/>
    <w:rsid w:val="009E61FB"/>
    <w:rsid w:val="009F78D2"/>
    <w:rsid w:val="009F7D26"/>
    <w:rsid w:val="00A02DB6"/>
    <w:rsid w:val="00A04C6D"/>
    <w:rsid w:val="00A14EB3"/>
    <w:rsid w:val="00A169B3"/>
    <w:rsid w:val="00A177D4"/>
    <w:rsid w:val="00A31393"/>
    <w:rsid w:val="00A32214"/>
    <w:rsid w:val="00A344EE"/>
    <w:rsid w:val="00A34AC9"/>
    <w:rsid w:val="00A3763F"/>
    <w:rsid w:val="00A92006"/>
    <w:rsid w:val="00AA001C"/>
    <w:rsid w:val="00AC3D33"/>
    <w:rsid w:val="00AC42A8"/>
    <w:rsid w:val="00AC48F3"/>
    <w:rsid w:val="00AD1F5A"/>
    <w:rsid w:val="00AD482C"/>
    <w:rsid w:val="00AE5296"/>
    <w:rsid w:val="00AF515F"/>
    <w:rsid w:val="00B0134A"/>
    <w:rsid w:val="00B10FD2"/>
    <w:rsid w:val="00B26488"/>
    <w:rsid w:val="00B405C2"/>
    <w:rsid w:val="00B42E76"/>
    <w:rsid w:val="00B604B3"/>
    <w:rsid w:val="00B63347"/>
    <w:rsid w:val="00B65775"/>
    <w:rsid w:val="00B71FBA"/>
    <w:rsid w:val="00BA75D4"/>
    <w:rsid w:val="00BB5618"/>
    <w:rsid w:val="00BE0754"/>
    <w:rsid w:val="00BF1295"/>
    <w:rsid w:val="00BF7E62"/>
    <w:rsid w:val="00C0708D"/>
    <w:rsid w:val="00C275C0"/>
    <w:rsid w:val="00C42618"/>
    <w:rsid w:val="00C87B34"/>
    <w:rsid w:val="00CA1EAC"/>
    <w:rsid w:val="00CB6589"/>
    <w:rsid w:val="00CE1B6A"/>
    <w:rsid w:val="00CE6D8F"/>
    <w:rsid w:val="00CE6FD7"/>
    <w:rsid w:val="00CF7ECB"/>
    <w:rsid w:val="00D1201C"/>
    <w:rsid w:val="00D164F4"/>
    <w:rsid w:val="00DA601F"/>
    <w:rsid w:val="00DB2EDD"/>
    <w:rsid w:val="00DD01E1"/>
    <w:rsid w:val="00DD42A3"/>
    <w:rsid w:val="00DF0716"/>
    <w:rsid w:val="00E0418C"/>
    <w:rsid w:val="00E14F90"/>
    <w:rsid w:val="00E37AE4"/>
    <w:rsid w:val="00E41F9D"/>
    <w:rsid w:val="00E63952"/>
    <w:rsid w:val="00E66DA8"/>
    <w:rsid w:val="00E800FA"/>
    <w:rsid w:val="00E80589"/>
    <w:rsid w:val="00EB5A30"/>
    <w:rsid w:val="00EB7C3C"/>
    <w:rsid w:val="00ED2C08"/>
    <w:rsid w:val="00EF7499"/>
    <w:rsid w:val="00F1517E"/>
    <w:rsid w:val="00F16E49"/>
    <w:rsid w:val="00F35B6B"/>
    <w:rsid w:val="00F57DCD"/>
    <w:rsid w:val="00F65544"/>
    <w:rsid w:val="00F8377F"/>
    <w:rsid w:val="00F84AF5"/>
    <w:rsid w:val="00F87138"/>
    <w:rsid w:val="00F953CD"/>
    <w:rsid w:val="00FA26A3"/>
    <w:rsid w:val="00FA41D5"/>
    <w:rsid w:val="00FD0CB0"/>
    <w:rsid w:val="00FE08BF"/>
    <w:rsid w:val="00FF334B"/>
    <w:rsid w:val="00FF5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 w:type="character" w:styleId="Hyperlink">
    <w:name w:val="Hyperlink"/>
    <w:basedOn w:val="DefaultParagraphFont"/>
    <w:uiPriority w:val="99"/>
    <w:unhideWhenUsed/>
    <w:rsid w:val="00FA41D5"/>
    <w:rPr>
      <w:color w:val="0000FF" w:themeColor="hyperlink"/>
      <w:u w:val="single"/>
    </w:rPr>
  </w:style>
  <w:style w:type="character" w:styleId="UnresolvedMention">
    <w:name w:val="Unresolved Mention"/>
    <w:basedOn w:val="DefaultParagraphFont"/>
    <w:uiPriority w:val="99"/>
    <w:semiHidden/>
    <w:unhideWhenUsed/>
    <w:rsid w:val="00FA4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jecp.2026.106494" TargetMode="External"/><Relationship Id="rId18" Type="http://schemas.openxmlformats.org/officeDocument/2006/relationships/hyperlink" Target="https://psycnet.apa.org/doi/10.1093/acprof:oso/9780195367638.001.0001" TargetMode="External"/><Relationship Id="rId26" Type="http://schemas.openxmlformats.org/officeDocument/2006/relationships/hyperlink" Target="https://doi.org/10.1037/a0028681" TargetMode="External"/><Relationship Id="rId39" Type="http://schemas.openxmlformats.org/officeDocument/2006/relationships/hyperlink" Target="http://www.jstor.org/stable/30162860" TargetMode="External"/><Relationship Id="rId21" Type="http://schemas.openxmlformats.org/officeDocument/2006/relationships/hyperlink" Target="https://doi.org/10.1037/0033-295X.112.2.347" TargetMode="External"/><Relationship Id="rId34" Type="http://schemas.openxmlformats.org/officeDocument/2006/relationships/hyperlink" Target="https://doi.org/10.1037/0033-295X.98.2.164" TargetMode="External"/><Relationship Id="rId42" Type="http://schemas.openxmlformats.org/officeDocument/2006/relationships/hyperlink" Target="https://doi.org/10.1037/0012-1649.43.1.149" TargetMode="External"/><Relationship Id="rId47" Type="http://schemas.openxmlformats.org/officeDocument/2006/relationships/hyperlink" Target="https://doi.org/10.1371/journal.pbio.0030208" TargetMode="External"/><Relationship Id="rId50" Type="http://schemas.openxmlformats.org/officeDocument/2006/relationships/hyperlink" Target="https://doi.org/10.1038/358749a0" TargetMode="External"/><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cogdev.2022.101164" TargetMode="External"/><Relationship Id="rId29" Type="http://schemas.openxmlformats.org/officeDocument/2006/relationships/hyperlink" Target="https://doi.org/10.1207/s15327078in0901_3" TargetMode="External"/><Relationship Id="rId11" Type="http://schemas.openxmlformats.org/officeDocument/2006/relationships/hyperlink" Target="https://doi.org/10.1002/icd.2355" TargetMode="External"/><Relationship Id="rId24" Type="http://schemas.openxmlformats.org/officeDocument/2006/relationships/hyperlink" Target="https://doi.org/10.1093/acprof:oso/9780195301151.003.0003" TargetMode="External"/><Relationship Id="rId32" Type="http://schemas.openxmlformats.org/officeDocument/2006/relationships/hyperlink" Target="https://doi.org/10.1111/infa.12463" TargetMode="External"/><Relationship Id="rId37" Type="http://schemas.openxmlformats.org/officeDocument/2006/relationships/hyperlink" Target="https://doi.org/10.1037/1089-2680.1.3.271" TargetMode="External"/><Relationship Id="rId40" Type="http://schemas.openxmlformats.org/officeDocument/2006/relationships/hyperlink" Target="https://doi.org/10.1111/1467-8721.00019" TargetMode="External"/><Relationship Id="rId45" Type="http://schemas.openxmlformats.org/officeDocument/2006/relationships/hyperlink" Target="https://doi.org/10.1093/oso/9780190618247.001.0001" TargetMode="External"/><Relationship Id="rId53" Type="http://schemas.openxmlformats.org/officeDocument/2006/relationships/hyperlink" Target="https://doi.org/10.1037/xge0001415" TargetMode="External"/><Relationship Id="rId5" Type="http://schemas.openxmlformats.org/officeDocument/2006/relationships/endnotes" Target="endnotes.xml"/><Relationship Id="rId19" Type="http://schemas.openxmlformats.org/officeDocument/2006/relationships/hyperlink" Target="https://doi.org/10.1016/S0885-2014(02)00124-7" TargetMode="External"/><Relationship Id="rId4" Type="http://schemas.openxmlformats.org/officeDocument/2006/relationships/footnotes" Target="footnotes.xml"/><Relationship Id="rId9" Type="http://schemas.openxmlformats.org/officeDocument/2006/relationships/hyperlink" Target="https://psycnet.apa.org/doi/10.1037/h0060064" TargetMode="External"/><Relationship Id="rId14" Type="http://schemas.openxmlformats.org/officeDocument/2006/relationships/hyperlink" Target="https://doi.org/10.1093/chidev/aacag119" TargetMode="External"/><Relationship Id="rId22" Type="http://schemas.openxmlformats.org/officeDocument/2006/relationships/hyperlink" Target="https://doi.org/10.1016/j.cognition.2021.104621" TargetMode="External"/><Relationship Id="rId27" Type="http://schemas.openxmlformats.org/officeDocument/2006/relationships/hyperlink" Target="https://doi.org/10.1037/0012-1649.36.5.635" TargetMode="External"/><Relationship Id="rId30" Type="http://schemas.openxmlformats.org/officeDocument/2006/relationships/hyperlink" Target="https://doi.org/10.1111/j.0956-7976.2004.00755.x" TargetMode="External"/><Relationship Id="rId35" Type="http://schemas.openxmlformats.org/officeDocument/2006/relationships/hyperlink" Target="https://doi.org/10.1037/0033-295X.104.4.686" TargetMode="External"/><Relationship Id="rId43" Type="http://schemas.openxmlformats.org/officeDocument/2006/relationships/hyperlink" Target="https://doi.org/10.1038/s44159-023-00152-5" TargetMode="External"/><Relationship Id="rId48" Type="http://schemas.openxmlformats.org/officeDocument/2006/relationships/hyperlink" Target="https://doi.org/10.1037/h0071569" TargetMode="External"/><Relationship Id="rId56" Type="http://schemas.microsoft.com/office/2011/relationships/people" Target="people.xml"/><Relationship Id="rId8" Type="http://schemas.openxmlformats.org/officeDocument/2006/relationships/hyperlink" Target="https://doi.org/10.1093/acprof:oso/9780195301151.003.0007" TargetMode="External"/><Relationship Id="rId51" Type="http://schemas.openxmlformats.org/officeDocument/2006/relationships/hyperlink" Target="https://doi.org/10.1111/1467-8721.ep10772615" TargetMode="External"/><Relationship Id="rId3" Type="http://schemas.openxmlformats.org/officeDocument/2006/relationships/webSettings" Target="webSettings.xml"/><Relationship Id="rId12" Type="http://schemas.openxmlformats.org/officeDocument/2006/relationships/hyperlink" Target="https://doi.org/10.1037/xge0001656" TargetMode="External"/><Relationship Id="rId17" Type="http://schemas.openxmlformats.org/officeDocument/2006/relationships/hyperlink" Target="https://doi.org/10.1016/j.jecp.2020.105008" TargetMode="External"/><Relationship Id="rId25" Type="http://schemas.openxmlformats.org/officeDocument/2006/relationships/hyperlink" Target="https://doi.org/10.1111/1468-5884.00008" TargetMode="External"/><Relationship Id="rId33" Type="http://schemas.openxmlformats.org/officeDocument/2006/relationships/hyperlink" Target="https://doi.org/10.1016/S0885-2014(02)00123-5" TargetMode="External"/><Relationship Id="rId38" Type="http://schemas.openxmlformats.org/officeDocument/2006/relationships/hyperlink" Target="https://doi.org/10.1111/infa.12274" TargetMode="External"/><Relationship Id="rId46" Type="http://schemas.openxmlformats.org/officeDocument/2006/relationships/hyperlink" Target="https://doi.org/10.1037/0735-7036.115.3.248" TargetMode="External"/><Relationship Id="rId20" Type="http://schemas.openxmlformats.org/officeDocument/2006/relationships/hyperlink" Target="https://doi.org/10.1111/1467-7687.00220" TargetMode="External"/><Relationship Id="rId41" Type="http://schemas.openxmlformats.org/officeDocument/2006/relationships/hyperlink" Target="https://doi.org/10.1111/j.1467-9280.2005.01649.x" TargetMode="External"/><Relationship Id="rId54"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111/desc.13464" TargetMode="External"/><Relationship Id="rId23" Type="http://schemas.openxmlformats.org/officeDocument/2006/relationships/hyperlink" Target="https://doi.org/10.4159/9780674985155" TargetMode="External"/><Relationship Id="rId28" Type="http://schemas.openxmlformats.org/officeDocument/2006/relationships/hyperlink" Target="https://doi.org/10.1109/TEVC.2006.890232" TargetMode="External"/><Relationship Id="rId36" Type="http://schemas.openxmlformats.org/officeDocument/2006/relationships/hyperlink" Target="https://doi.org/10.1126/science.1111656" TargetMode="External"/><Relationship Id="rId49" Type="http://schemas.openxmlformats.org/officeDocument/2006/relationships/hyperlink" Target="https://psycnet.apa.org/doi/10.1037/h0069608" TargetMode="External"/><Relationship Id="rId57" Type="http://schemas.openxmlformats.org/officeDocument/2006/relationships/theme" Target="theme/theme1.xml"/><Relationship Id="rId10" Type="http://schemas.openxmlformats.org/officeDocument/2006/relationships/hyperlink" Target="https://doi.org/10.1016/j.dr.2022.101034" TargetMode="External"/><Relationship Id="rId31" Type="http://schemas.openxmlformats.org/officeDocument/2006/relationships/hyperlink" Target="https://doi.org/10.1037/0097-7403.9.3.320" TargetMode="External"/><Relationship Id="rId44" Type="http://schemas.openxmlformats.org/officeDocument/2006/relationships/hyperlink" Target="https://doi.org/10.1037/11256-000" TargetMode="External"/><Relationship Id="rId52" Type="http://schemas.openxmlformats.org/officeDocument/2006/relationships/hyperlink" Target="https://doi.org/10.1037/a003215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8241</Words>
  <Characters>46978</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2</cp:revision>
  <dcterms:created xsi:type="dcterms:W3CDTF">2026-10-22T16:53:00Z</dcterms:created>
  <dcterms:modified xsi:type="dcterms:W3CDTF">2026-10-22T16:53:00Z</dcterms:modified>
</cp:coreProperties>
</file>