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right" w:tblpY="6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AF33D7" w14:paraId="75967849" w14:textId="77777777" w:rsidTr="00AF33D7">
        <w:trPr>
          <w:trHeight w:val="1574"/>
        </w:trPr>
        <w:tc>
          <w:tcPr>
            <w:tcW w:w="4680" w:type="dxa"/>
          </w:tcPr>
          <w:p w14:paraId="57B9C31B" w14:textId="77777777" w:rsidR="00AF33D7" w:rsidRPr="00AF33D7" w:rsidRDefault="00AF33D7" w:rsidP="00AF33D7">
            <w:pPr>
              <w:pStyle w:val="Caption"/>
              <w:keepNext/>
              <w:jc w:val="center"/>
              <w:rPr>
                <w:rFonts w:ascii="Times New Roman" w:hAnsi="Times New Roman" w:cs="Times New Roman"/>
                <w:i w:val="0"/>
                <w:iCs w:val="0"/>
                <w:color w:val="auto"/>
                <w:sz w:val="22"/>
                <w:szCs w:val="22"/>
              </w:rPr>
            </w:pPr>
            <w:r w:rsidRPr="00AF33D7">
              <w:rPr>
                <w:rFonts w:ascii="Times New Roman" w:hAnsi="Times New Roman" w:cs="Times New Roman"/>
                <w:i w:val="0"/>
                <w:iCs w:val="0"/>
                <w:color w:val="auto"/>
                <w:sz w:val="22"/>
                <w:szCs w:val="22"/>
              </w:rPr>
              <w:t xml:space="preserve">Figure </w:t>
            </w:r>
            <w:r w:rsidRPr="00AF33D7">
              <w:rPr>
                <w:rFonts w:ascii="Times New Roman" w:hAnsi="Times New Roman" w:cs="Times New Roman"/>
                <w:i w:val="0"/>
                <w:iCs w:val="0"/>
                <w:color w:val="auto"/>
                <w:sz w:val="22"/>
                <w:szCs w:val="22"/>
              </w:rPr>
              <w:fldChar w:fldCharType="begin"/>
            </w:r>
            <w:r w:rsidRPr="00AF33D7">
              <w:rPr>
                <w:rFonts w:ascii="Times New Roman" w:hAnsi="Times New Roman" w:cs="Times New Roman"/>
                <w:i w:val="0"/>
                <w:iCs w:val="0"/>
                <w:color w:val="auto"/>
                <w:sz w:val="22"/>
                <w:szCs w:val="22"/>
              </w:rPr>
              <w:instrText xml:space="preserve"> SEQ Figure \* ARABIC </w:instrText>
            </w:r>
            <w:r w:rsidRPr="00AF33D7">
              <w:rPr>
                <w:rFonts w:ascii="Times New Roman" w:hAnsi="Times New Roman" w:cs="Times New Roman"/>
                <w:i w:val="0"/>
                <w:iCs w:val="0"/>
                <w:color w:val="auto"/>
                <w:sz w:val="22"/>
                <w:szCs w:val="22"/>
              </w:rPr>
              <w:fldChar w:fldCharType="separate"/>
            </w:r>
            <w:r w:rsidRPr="00AF33D7">
              <w:rPr>
                <w:rFonts w:ascii="Times New Roman" w:hAnsi="Times New Roman" w:cs="Times New Roman"/>
                <w:i w:val="0"/>
                <w:iCs w:val="0"/>
                <w:noProof/>
                <w:color w:val="auto"/>
                <w:sz w:val="22"/>
                <w:szCs w:val="22"/>
              </w:rPr>
              <w:t>1</w:t>
            </w:r>
            <w:r w:rsidRPr="00AF33D7">
              <w:rPr>
                <w:rFonts w:ascii="Times New Roman" w:hAnsi="Times New Roman" w:cs="Times New Roman"/>
                <w:i w:val="0"/>
                <w:iCs w:val="0"/>
                <w:color w:val="auto"/>
                <w:sz w:val="22"/>
                <w:szCs w:val="22"/>
              </w:rPr>
              <w:fldChar w:fldCharType="end"/>
            </w:r>
          </w:p>
          <w:p w14:paraId="0C7EBFF3" w14:textId="77777777" w:rsidR="00AF33D7" w:rsidRDefault="00AF33D7" w:rsidP="00AF33D7">
            <w:pPr>
              <w:contextualSpacing/>
              <w:rPr>
                <w:rFonts w:ascii="Times New Roman" w:hAnsi="Times New Roman" w:cs="Times New Roman"/>
              </w:rPr>
            </w:pPr>
            <w:r>
              <w:rPr>
                <w:rFonts w:ascii="Times New Roman" w:hAnsi="Times New Roman" w:cs="Times New Roman"/>
                <w:noProof/>
              </w:rPr>
              <w:drawing>
                <wp:inline distT="0" distB="0" distL="0" distR="0" wp14:anchorId="28916C67" wp14:editId="6DF863D6">
                  <wp:extent cx="2775003" cy="1347418"/>
                  <wp:effectExtent l="0" t="0" r="6350" b="5715"/>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0170" cy="1364493"/>
                          </a:xfrm>
                          <a:prstGeom prst="rect">
                            <a:avLst/>
                          </a:prstGeom>
                        </pic:spPr>
                      </pic:pic>
                    </a:graphicData>
                  </a:graphic>
                </wp:inline>
              </w:drawing>
            </w:r>
          </w:p>
        </w:tc>
      </w:tr>
    </w:tbl>
    <w:p w14:paraId="1215DFAA" w14:textId="77777777" w:rsidR="00843452" w:rsidRDefault="00843452" w:rsidP="00FE051E">
      <w:pPr>
        <w:ind w:firstLine="720"/>
        <w:contextualSpacing/>
        <w:rPr>
          <w:rFonts w:ascii="Times New Roman" w:hAnsi="Times New Roman" w:cs="Times New Roman"/>
        </w:rPr>
      </w:pPr>
      <w:r w:rsidRPr="00837A49">
        <w:rPr>
          <w:rFonts w:ascii="Times New Roman" w:hAnsi="Times New Roman" w:cs="Times New Roman"/>
        </w:rPr>
        <w:t>Causal perception</w:t>
      </w:r>
      <w:r>
        <w:rPr>
          <w:rFonts w:ascii="Times New Roman" w:hAnsi="Times New Roman" w:cs="Times New Roman"/>
        </w:rPr>
        <w:t>—</w:t>
      </w:r>
      <w:r w:rsidRPr="00837A49">
        <w:rPr>
          <w:rFonts w:ascii="Times New Roman" w:hAnsi="Times New Roman" w:cs="Times New Roman"/>
        </w:rPr>
        <w:t xml:space="preserve">or the capacity to </w:t>
      </w:r>
      <w:r>
        <w:rPr>
          <w:rFonts w:ascii="Times New Roman" w:hAnsi="Times New Roman" w:cs="Times New Roman"/>
        </w:rPr>
        <w:t xml:space="preserve">“see” </w:t>
      </w:r>
      <w:ins w:id="0" w:author="Benton, Deon" w:date="2022-09-03T12:50:00Z">
        <w:r>
          <w:rPr>
            <w:rFonts w:ascii="Times New Roman" w:hAnsi="Times New Roman" w:cs="Times New Roman"/>
          </w:rPr>
          <w:t xml:space="preserve">agent-patient </w:t>
        </w:r>
      </w:ins>
      <w:r>
        <w:rPr>
          <w:rFonts w:ascii="Times New Roman" w:hAnsi="Times New Roman" w:cs="Times New Roman"/>
        </w:rPr>
        <w:t xml:space="preserve">relations between </w:t>
      </w:r>
      <w:ins w:id="1" w:author="Benton, Deon" w:date="2022-09-03T12:50:00Z">
        <w:r>
          <w:rPr>
            <w:rFonts w:ascii="Times New Roman" w:hAnsi="Times New Roman" w:cs="Times New Roman"/>
          </w:rPr>
          <w:t>objects and entities</w:t>
        </w:r>
      </w:ins>
      <w:r>
        <w:rPr>
          <w:rFonts w:ascii="Times New Roman" w:hAnsi="Times New Roman" w:cs="Times New Roman"/>
        </w:rPr>
        <w:t>—</w:t>
      </w:r>
      <w:r w:rsidRPr="00837A49">
        <w:rPr>
          <w:rFonts w:ascii="Times New Roman" w:hAnsi="Times New Roman" w:cs="Times New Roman"/>
        </w:rPr>
        <w:t>is a key cognitive ability</w:t>
      </w:r>
      <w:ins w:id="2" w:author="Benton, Deon" w:date="2022-09-03T12:56:00Z">
        <w:r>
          <w:rPr>
            <w:rFonts w:ascii="Times New Roman" w:hAnsi="Times New Roman" w:cs="Times New Roman"/>
          </w:rPr>
          <w:t xml:space="preserve">. </w:t>
        </w:r>
      </w:ins>
      <w:r>
        <w:rPr>
          <w:rFonts w:ascii="Times New Roman" w:hAnsi="Times New Roman" w:cs="Times New Roman"/>
        </w:rPr>
        <w:t>This capacity not only enables</w:t>
      </w:r>
      <w:r w:rsidRPr="00837A49">
        <w:rPr>
          <w:rFonts w:ascii="Times New Roman" w:hAnsi="Times New Roman" w:cs="Times New Roman"/>
        </w:rPr>
        <w:t xml:space="preserve"> </w:t>
      </w:r>
      <w:r>
        <w:rPr>
          <w:rFonts w:ascii="Times New Roman" w:hAnsi="Times New Roman" w:cs="Times New Roman"/>
        </w:rPr>
        <w:t>human beings</w:t>
      </w:r>
      <w:r w:rsidRPr="00837A49">
        <w:rPr>
          <w:rFonts w:ascii="Times New Roman" w:hAnsi="Times New Roman" w:cs="Times New Roman"/>
        </w:rPr>
        <w:t xml:space="preserve"> to determine which objects</w:t>
      </w:r>
      <w:r>
        <w:rPr>
          <w:rFonts w:ascii="Times New Roman" w:hAnsi="Times New Roman" w:cs="Times New Roman"/>
        </w:rPr>
        <w:t xml:space="preserve"> and entities are causally efficacious and which object and entities are causally </w:t>
      </w:r>
      <w:proofErr w:type="gramStart"/>
      <w:r>
        <w:rPr>
          <w:rFonts w:ascii="Times New Roman" w:hAnsi="Times New Roman" w:cs="Times New Roman"/>
        </w:rPr>
        <w:t>inefficacious</w:t>
      </w:r>
      <w:proofErr w:type="gramEnd"/>
      <w:r>
        <w:rPr>
          <w:rFonts w:ascii="Times New Roman" w:hAnsi="Times New Roman" w:cs="Times New Roman"/>
        </w:rPr>
        <w:t xml:space="preserve"> but it is ultimately an ability that enables human beings to understand how the world works and how to navigate it.</w:t>
      </w:r>
      <w:r w:rsidRPr="00837A49">
        <w:rPr>
          <w:rFonts w:ascii="Times New Roman" w:hAnsi="Times New Roman" w:cs="Times New Roman"/>
        </w:rPr>
        <w:t xml:space="preserve"> </w:t>
      </w:r>
    </w:p>
    <w:p w14:paraId="613C2608" w14:textId="77777777" w:rsidR="00EB4485" w:rsidRPr="00837A49" w:rsidRDefault="00837A49" w:rsidP="00FE051E">
      <w:pPr>
        <w:ind w:firstLine="720"/>
        <w:contextualSpacing/>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proofErr w:type="spellStart"/>
      <w:ins w:id="3" w:author="Benton, Deon" w:date="2022-09-03T13:06:00Z">
        <w:r w:rsidR="00781055">
          <w:rPr>
            <w:rFonts w:ascii="Times New Roman" w:hAnsi="Times New Roman" w:cs="Times New Roman"/>
          </w:rPr>
          <w:t>Mascalzoni</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Regolin</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Vallortigara</w:t>
        </w:r>
        <w:proofErr w:type="spellEnd"/>
        <w:r w:rsidR="00781055">
          <w:rPr>
            <w:rFonts w:ascii="Times New Roman" w:hAnsi="Times New Roman" w:cs="Times New Roman"/>
          </w:rPr>
          <w:t xml:space="preserve">, &amp; </w:t>
        </w:r>
        <w:proofErr w:type="spellStart"/>
        <w:r w:rsidR="00781055">
          <w:rPr>
            <w:rFonts w:ascii="Times New Roman" w:hAnsi="Times New Roman" w:cs="Times New Roman"/>
          </w:rPr>
          <w:t>Simion</w:t>
        </w:r>
        <w:proofErr w:type="spellEnd"/>
        <w:r w:rsidR="00781055">
          <w:rPr>
            <w:rFonts w:ascii="Times New Roman" w:hAnsi="Times New Roman" w:cs="Times New Roman"/>
          </w:rPr>
          <w:t xml:space="preserve">, 2013; </w:t>
        </w:r>
      </w:ins>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Krogh, 2012). In one of the first studies on this topic, Leslie and Keeble (1987) habituated 7½-month-olds either to a direct-launching sequence or</w:t>
      </w:r>
      <w:ins w:id="4"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w:t>
      </w:r>
      <w:proofErr w:type="gramStart"/>
      <w:r w:rsidRPr="00837A49">
        <w:rPr>
          <w:rFonts w:ascii="Times New Roman" w:hAnsi="Times New Roman" w:cs="Times New Roman"/>
        </w:rPr>
        <w:t>similar to</w:t>
      </w:r>
      <w:proofErr w:type="gramEnd"/>
      <w:r w:rsidRPr="00837A49">
        <w:rPr>
          <w:rFonts w:ascii="Times New Roman" w:hAnsi="Times New Roman" w:cs="Times New Roman"/>
        </w:rPr>
        <w:t xml:space="preserve"> the direct-launching sequence except that the second object began to move only after a short delay following contact from the first object</w:t>
      </w:r>
      <w:ins w:id="5"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3BE72085" w14:textId="3AA4D996" w:rsidR="00837A49" w:rsidRDefault="00837A49" w:rsidP="00FE051E">
      <w:pPr>
        <w:ind w:firstLine="720"/>
        <w:contextualSpacing/>
        <w:rPr>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068F1F45" w14:textId="0609CB6E" w:rsidR="00BF30D4" w:rsidRDefault="00837A49" w:rsidP="00837A49">
      <w:pPr>
        <w:ind w:firstLine="720"/>
        <w:contextualSpacing/>
        <w:rPr>
          <w:ins w:id="6" w:author="Benton, Deon" w:date="2022-09-03T22:42:00Z"/>
          <w:rFonts w:ascii="Times New Roman" w:hAnsi="Times New Roman" w:cs="Times New Roman"/>
        </w:rPr>
      </w:pPr>
      <w:r w:rsidRPr="00837A49">
        <w:rPr>
          <w:rFonts w:ascii="Times New Roman" w:hAnsi="Times New Roman" w:cs="Times New Roman"/>
        </w:rPr>
        <w:t>These findings have been extended to show that</w:t>
      </w:r>
      <w:ins w:id="7" w:author="Benton, Deon" w:date="2022-09-03T21:00:00Z">
        <w:r w:rsidR="00186F1C">
          <w:rPr>
            <w:rFonts w:ascii="Times New Roman" w:hAnsi="Times New Roman" w:cs="Times New Roman"/>
          </w:rPr>
          <w:t xml:space="preserve"> </w:t>
        </w:r>
      </w:ins>
      <w:ins w:id="8" w:author="Benton, Deon" w:date="2022-09-03T21:02:00Z">
        <w:r w:rsidR="00186F1C">
          <w:rPr>
            <w:rFonts w:ascii="Times New Roman" w:hAnsi="Times New Roman" w:cs="Times New Roman"/>
          </w:rPr>
          <w:t xml:space="preserve">between 7 and 9 months of age infants are </w:t>
        </w:r>
      </w:ins>
      <w:ins w:id="9" w:author="Benton, Deon" w:date="2022-09-03T21:03:00Z">
        <w:r w:rsidR="00186F1C">
          <w:rPr>
            <w:rFonts w:ascii="Times New Roman" w:hAnsi="Times New Roman" w:cs="Times New Roman"/>
          </w:rPr>
          <w:t>sensitive to</w:t>
        </w:r>
        <w:r w:rsidR="00170C33">
          <w:rPr>
            <w:rFonts w:ascii="Times New Roman" w:hAnsi="Times New Roman" w:cs="Times New Roman"/>
          </w:rPr>
          <w:t xml:space="preserve"> Newtonian constraints </w:t>
        </w:r>
      </w:ins>
      <w:ins w:id="10" w:author="Benton, Deon" w:date="2022-09-03T22:40:00Z">
        <w:r w:rsidR="00453DCC">
          <w:rPr>
            <w:rFonts w:ascii="Times New Roman" w:hAnsi="Times New Roman" w:cs="Times New Roman"/>
          </w:rPr>
          <w:t>that govern</w:t>
        </w:r>
      </w:ins>
      <w:ins w:id="11" w:author="Benton, Deon" w:date="2022-09-03T21:03:00Z">
        <w:r w:rsidR="00170C33">
          <w:rPr>
            <w:rFonts w:ascii="Times New Roman" w:hAnsi="Times New Roman" w:cs="Times New Roman"/>
          </w:rPr>
          <w:t xml:space="preserve"> real-world causal events</w:t>
        </w:r>
      </w:ins>
      <w:ins w:id="12" w:author="Benton, Deon" w:date="2022-09-03T21:05:00Z">
        <w:r w:rsidR="00170C33">
          <w:rPr>
            <w:rFonts w:ascii="Times New Roman" w:hAnsi="Times New Roman" w:cs="Times New Roman"/>
          </w:rPr>
          <w:t>. Specifically, infants</w:t>
        </w:r>
      </w:ins>
      <w:ins w:id="13" w:author="Benton, Deon" w:date="2022-09-03T21:09:00Z">
        <w:r w:rsidR="00AF7A24">
          <w:rPr>
            <w:rFonts w:ascii="Times New Roman" w:hAnsi="Times New Roman" w:cs="Times New Roman"/>
          </w:rPr>
          <w:t xml:space="preserve"> will</w:t>
        </w:r>
      </w:ins>
      <w:ins w:id="14" w:author="Benton, Deon" w:date="2022-09-03T21:05:00Z">
        <w:r w:rsidR="00170C33">
          <w:rPr>
            <w:rFonts w:ascii="Times New Roman" w:hAnsi="Times New Roman" w:cs="Times New Roman"/>
          </w:rPr>
          <w:t xml:space="preserve"> </w:t>
        </w:r>
      </w:ins>
      <w:ins w:id="15" w:author="Benton, Deon" w:date="2022-09-03T21:03:00Z">
        <w:r w:rsidR="00170C33">
          <w:rPr>
            <w:rFonts w:ascii="Times New Roman" w:hAnsi="Times New Roman" w:cs="Times New Roman"/>
          </w:rPr>
          <w:t>treat as anomalous</w:t>
        </w:r>
      </w:ins>
      <w:ins w:id="16" w:author="Benton, Deon" w:date="2022-09-03T21:02:00Z">
        <w:r w:rsidR="00186F1C">
          <w:rPr>
            <w:rFonts w:ascii="Times New Roman" w:hAnsi="Times New Roman" w:cs="Times New Roman"/>
          </w:rPr>
          <w:t xml:space="preserve"> launching sequences</w:t>
        </w:r>
      </w:ins>
      <w:ins w:id="17" w:author="Benton, Deon" w:date="2022-09-03T21:03:00Z">
        <w:r w:rsidR="00170C33">
          <w:rPr>
            <w:rFonts w:ascii="Times New Roman" w:hAnsi="Times New Roman" w:cs="Times New Roman"/>
          </w:rPr>
          <w:t xml:space="preserve"> in which</w:t>
        </w:r>
      </w:ins>
      <w:ins w:id="18" w:author="Benton, Deon" w:date="2022-09-03T21:02:00Z">
        <w:r w:rsidR="00186F1C">
          <w:rPr>
            <w:rFonts w:ascii="Times New Roman" w:hAnsi="Times New Roman" w:cs="Times New Roman"/>
          </w:rPr>
          <w:t xml:space="preserve"> causal patients </w:t>
        </w:r>
      </w:ins>
      <w:ins w:id="19" w:author="Benton, Deon" w:date="2022-09-03T21:04:00Z">
        <w:r w:rsidR="00170C33">
          <w:rPr>
            <w:rFonts w:ascii="Times New Roman" w:hAnsi="Times New Roman" w:cs="Times New Roman"/>
          </w:rPr>
          <w:t>move at</w:t>
        </w:r>
      </w:ins>
      <w:ins w:id="20" w:author="Benton, Deon" w:date="2022-09-03T21:01:00Z">
        <w:r w:rsidR="00186F1C">
          <w:rPr>
            <w:rFonts w:ascii="Times New Roman" w:hAnsi="Times New Roman" w:cs="Times New Roman"/>
          </w:rPr>
          <w:t xml:space="preserve"> three times the speed of </w:t>
        </w:r>
      </w:ins>
      <w:ins w:id="21" w:author="Benton, Deon" w:date="2022-09-03T21:05:00Z">
        <w:r w:rsidR="00170C33">
          <w:rPr>
            <w:rFonts w:ascii="Times New Roman" w:hAnsi="Times New Roman" w:cs="Times New Roman"/>
          </w:rPr>
          <w:t>causal agents</w:t>
        </w:r>
      </w:ins>
      <w:ins w:id="22" w:author="Benton, Deon" w:date="2022-09-03T21:04:00Z">
        <w:r w:rsidR="00170C33">
          <w:rPr>
            <w:rFonts w:ascii="Times New Roman" w:hAnsi="Times New Roman" w:cs="Times New Roman"/>
          </w:rPr>
          <w:t xml:space="preserve"> but not launching sequences in which</w:t>
        </w:r>
      </w:ins>
      <w:ins w:id="23" w:author="Benton, Deon" w:date="2022-09-03T21:06:00Z">
        <w:r w:rsidR="00170C33">
          <w:rPr>
            <w:rFonts w:ascii="Times New Roman" w:hAnsi="Times New Roman" w:cs="Times New Roman"/>
          </w:rPr>
          <w:t xml:space="preserve"> </w:t>
        </w:r>
      </w:ins>
      <w:ins w:id="24" w:author="Benton, Deon" w:date="2022-09-03T22:40:00Z">
        <w:r w:rsidR="00FF7681">
          <w:rPr>
            <w:rFonts w:ascii="Times New Roman" w:hAnsi="Times New Roman" w:cs="Times New Roman"/>
          </w:rPr>
          <w:t>the speed ratio is reversed</w:t>
        </w:r>
      </w:ins>
      <w:ins w:id="25" w:author="Benton, Deon" w:date="2022-09-03T21:06:00Z">
        <w:r w:rsidR="00170C33">
          <w:rPr>
            <w:rFonts w:ascii="Times New Roman" w:hAnsi="Times New Roman" w:cs="Times New Roman"/>
          </w:rPr>
          <w:t xml:space="preserve"> (e.g., </w:t>
        </w:r>
      </w:ins>
      <w:proofErr w:type="spellStart"/>
      <w:ins w:id="26" w:author="Benton, Deon" w:date="2022-09-03T21:07:00Z">
        <w:r w:rsidR="00170C33">
          <w:rPr>
            <w:rFonts w:ascii="Times New Roman" w:hAnsi="Times New Roman" w:cs="Times New Roman"/>
          </w:rPr>
          <w:t>Kominsky</w:t>
        </w:r>
        <w:proofErr w:type="spellEnd"/>
        <w:r w:rsidR="00170C33">
          <w:rPr>
            <w:rFonts w:ascii="Times New Roman" w:hAnsi="Times New Roman" w:cs="Times New Roman"/>
          </w:rPr>
          <w:t xml:space="preserve"> et al., 2017)</w:t>
        </w:r>
      </w:ins>
      <w:ins w:id="27" w:author="Benton, Deon" w:date="2022-09-03T21:01:00Z">
        <w:r w:rsidR="00186F1C">
          <w:rPr>
            <w:rFonts w:ascii="Times New Roman" w:hAnsi="Times New Roman" w:cs="Times New Roman"/>
          </w:rPr>
          <w:t>.</w:t>
        </w:r>
      </w:ins>
      <w:ins w:id="28" w:author="Benton, Deon" w:date="2022-09-03T13:37:00Z">
        <w:r w:rsidR="001637C7">
          <w:rPr>
            <w:rFonts w:ascii="Times New Roman" w:hAnsi="Times New Roman" w:cs="Times New Roman"/>
          </w:rPr>
          <w:t xml:space="preserve"> </w:t>
        </w:r>
      </w:ins>
      <w:ins w:id="29" w:author="Benton, Deon" w:date="2022-09-03T21:07:00Z">
        <w:r w:rsidR="00170C33">
          <w:rPr>
            <w:rFonts w:ascii="Times New Roman" w:hAnsi="Times New Roman" w:cs="Times New Roman"/>
          </w:rPr>
          <w:t>By</w:t>
        </w:r>
      </w:ins>
      <w:ins w:id="30" w:author="Benton, Deon" w:date="2022-09-03T13:37:00Z">
        <w:r w:rsidR="001637C7">
          <w:rPr>
            <w:rFonts w:ascii="Times New Roman" w:hAnsi="Times New Roman" w:cs="Times New Roman"/>
          </w:rPr>
          <w:t xml:space="preserve"> 10 months of age infants</w:t>
        </w:r>
      </w:ins>
      <w:ins w:id="31" w:author="Benton, Deon" w:date="2022-09-03T21:09:00Z">
        <w:r w:rsidR="00AF7A24">
          <w:rPr>
            <w:rFonts w:ascii="Times New Roman" w:hAnsi="Times New Roman" w:cs="Times New Roman"/>
          </w:rPr>
          <w:t xml:space="preserve"> will</w:t>
        </w:r>
      </w:ins>
      <w:r w:rsidRPr="00837A49">
        <w:rPr>
          <w:rFonts w:ascii="Times New Roman" w:hAnsi="Times New Roman" w:cs="Times New Roman"/>
        </w:rPr>
        <w:t xml:space="preserve"> </w:t>
      </w:r>
      <w:ins w:id="32" w:author="Benton, Deon" w:date="2022-09-03T20:57:00Z">
        <w:r w:rsidR="00F46C1D">
          <w:rPr>
            <w:rFonts w:ascii="Times New Roman" w:hAnsi="Times New Roman" w:cs="Times New Roman"/>
          </w:rPr>
          <w:t xml:space="preserve">categorize a </w:t>
        </w:r>
      </w:ins>
      <w:ins w:id="33" w:author="Benton, Deon" w:date="2022-09-03T13:31:00Z">
        <w:r w:rsidR="00B37EB1">
          <w:rPr>
            <w:rFonts w:ascii="Times New Roman" w:hAnsi="Times New Roman" w:cs="Times New Roman"/>
          </w:rPr>
          <w:t>direct (causal) launching sequence</w:t>
        </w:r>
      </w:ins>
      <w:ins w:id="34" w:author="Benton, Deon" w:date="2022-09-03T20:54:00Z">
        <w:r w:rsidR="00F46C1D">
          <w:rPr>
            <w:rFonts w:ascii="Times New Roman" w:hAnsi="Times New Roman" w:cs="Times New Roman"/>
          </w:rPr>
          <w:t xml:space="preserve"> as </w:t>
        </w:r>
      </w:ins>
      <w:ins w:id="35" w:author="Benton, Deon" w:date="2022-09-03T20:57:00Z">
        <w:r w:rsidR="00F46C1D">
          <w:rPr>
            <w:rFonts w:ascii="Times New Roman" w:hAnsi="Times New Roman" w:cs="Times New Roman"/>
          </w:rPr>
          <w:t>different from</w:t>
        </w:r>
      </w:ins>
      <w:ins w:id="36" w:author="Benton, Deon" w:date="2022-09-03T13:38:00Z">
        <w:r w:rsidR="001637C7">
          <w:rPr>
            <w:rFonts w:ascii="Times New Roman" w:hAnsi="Times New Roman" w:cs="Times New Roman"/>
          </w:rPr>
          <w:t xml:space="preserve"> either a</w:t>
        </w:r>
      </w:ins>
      <w:ins w:id="37" w:author="Benton, Deon" w:date="2022-09-03T13:31:00Z">
        <w:r w:rsidR="00B37EB1">
          <w:rPr>
            <w:rFonts w:ascii="Times New Roman" w:hAnsi="Times New Roman" w:cs="Times New Roman"/>
          </w:rPr>
          <w:t xml:space="preserve"> delayed</w:t>
        </w:r>
      </w:ins>
      <w:ins w:id="38" w:author="Benton, Deon" w:date="2022-09-03T13:39:00Z">
        <w:r w:rsidR="001637C7">
          <w:rPr>
            <w:rFonts w:ascii="Times New Roman" w:hAnsi="Times New Roman" w:cs="Times New Roman"/>
          </w:rPr>
          <w:t xml:space="preserve"> (non-causal)</w:t>
        </w:r>
      </w:ins>
      <w:ins w:id="39" w:author="Benton, Deon" w:date="2022-09-03T13:32:00Z">
        <w:r w:rsidR="00980ADB">
          <w:rPr>
            <w:rFonts w:ascii="Times New Roman" w:hAnsi="Times New Roman" w:cs="Times New Roman"/>
          </w:rPr>
          <w:t xml:space="preserve"> </w:t>
        </w:r>
      </w:ins>
      <w:ins w:id="40" w:author="Benton, Deon" w:date="2022-09-03T13:38:00Z">
        <w:r w:rsidR="001637C7">
          <w:rPr>
            <w:rFonts w:ascii="Times New Roman" w:hAnsi="Times New Roman" w:cs="Times New Roman"/>
          </w:rPr>
          <w:t xml:space="preserve">launching sequence or a </w:t>
        </w:r>
      </w:ins>
      <w:ins w:id="41" w:author="Benton, Deon" w:date="2022-09-03T13:32:00Z">
        <w:r w:rsidR="00980ADB">
          <w:rPr>
            <w:rFonts w:ascii="Times New Roman" w:hAnsi="Times New Roman" w:cs="Times New Roman"/>
          </w:rPr>
          <w:t>no-collision</w:t>
        </w:r>
      </w:ins>
      <w:ins w:id="42" w:author="Benton, Deon" w:date="2022-09-03T13:31:00Z">
        <w:r w:rsidR="00B37EB1">
          <w:rPr>
            <w:rFonts w:ascii="Times New Roman" w:hAnsi="Times New Roman" w:cs="Times New Roman"/>
          </w:rPr>
          <w:t xml:space="preserve"> (noncausal) launching</w:t>
        </w:r>
      </w:ins>
      <w:ins w:id="43" w:author="Benton, Deon" w:date="2022-09-03T13:39:00Z">
        <w:r w:rsidR="001637C7">
          <w:rPr>
            <w:rFonts w:ascii="Times New Roman" w:hAnsi="Times New Roman" w:cs="Times New Roman"/>
          </w:rPr>
          <w:t xml:space="preserve">, </w:t>
        </w:r>
      </w:ins>
      <w:ins w:id="44" w:author="Benton, Deon" w:date="2022-09-03T20:54:00Z">
        <w:r w:rsidR="00F46C1D">
          <w:rPr>
            <w:rFonts w:ascii="Times New Roman" w:hAnsi="Times New Roman" w:cs="Times New Roman"/>
          </w:rPr>
          <w:t>which</w:t>
        </w:r>
      </w:ins>
      <w:ins w:id="45" w:author="Benton, Deon" w:date="2022-09-03T20:58:00Z">
        <w:r w:rsidR="00186F1C">
          <w:rPr>
            <w:rFonts w:ascii="Times New Roman" w:hAnsi="Times New Roman" w:cs="Times New Roman"/>
          </w:rPr>
          <w:t xml:space="preserve"> </w:t>
        </w:r>
      </w:ins>
      <w:ins w:id="46" w:author="Benton, Deon" w:date="2022-09-03T21:09:00Z">
        <w:r w:rsidR="00AF7A24">
          <w:rPr>
            <w:rFonts w:ascii="Times New Roman" w:hAnsi="Times New Roman" w:cs="Times New Roman"/>
          </w:rPr>
          <w:t>they treat</w:t>
        </w:r>
      </w:ins>
      <w:ins w:id="47" w:author="Benton, Deon" w:date="2022-09-03T20:54:00Z">
        <w:r w:rsidR="00F46C1D">
          <w:rPr>
            <w:rFonts w:ascii="Times New Roman" w:hAnsi="Times New Roman" w:cs="Times New Roman"/>
          </w:rPr>
          <w:t xml:space="preserve"> as belonging to the same category</w:t>
        </w:r>
      </w:ins>
      <w:ins w:id="48" w:author="Benton, Deon" w:date="2022-09-03T13:31:00Z">
        <w:r w:rsidR="00B37EB1">
          <w:rPr>
            <w:rFonts w:ascii="Times New Roman" w:hAnsi="Times New Roman" w:cs="Times New Roman"/>
          </w:rPr>
          <w:t>.</w:t>
        </w:r>
      </w:ins>
      <w:r w:rsidRPr="00837A49">
        <w:rPr>
          <w:rFonts w:ascii="Times New Roman" w:hAnsi="Times New Roman" w:cs="Times New Roman"/>
        </w:rPr>
        <w:t xml:space="preserve"> </w:t>
      </w:r>
      <w:ins w:id="49" w:author="Benton, Deon" w:date="2022-09-03T21:10:00Z">
        <w:r w:rsidR="00AF7A24">
          <w:rPr>
            <w:rFonts w:ascii="Times New Roman" w:hAnsi="Times New Roman" w:cs="Times New Roman"/>
          </w:rPr>
          <w:t>Finally</w:t>
        </w:r>
      </w:ins>
      <w:r w:rsidRPr="00837A49">
        <w:rPr>
          <w:rFonts w:ascii="Times New Roman" w:hAnsi="Times New Roman" w:cs="Times New Roman"/>
        </w:rPr>
        <w:t xml:space="preserve">, </w:t>
      </w:r>
      <w:ins w:id="50" w:author="Benton, Deon" w:date="2022-09-03T22:41:00Z">
        <w:r w:rsidR="00F7238D">
          <w:rPr>
            <w:rFonts w:ascii="Times New Roman" w:hAnsi="Times New Roman" w:cs="Times New Roman"/>
          </w:rPr>
          <w:t>by 15 months of age infants can</w:t>
        </w:r>
        <w:r w:rsidR="00F7238D" w:rsidRPr="00837A49">
          <w:rPr>
            <w:rFonts w:ascii="Times New Roman" w:hAnsi="Times New Roman" w:cs="Times New Roman"/>
          </w:rPr>
          <w:t xml:space="preserve"> perceive causality in causal chain</w:t>
        </w:r>
        <w:r w:rsidR="00F7238D">
          <w:rPr>
            <w:rFonts w:ascii="Times New Roman" w:hAnsi="Times New Roman" w:cs="Times New Roman"/>
          </w:rPr>
          <w:t xml:space="preserve"> sequences </w:t>
        </w:r>
        <w:r w:rsidR="00F7238D" w:rsidRPr="00837A49">
          <w:rPr>
            <w:rFonts w:ascii="Times New Roman" w:hAnsi="Times New Roman" w:cs="Times New Roman"/>
          </w:rPr>
          <w:t>that consist of three objects</w:t>
        </w:r>
        <w:r w:rsidR="00F7238D">
          <w:rPr>
            <w:rFonts w:ascii="Times New Roman" w:hAnsi="Times New Roman" w:cs="Times New Roman"/>
          </w:rPr>
          <w:t xml:space="preserve"> (e.g., </w:t>
        </w:r>
      </w:ins>
      <w:r w:rsidRPr="00837A49">
        <w:rPr>
          <w:rFonts w:ascii="Times New Roman" w:hAnsi="Times New Roman" w:cs="Times New Roman"/>
        </w:rPr>
        <w:t xml:space="preserve">Cohen, Rundell, Spellman, </w:t>
      </w:r>
      <w:ins w:id="51" w:author="Benton, Deon" w:date="2022-09-03T22:42:00Z">
        <w:r w:rsidR="00F7238D">
          <w:rPr>
            <w:rFonts w:ascii="Times New Roman" w:hAnsi="Times New Roman" w:cs="Times New Roman"/>
          </w:rPr>
          <w:t>&amp;</w:t>
        </w:r>
        <w:r w:rsidR="00F7238D" w:rsidRPr="00837A49">
          <w:rPr>
            <w:rFonts w:ascii="Times New Roman" w:hAnsi="Times New Roman" w:cs="Times New Roman"/>
          </w:rPr>
          <w:t xml:space="preserve"> </w:t>
        </w:r>
      </w:ins>
      <w:r w:rsidRPr="00837A49">
        <w:rPr>
          <w:rFonts w:ascii="Times New Roman" w:hAnsi="Times New Roman" w:cs="Times New Roman"/>
        </w:rPr>
        <w:t>Cashon</w:t>
      </w:r>
      <w:ins w:id="52" w:author="Benton, Deon" w:date="2022-09-03T22:41:00Z">
        <w:r w:rsidR="00F7238D">
          <w:rPr>
            <w:rFonts w:ascii="Times New Roman" w:hAnsi="Times New Roman" w:cs="Times New Roman"/>
          </w:rPr>
          <w:t>,</w:t>
        </w:r>
      </w:ins>
      <w:r w:rsidRPr="00837A49">
        <w:rPr>
          <w:rFonts w:ascii="Times New Roman" w:hAnsi="Times New Roman" w:cs="Times New Roman"/>
        </w:rPr>
        <w:t>1990</w:t>
      </w:r>
      <w:ins w:id="53" w:author="Benton, Deon" w:date="2022-09-03T22:42:00Z">
        <w:r w:rsidR="00F7238D">
          <w:rPr>
            <w:rFonts w:ascii="Times New Roman" w:hAnsi="Times New Roman" w:cs="Times New Roman"/>
          </w:rPr>
          <w:t>; for related findings see Rakison, Smith, &amp; Ali, 2016</w:t>
        </w:r>
      </w:ins>
      <w:r w:rsidRPr="00837A49">
        <w:rPr>
          <w:rFonts w:ascii="Times New Roman" w:hAnsi="Times New Roman" w:cs="Times New Roman"/>
        </w:rPr>
        <w:t xml:space="preserve">) demonstrated that </w:t>
      </w:r>
      <w:ins w:id="54" w:author="Benton, Deon" w:date="2022-09-03T21:11:00Z">
        <w:r w:rsidR="00AF7A24">
          <w:rPr>
            <w:rFonts w:ascii="Times New Roman" w:hAnsi="Times New Roman" w:cs="Times New Roman"/>
          </w:rPr>
          <w:t>by 15 months of age</w:t>
        </w:r>
      </w:ins>
      <w:r w:rsidRPr="00837A49">
        <w:rPr>
          <w:rFonts w:ascii="Times New Roman" w:hAnsi="Times New Roman" w:cs="Times New Roman"/>
        </w:rPr>
        <w:t xml:space="preserve">. </w:t>
      </w:r>
      <w:ins w:id="55" w:author="Benton, Deon" w:date="2022-09-03T21:11:00Z">
        <w:r w:rsidR="00AF7A24">
          <w:rPr>
            <w:rFonts w:ascii="Times New Roman" w:hAnsi="Times New Roman" w:cs="Times New Roman"/>
          </w:rPr>
          <w:t>Con</w:t>
        </w:r>
      </w:ins>
      <w:ins w:id="56" w:author="Benton, Deon" w:date="2022-09-03T21:12:00Z">
        <w:r w:rsidR="00AF7A24">
          <w:rPr>
            <w:rFonts w:ascii="Times New Roman" w:hAnsi="Times New Roman" w:cs="Times New Roman"/>
          </w:rPr>
          <w:t>sidered together,</w:t>
        </w:r>
      </w:ins>
      <w:r w:rsidRPr="00837A49">
        <w:rPr>
          <w:rFonts w:ascii="Times New Roman" w:hAnsi="Times New Roman" w:cs="Times New Roman"/>
        </w:rPr>
        <w:t xml:space="preserve"> this research indicates that the ability to perceive and subsequently to categorize launching sequences develops between 6 and 10 months of age.</w:t>
      </w:r>
    </w:p>
    <w:p w14:paraId="40CDFB1A" w14:textId="77777777" w:rsidR="00F7238D" w:rsidRDefault="00F7238D" w:rsidP="00837A49">
      <w:pPr>
        <w:ind w:firstLine="720"/>
        <w:contextualSpacing/>
        <w:rPr>
          <w:rFonts w:ascii="Times New Roman" w:hAnsi="Times New Roman" w:cs="Times New Roman"/>
        </w:rPr>
      </w:pPr>
    </w:p>
    <w:p w14:paraId="5FBDACF3" w14:textId="78E3198D" w:rsidR="00837A49" w:rsidRDefault="00FE4727" w:rsidP="00837A49">
      <w:pPr>
        <w:contextualSpacing/>
        <w:rPr>
          <w:rFonts w:ascii="Times New Roman" w:hAnsi="Times New Roman" w:cs="Times New Roman"/>
        </w:rPr>
      </w:pPr>
      <w:ins w:id="57" w:author="Benton, Deon" w:date="2022-09-03T22:43:00Z">
        <w:r>
          <w:rPr>
            <w:rFonts w:ascii="Times New Roman" w:hAnsi="Times New Roman" w:cs="Times New Roman"/>
          </w:rPr>
          <w:t xml:space="preserve">Mechanisms </w:t>
        </w:r>
      </w:ins>
      <w:ins w:id="58"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15EE404A" w14:textId="187E78E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Despite </w:t>
      </w:r>
      <w:ins w:id="59"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60" w:author="Benton, Deon" w:date="2022-09-03T21:19:00Z">
        <w:r w:rsidR="00FE6A25">
          <w:rPr>
            <w:rFonts w:ascii="Times New Roman" w:hAnsi="Times New Roman" w:cs="Times New Roman"/>
          </w:rPr>
          <w:t xml:space="preserve"> that involve </w:t>
        </w:r>
        <w:r w:rsidR="00F5520C">
          <w:rPr>
            <w:rFonts w:ascii="Times New Roman" w:hAnsi="Times New Roman" w:cs="Times New Roman"/>
          </w:rPr>
          <w:t>stimuli that bear little resemblance to objects and entities in the real world</w:t>
        </w:r>
      </w:ins>
      <w:r w:rsidRPr="00837A49">
        <w:rPr>
          <w:rFonts w:ascii="Times New Roman" w:hAnsi="Times New Roman" w:cs="Times New Roman"/>
        </w:rPr>
        <w:t>, relatively little is known about infants’ developing knowledge about the causal properties</w:t>
      </w:r>
      <w:ins w:id="61"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xml:space="preserve">. </w:t>
      </w:r>
      <w:proofErr w:type="gramStart"/>
      <w:r w:rsidRPr="00837A49">
        <w:rPr>
          <w:rFonts w:ascii="Times New Roman" w:hAnsi="Times New Roman" w:cs="Times New Roman"/>
        </w:rPr>
        <w:t>In particular, it</w:t>
      </w:r>
      <w:proofErr w:type="gramEnd"/>
      <w:r w:rsidRPr="00837A49">
        <w:rPr>
          <w:rFonts w:ascii="Times New Roman" w:hAnsi="Times New Roman" w:cs="Times New Roman"/>
        </w:rPr>
        <w:t xml:space="preserve"> is currently unresolved</w:t>
      </w:r>
      <w:ins w:id="62" w:author="Benton, Deon" w:date="2022-09-03T21:17:00Z">
        <w:r w:rsidR="00FE6A25">
          <w:rPr>
            <w:rFonts w:ascii="Times New Roman" w:hAnsi="Times New Roman" w:cs="Times New Roman"/>
          </w:rPr>
          <w:t xml:space="preserve"> when and importantly</w:t>
        </w:r>
      </w:ins>
      <w:r w:rsidRPr="00837A49">
        <w:rPr>
          <w:rFonts w:ascii="Times New Roman" w:hAnsi="Times New Roman" w:cs="Times New Roman"/>
        </w:rPr>
        <w:t xml:space="preserve"> how infants learn that people and objects possess distinct causal properties.</w:t>
      </w:r>
      <w:ins w:id="63" w:author="Benton, Deon" w:date="2022-09-03T21:19:00Z">
        <w:r w:rsidR="00F5520C">
          <w:rPr>
            <w:rFonts w:ascii="Times New Roman" w:hAnsi="Times New Roman" w:cs="Times New Roman"/>
          </w:rPr>
          <w:t xml:space="preserve"> </w:t>
        </w:r>
      </w:ins>
      <w:ins w:id="64" w:author="Benton, Deon" w:date="2022-09-03T21:35:00Z">
        <w:r w:rsidR="00F217C0">
          <w:rPr>
            <w:rFonts w:ascii="Times New Roman" w:hAnsi="Times New Roman" w:cs="Times New Roman"/>
          </w:rPr>
          <w:t xml:space="preserve">One way </w:t>
        </w:r>
      </w:ins>
      <w:ins w:id="65" w:author="Benton, Deon" w:date="2022-09-03T22:25:00Z">
        <w:r w:rsidR="001005FC">
          <w:rPr>
            <w:rFonts w:ascii="Times New Roman" w:hAnsi="Times New Roman" w:cs="Times New Roman"/>
          </w:rPr>
          <w:t>that</w:t>
        </w:r>
      </w:ins>
      <w:ins w:id="66" w:author="Benton, Deon" w:date="2022-09-03T21:19:00Z">
        <w:r w:rsidR="00F5520C">
          <w:rPr>
            <w:rFonts w:ascii="Times New Roman" w:hAnsi="Times New Roman" w:cs="Times New Roman"/>
          </w:rPr>
          <w:t xml:space="preserve"> human beings</w:t>
        </w:r>
      </w:ins>
      <w:ins w:id="67" w:author="Benton, Deon" w:date="2022-09-03T21:35:00Z">
        <w:r w:rsidR="00F217C0">
          <w:rPr>
            <w:rFonts w:ascii="Times New Roman" w:hAnsi="Times New Roman" w:cs="Times New Roman"/>
          </w:rPr>
          <w:t xml:space="preserve"> differ from inanimate objects is that</w:t>
        </w:r>
      </w:ins>
      <w:ins w:id="68" w:author="Benton, Deon" w:date="2022-09-03T21:36:00Z">
        <w:r w:rsidR="00F217C0">
          <w:rPr>
            <w:rFonts w:ascii="Times New Roman" w:hAnsi="Times New Roman" w:cs="Times New Roman"/>
          </w:rPr>
          <w:t xml:space="preserve"> they</w:t>
        </w:r>
      </w:ins>
      <w:ins w:id="69" w:author="Benton, Deon" w:date="2022-09-03T21:19:00Z">
        <w:r w:rsidR="00F5520C">
          <w:rPr>
            <w:rFonts w:ascii="Times New Roman" w:hAnsi="Times New Roman" w:cs="Times New Roman"/>
          </w:rPr>
          <w:t xml:space="preserve"> can cause </w:t>
        </w:r>
      </w:ins>
      <w:ins w:id="70" w:author="Benton, Deon" w:date="2022-09-03T21:36:00Z">
        <w:r w:rsidR="00F217C0">
          <w:rPr>
            <w:rFonts w:ascii="Times New Roman" w:hAnsi="Times New Roman" w:cs="Times New Roman"/>
          </w:rPr>
          <w:t>other human beings to act at a distance in the absence of physical contact.</w:t>
        </w:r>
      </w:ins>
      <w:ins w:id="71" w:author="Benton, Deon" w:date="2022-09-03T21:38:00Z">
        <w:r w:rsidR="00F217C0">
          <w:rPr>
            <w:rFonts w:ascii="Times New Roman" w:hAnsi="Times New Roman" w:cs="Times New Roman"/>
          </w:rPr>
          <w:t xml:space="preserve"> For example, if person A notices that person B is the path of a</w:t>
        </w:r>
      </w:ins>
      <w:ins w:id="72" w:author="Benton, Deon" w:date="2022-09-03T22:25:00Z">
        <w:r w:rsidR="001005FC">
          <w:rPr>
            <w:rFonts w:ascii="Times New Roman" w:hAnsi="Times New Roman" w:cs="Times New Roman"/>
          </w:rPr>
          <w:t xml:space="preserve"> rapidly approaching </w:t>
        </w:r>
      </w:ins>
      <w:ins w:id="73" w:author="Benton, Deon" w:date="2022-09-03T21:38:00Z">
        <w:r w:rsidR="00F217C0">
          <w:rPr>
            <w:rFonts w:ascii="Times New Roman" w:hAnsi="Times New Roman" w:cs="Times New Roman"/>
          </w:rPr>
          <w:t>vehicle, person A can tell person B to</w:t>
        </w:r>
      </w:ins>
      <w:ins w:id="74" w:author="Benton, Deon" w:date="2022-09-03T21:39:00Z">
        <w:r w:rsidR="00F217C0">
          <w:rPr>
            <w:rFonts w:ascii="Times New Roman" w:hAnsi="Times New Roman" w:cs="Times New Roman"/>
          </w:rPr>
          <w:t xml:space="preserve"> “watch out”</w:t>
        </w:r>
      </w:ins>
      <w:ins w:id="75" w:author="Benton, Deon" w:date="2022-09-03T21:38:00Z">
        <w:r w:rsidR="00F217C0">
          <w:rPr>
            <w:rFonts w:ascii="Times New Roman" w:hAnsi="Times New Roman" w:cs="Times New Roman"/>
          </w:rPr>
          <w:t xml:space="preserve"> to avoid getting hit by the car</w:t>
        </w:r>
      </w:ins>
      <w:ins w:id="76" w:author="Benton, Deon" w:date="2022-09-03T22:27:00Z">
        <w:r w:rsidR="00004D44">
          <w:rPr>
            <w:rFonts w:ascii="Times New Roman" w:hAnsi="Times New Roman" w:cs="Times New Roman"/>
          </w:rPr>
          <w:t>;</w:t>
        </w:r>
      </w:ins>
      <w:ins w:id="77" w:author="Benton, Deon" w:date="2022-09-03T21:38:00Z">
        <w:r w:rsidR="00F217C0">
          <w:rPr>
            <w:rFonts w:ascii="Times New Roman" w:hAnsi="Times New Roman" w:cs="Times New Roman"/>
          </w:rPr>
          <w:t xml:space="preserve"> person A need not physically move person B for person B to act.</w:t>
        </w:r>
        <w:r w:rsidR="00F217C0" w:rsidRPr="00837A49">
          <w:rPr>
            <w:rFonts w:ascii="Times New Roman" w:hAnsi="Times New Roman" w:cs="Times New Roman"/>
          </w:rPr>
          <w:t xml:space="preserve"> </w:t>
        </w:r>
      </w:ins>
      <w:ins w:id="78" w:author="Benton, Deon" w:date="2022-09-03T21:36:00Z">
        <w:r w:rsidR="00F217C0">
          <w:rPr>
            <w:rFonts w:ascii="Times New Roman" w:hAnsi="Times New Roman" w:cs="Times New Roman"/>
          </w:rPr>
          <w:t xml:space="preserve"> </w:t>
        </w:r>
      </w:ins>
      <w:ins w:id="79" w:author="Benton, Deon" w:date="2022-09-04T11:36:00Z">
        <w:r w:rsidR="005A0710">
          <w:rPr>
            <w:rFonts w:ascii="Times New Roman" w:hAnsi="Times New Roman" w:cs="Times New Roman"/>
          </w:rPr>
          <w:t>In contrast, i</w:t>
        </w:r>
      </w:ins>
      <w:ins w:id="80" w:author="Benton, Deon" w:date="2022-09-03T21:36:00Z">
        <w:r w:rsidR="00F217C0">
          <w:rPr>
            <w:rFonts w:ascii="Times New Roman" w:hAnsi="Times New Roman" w:cs="Times New Roman"/>
          </w:rPr>
          <w:t>nanimate objects</w:t>
        </w:r>
      </w:ins>
      <w:ins w:id="81"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 but instead</w:t>
        </w:r>
      </w:ins>
      <w:ins w:id="82" w:author="Benton, Deon" w:date="2022-09-03T21:36:00Z">
        <w:r w:rsidR="00F217C0">
          <w:rPr>
            <w:rFonts w:ascii="Times New Roman" w:hAnsi="Times New Roman" w:cs="Times New Roman"/>
          </w:rPr>
          <w:t xml:space="preserve"> require physical contact to act</w:t>
        </w:r>
      </w:ins>
      <w:ins w:id="83" w:author="Benton, Deon" w:date="2022-09-04T11:36:00Z">
        <w:r w:rsidR="005A0710">
          <w:rPr>
            <w:rFonts w:ascii="Times New Roman" w:hAnsi="Times New Roman" w:cs="Times New Roman"/>
          </w:rPr>
          <w:t xml:space="preserve"> and move</w:t>
        </w:r>
      </w:ins>
      <w:ins w:id="84"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85"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86"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87" w:author="Benton, Deon" w:date="2022-09-03T22:28:00Z">
        <w:r w:rsidR="00A52C68">
          <w:rPr>
            <w:rFonts w:ascii="Times New Roman" w:hAnsi="Times New Roman" w:cs="Times New Roman"/>
          </w:rPr>
          <w:t xml:space="preserve">not only underlies </w:t>
        </w:r>
      </w:ins>
      <w:ins w:id="88"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 xml:space="preserve">may support our knowledge about the kinds of actions that are appropriate for people and for objects. For example, understanding that people and objects possess distinct causal properties may enable </w:t>
      </w:r>
      <w:ins w:id="89"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90" w:author="Benton, Deon" w:date="2022-09-04T11:37:00Z">
        <w:r w:rsidR="00B00E1F">
          <w:rPr>
            <w:rFonts w:ascii="Times New Roman" w:hAnsi="Times New Roman" w:cs="Times New Roman"/>
          </w:rPr>
          <w:t xml:space="preserve"> </w:t>
        </w:r>
      </w:ins>
      <w:del w:id="91" w:author="Benton, Deon" w:date="2022-09-04T11:37:00Z">
        <w:r w:rsidRPr="00837A49" w:rsidDel="00B00E1F">
          <w:rPr>
            <w:rFonts w:ascii="Times New Roman" w:hAnsi="Times New Roman" w:cs="Times New Roman"/>
          </w:rPr>
          <w:delText xml:space="preserve">, </w:delText>
        </w:r>
      </w:del>
      <w:r w:rsidRPr="00837A49">
        <w:rPr>
          <w:rFonts w:ascii="Times New Roman" w:hAnsi="Times New Roman" w:cs="Times New Roman"/>
        </w:rPr>
        <w:t>but not inanimate objects</w:t>
      </w:r>
      <w:del w:id="92" w:author="Benton, Deon" w:date="2022-09-04T11:37:00Z">
        <w:r w:rsidRPr="00837A49" w:rsidDel="00B00E1F">
          <w:rPr>
            <w:rFonts w:ascii="Times New Roman" w:hAnsi="Times New Roman" w:cs="Times New Roman"/>
          </w:rPr>
          <w:delText>,</w:delText>
        </w:r>
      </w:del>
      <w:r w:rsidRPr="00837A49">
        <w:rPr>
          <w:rFonts w:ascii="Times New Roman" w:hAnsi="Times New Roman" w:cs="Times New Roman"/>
        </w:rPr>
        <w:t xml:space="preserve"> can cause other people to </w:t>
      </w:r>
      <w:r w:rsidRPr="00837A49">
        <w:rPr>
          <w:rFonts w:ascii="Times New Roman" w:hAnsi="Times New Roman" w:cs="Times New Roman"/>
        </w:rPr>
        <w:lastRenderedPageBreak/>
        <w:t>move in the absence of physical contact</w:t>
      </w:r>
      <w:ins w:id="93" w:author="Benton, Deon" w:date="2022-09-03T22:29:00Z">
        <w:r w:rsidR="00A52C68">
          <w:rPr>
            <w:rFonts w:ascii="Times New Roman" w:hAnsi="Times New Roman" w:cs="Times New Roman"/>
          </w:rPr>
          <w:t xml:space="preserve"> or </w:t>
        </w:r>
      </w:ins>
      <w:ins w:id="94" w:author="Benton, Deon" w:date="2022-09-04T11:37:00Z">
        <w:r w:rsidR="00B00E1F">
          <w:rPr>
            <w:rFonts w:ascii="Times New Roman" w:hAnsi="Times New Roman" w:cs="Times New Roman"/>
          </w:rPr>
          <w:t>to k</w:t>
        </w:r>
      </w:ins>
      <w:ins w:id="95" w:author="Benton, Deon" w:date="2022-09-04T11:38:00Z">
        <w:r w:rsidR="00B00E1F">
          <w:rPr>
            <w:rFonts w:ascii="Times New Roman" w:hAnsi="Times New Roman" w:cs="Times New Roman"/>
          </w:rPr>
          <w:t xml:space="preserve">now </w:t>
        </w:r>
      </w:ins>
      <w:ins w:id="96" w:author="Benton, Deon" w:date="2022-09-03T22:29:00Z">
        <w:r w:rsidR="00A52C68">
          <w:rPr>
            <w:rFonts w:ascii="Times New Roman" w:hAnsi="Times New Roman" w:cs="Times New Roman"/>
          </w:rPr>
          <w:t xml:space="preserve">that people but not inanimate objects act according to their </w:t>
        </w:r>
      </w:ins>
      <w:ins w:id="97"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4774E4CE"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ins w:id="98" w:author="Benton, Deon" w:date="2022-09-03T21:23:00Z">
        <w:r w:rsidR="00F5520C">
          <w:rPr>
            <w:rFonts w:ascii="Times New Roman" w:hAnsi="Times New Roman" w:cs="Times New Roman"/>
          </w:rPr>
          <w:t xml:space="preserve">Spelke, 2022; </w:t>
        </w:r>
      </w:ins>
      <w:r w:rsidRPr="00837A49">
        <w:rPr>
          <w:rFonts w:ascii="Times New Roman" w:hAnsi="Times New Roman" w:cs="Times New Roman"/>
        </w:rPr>
        <w:t xml:space="preserve">Spelke &amp; Kinzler, 2006, 2007; see Carey, 2009 for a related Core Cognition account). The crux of this account is that from birth or shortly thereafter infants possess a small number of separable “core” systems. These systems enable infants to know the principles that govern people and object action in the real world. For example, the core-knowledge system for agents enables infants to know that agents are goal-directed, self-propelled, and 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66330621" w14:textId="60B7AC88"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Support for this theory was garnered by Spelke, Phillips, and Woodward (1995</w:t>
      </w:r>
      <w:ins w:id="99" w:author="Benton, Deon" w:date="2022-09-03T21:23:00Z">
        <w:r w:rsidR="00F13558">
          <w:rPr>
            <w:rFonts w:ascii="Times New Roman" w:hAnsi="Times New Roman" w:cs="Times New Roman"/>
          </w:rPr>
          <w:t>; see also Woodward, Phillips, &amp; Sp</w:t>
        </w:r>
      </w:ins>
      <w:ins w:id="100" w:author="Benton, Deon" w:date="2022-09-03T21:24:00Z">
        <w:r w:rsidR="00F13558">
          <w:rPr>
            <w:rFonts w:ascii="Times New Roman" w:hAnsi="Times New Roman" w:cs="Times New Roman"/>
          </w:rPr>
          <w:t>elke, 1995</w:t>
        </w:r>
      </w:ins>
      <w:r w:rsidRPr="00837A49">
        <w:rPr>
          <w:rFonts w:ascii="Times New Roman" w:hAnsi="Times New Roman" w:cs="Times New Roman"/>
        </w:rPr>
        <w:t>). This study used the logic of the launching-event paradigm to investigate whether 7-month-olds understand that people, but not inanimate objects, can cause other people to move in the absence of physical contact (i.e., action-at-a-distance causality). Infants were habituated to one of two live events that involved objects and people. These two events corresponded to two different conditions: People and Inanimate Object. Given that these events were presented live,</w:t>
      </w:r>
      <w:ins w:id="101" w:author="Benton, Deon" w:date="2022-09-03T21:24:00Z">
        <w:r w:rsidR="004B3F78">
          <w:rPr>
            <w:rFonts w:ascii="Times New Roman" w:hAnsi="Times New Roman" w:cs="Times New Roman"/>
          </w:rPr>
          <w:t xml:space="preserve"> the people and inanimate objects were real and were presented in three dimensions</w:t>
        </w:r>
      </w:ins>
      <w:r w:rsidRPr="00837A49">
        <w:rPr>
          <w:rFonts w:ascii="Times New Roman" w:hAnsi="Times New Roman" w:cs="Times New Roman"/>
        </w:rPr>
        <w:t xml:space="preserve">. In one event, a first person entered the stage from the left and traveled a short distance until it disappeared behind an occluder that </w:t>
      </w:r>
      <w:proofErr w:type="gramStart"/>
      <w:r w:rsidRPr="00837A49">
        <w:rPr>
          <w:rFonts w:ascii="Times New Roman" w:hAnsi="Times New Roman" w:cs="Times New Roman"/>
        </w:rPr>
        <w:t>was located in</w:t>
      </w:r>
      <w:proofErr w:type="gramEnd"/>
      <w:r w:rsidRPr="00837A49">
        <w:rPr>
          <w:rFonts w:ascii="Times New Roman" w:hAnsi="Times New Roman" w:cs="Times New Roman"/>
        </w:rPr>
        <w:t xml:space="preserve"> the middle of the stage. A second person—who, </w:t>
      </w:r>
      <w:r w:rsidR="00372FE9" w:rsidRPr="00837A49">
        <w:rPr>
          <w:rFonts w:ascii="Times New Roman" w:hAnsi="Times New Roman" w:cs="Times New Roman"/>
        </w:rPr>
        <w:t>initially</w:t>
      </w:r>
      <w:r w:rsidRPr="00837A49">
        <w:rPr>
          <w:rFonts w:ascii="Times New Roman" w:hAnsi="Times New Roman" w:cs="Times New Roman"/>
        </w:rPr>
        <w:t xml:space="preserve">, was half-covered by the central occluder—then emerged from behind the occluder and exited the stage to the right.  The second event was identical to the first one except that it used two inanimate objects (i.e., a red box with a jagged top edge and a blue cylinder). Crucially, this study used a between-subjects manipulation. This meant that infants were either habituated to the events that used people or to the events that used objects (but not both). At test and following habituation to one of the two events, infants were shown two additional events, but this time the occluder was removed. In the contact event, the first person or object moved toward and contacted the other person or object at the center of the stage. This event was </w:t>
      </w:r>
      <w:proofErr w:type="gramStart"/>
      <w:r w:rsidRPr="00837A49">
        <w:rPr>
          <w:rFonts w:ascii="Times New Roman" w:hAnsi="Times New Roman" w:cs="Times New Roman"/>
        </w:rPr>
        <w:t>similar to</w:t>
      </w:r>
      <w:proofErr w:type="gramEnd"/>
      <w:r w:rsidRPr="00837A49">
        <w:rPr>
          <w:rFonts w:ascii="Times New Roman" w:hAnsi="Times New Roman" w:cs="Times New Roman"/>
        </w:rPr>
        <w:t xml:space="preserve"> the direct-launching event described earlier in which a second object's movement depends on contact from a first object. In the no-collision event, the first person or object moved toward but ultimately stopped short of the other person or object. This event was </w:t>
      </w:r>
      <w:proofErr w:type="gramStart"/>
      <w:r w:rsidRPr="00837A49">
        <w:rPr>
          <w:rFonts w:ascii="Times New Roman" w:hAnsi="Times New Roman" w:cs="Times New Roman"/>
        </w:rPr>
        <w:t>similar to</w:t>
      </w:r>
      <w:proofErr w:type="gramEnd"/>
      <w:r w:rsidRPr="00837A49">
        <w:rPr>
          <w:rFonts w:ascii="Times New Roman" w:hAnsi="Times New Roman" w:cs="Times New Roman"/>
        </w:rPr>
        <w:t xml:space="preserve"> the no-collision event described earlier in which a second object moved in the absence of contact from a first object.</w:t>
      </w:r>
    </w:p>
    <w:p w14:paraId="724AF97B" w14:textId="7777777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Spelke et al. (1995) hypothesized that infants in the Inanimate Object condition would look longer at the No-Collision test event than at the Collision test event if they understand that objects cannot move in the absence of contact from other objects or people. Spelke et al. (1995) further hypothesized that infants in the People condition would look equally long at the Collision and No-Collision test events if they understand that people are unconstrained in the kinds of movements and actions that they can engage in; that is, if they understand that people can move in the presence as well as in the absence of physical contact from other people and objects. The results supported these predictions: Infants in the Inanimate Object condition, but not those in the People condition, looked longer at the no-collision event. Woodward et al. (1993; see also Spelke, Phillips, &amp; Woodward, 1995) interpreted these findings to mean that infants possess core-knowledge systems for objects and people. Spelke et al. (1995) interpreted these findings to mean that infants are endowed with core-knowledge systems for people and inanimate objects.</w:t>
      </w:r>
    </w:p>
    <w:p w14:paraId="3325039A" w14:textId="1C5769F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Although this theoretical account can explain infants' looking patterns in Spelke et al. (1995; see also Woodward, Spelke, &amp; Phillips, 1993), it is limited in several notable ways. First, Spelke et al.'s (1995) study was never published in a peer-reviewed journal </w:t>
      </w:r>
      <w:proofErr w:type="gramStart"/>
      <w:r w:rsidRPr="00837A49">
        <w:rPr>
          <w:rFonts w:ascii="Times New Roman" w:hAnsi="Times New Roman" w:cs="Times New Roman"/>
        </w:rPr>
        <w:t>despite the fact that</w:t>
      </w:r>
      <w:proofErr w:type="gramEnd"/>
      <w:r w:rsidRPr="00837A49">
        <w:rPr>
          <w:rFonts w:ascii="Times New Roman" w:hAnsi="Times New Roman" w:cs="Times New Roman"/>
        </w:rPr>
        <w:t xml:space="preserve"> it has been cited over 800 times and has appeared in a number of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evelopment textbooks (e.g., Flavell, Miller, &amp; Miller, 2001; Goswami, 2008). Thus, it remains unanswered whether and to what extent those findings—</w:t>
      </w:r>
      <w:proofErr w:type="gramStart"/>
      <w:r w:rsidRPr="00837A49">
        <w:rPr>
          <w:rFonts w:ascii="Times New Roman" w:hAnsi="Times New Roman" w:cs="Times New Roman"/>
        </w:rPr>
        <w:t>that infants</w:t>
      </w:r>
      <w:proofErr w:type="gramEnd"/>
      <w:r w:rsidRPr="00837A49">
        <w:rPr>
          <w:rFonts w:ascii="Times New Roman" w:hAnsi="Times New Roman" w:cs="Times New Roman"/>
        </w:rPr>
        <w:t xml:space="preserve"> looked longer when objects, but not people, caused other objects to move in the absence of physical contact—would hold in a new sample of participants. Second, </w:t>
      </w:r>
      <w:proofErr w:type="gramStart"/>
      <w:r w:rsidRPr="00837A49">
        <w:rPr>
          <w:rFonts w:ascii="Times New Roman" w:hAnsi="Times New Roman" w:cs="Times New Roman"/>
        </w:rPr>
        <w:t>despite the fact that</w:t>
      </w:r>
      <w:proofErr w:type="gramEnd"/>
      <w:r w:rsidRPr="00837A49">
        <w:rPr>
          <w:rFonts w:ascii="Times New Roman" w:hAnsi="Times New Roman" w:cs="Times New Roman"/>
        </w:rPr>
        <w:t xml:space="preserve"> the core-knowledge systems perspective assumes that infants possess innate knowledge about the causal properties of people and objects, Spelke et al. (1995) tested 7-month-olds. This is problematic because the infants' looking behaviors in Spelke et al. (2007) could have been based on extensive real-world experience with people and objects rather than on innate knowledge about the properties that govern action by people and objects. Such experience may well explain infants' differing treatment of the people and objects in Spelke et al. (1995). </w:t>
      </w:r>
    </w:p>
    <w:p w14:paraId="1A68078E" w14:textId="320EA0E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Third, as I have argued elsewhere (e.g.,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&amp; Sobel, 2021) and will argue here, it is not necessary to assume that infants are born with innate knowledge about people and objects.</w:t>
      </w:r>
      <w:ins w:id="102" w:author="Benton, Deon [2]" w:date="2022-09-06T16:04:00Z">
        <w:r w:rsidR="00DD45CF">
          <w:rPr>
            <w:rFonts w:ascii="Times New Roman" w:hAnsi="Times New Roman" w:cs="Times New Roman"/>
          </w:rPr>
          <w:t xml:space="preserve"> </w:t>
        </w:r>
      </w:ins>
      <w:ins w:id="103" w:author="Benton, Deon [2]" w:date="2022-09-06T16:15:00Z">
        <w:r w:rsidR="00437DF2">
          <w:rPr>
            <w:rFonts w:ascii="Times New Roman" w:hAnsi="Times New Roman" w:cs="Times New Roman"/>
          </w:rPr>
          <w:t xml:space="preserve">This is because there are sufficient statistical regularities in the world that can be exploited by domain-general, associative-learning </w:t>
        </w:r>
        <w:r w:rsidR="00437DF2">
          <w:rPr>
            <w:rFonts w:ascii="Times New Roman" w:hAnsi="Times New Roman" w:cs="Times New Roman"/>
          </w:rPr>
          <w:lastRenderedPageBreak/>
          <w:t xml:space="preserve">mechanisms and infants possess a small number </w:t>
        </w:r>
      </w:ins>
      <w:ins w:id="104" w:author="Benton, Deon [2]" w:date="2022-09-06T16:05:00Z">
        <w:r w:rsidR="0000353F">
          <w:rPr>
            <w:rFonts w:ascii="Times New Roman" w:hAnsi="Times New Roman" w:cs="Times New Roman"/>
          </w:rPr>
          <w:t>of inherent perceptual biases</w:t>
        </w:r>
      </w:ins>
      <w:ins w:id="105" w:author="Benton, Deon [2]" w:date="2022-09-06T16:09:00Z">
        <w:r w:rsidR="00EC1091">
          <w:rPr>
            <w:rFonts w:ascii="Times New Roman" w:hAnsi="Times New Roman" w:cs="Times New Roman"/>
          </w:rPr>
          <w:t>. These include</w:t>
        </w:r>
      </w:ins>
      <w:ins w:id="106" w:author="Benton, Deon [2]" w:date="2022-09-06T16:05:00Z">
        <w:r w:rsidR="0000353F">
          <w:rPr>
            <w:rFonts w:ascii="Times New Roman" w:hAnsi="Times New Roman" w:cs="Times New Roman"/>
          </w:rPr>
          <w:t xml:space="preserve"> </w:t>
        </w:r>
      </w:ins>
      <w:ins w:id="107" w:author="Benton, Deon" w:date="2022-09-04T11:40:00Z">
        <w:r w:rsidR="009F62CD">
          <w:rPr>
            <w:rFonts w:ascii="Times New Roman" w:hAnsi="Times New Roman" w:cs="Times New Roman"/>
          </w:rPr>
          <w:t xml:space="preserve">a bias for </w:t>
        </w:r>
      </w:ins>
      <w:ins w:id="108" w:author="Benton, Deon" w:date="2022-09-04T12:11:00Z">
        <w:r w:rsidR="00107297">
          <w:rPr>
            <w:rFonts w:ascii="Times New Roman" w:hAnsi="Times New Roman" w:cs="Times New Roman"/>
          </w:rPr>
          <w:t>face-like stimuli over non-face-like stimuli</w:t>
        </w:r>
      </w:ins>
      <w:ins w:id="109" w:author="Benton, Deon" w:date="2022-09-04T11:40:00Z">
        <w:r w:rsidR="009F62CD">
          <w:rPr>
            <w:rFonts w:ascii="Times New Roman" w:hAnsi="Times New Roman" w:cs="Times New Roman"/>
          </w:rPr>
          <w:t xml:space="preserve"> (</w:t>
        </w:r>
      </w:ins>
      <w:ins w:id="110" w:author="Benton, Deon" w:date="2022-09-04T12:11:00Z">
        <w:r w:rsidR="00107297">
          <w:rPr>
            <w:rFonts w:ascii="Times New Roman" w:hAnsi="Times New Roman" w:cs="Times New Roman"/>
          </w:rPr>
          <w:t>e.g., Morton &amp; Johnson, 1991</w:t>
        </w:r>
      </w:ins>
      <w:ins w:id="111" w:author="Benton, Deon" w:date="2022-09-04T11:40:00Z">
        <w:r w:rsidR="009F62CD">
          <w:rPr>
            <w:rFonts w:ascii="Times New Roman" w:hAnsi="Times New Roman" w:cs="Times New Roman"/>
          </w:rPr>
          <w:t xml:space="preserve">), a bias for </w:t>
        </w:r>
      </w:ins>
      <w:ins w:id="112" w:author="Benton, Deon" w:date="2022-09-04T11:45:00Z">
        <w:r w:rsidR="00C6191F">
          <w:rPr>
            <w:rFonts w:ascii="Times New Roman" w:hAnsi="Times New Roman" w:cs="Times New Roman"/>
          </w:rPr>
          <w:t>movement over non-</w:t>
        </w:r>
      </w:ins>
      <w:ins w:id="113" w:author="Benton, Deon" w:date="2022-09-04T11:46:00Z">
        <w:r w:rsidR="00C6191F">
          <w:rPr>
            <w:rFonts w:ascii="Times New Roman" w:hAnsi="Times New Roman" w:cs="Times New Roman"/>
          </w:rPr>
          <w:t>movement</w:t>
        </w:r>
      </w:ins>
      <w:ins w:id="114" w:author="Benton, Deon" w:date="2022-09-04T12:12:00Z">
        <w:r w:rsidR="00107297">
          <w:rPr>
            <w:rFonts w:ascii="Times New Roman" w:hAnsi="Times New Roman" w:cs="Times New Roman"/>
          </w:rPr>
          <w:t xml:space="preserve"> (</w:t>
        </w:r>
      </w:ins>
      <w:ins w:id="115" w:author="Benton, Deon" w:date="2022-09-04T12:14:00Z">
        <w:r w:rsidR="002D2BBE">
          <w:rPr>
            <w:rFonts w:ascii="Times New Roman" w:hAnsi="Times New Roman" w:cs="Times New Roman"/>
          </w:rPr>
          <w:t xml:space="preserve">e.g., Slater, 1989; </w:t>
        </w:r>
        <w:proofErr w:type="spellStart"/>
        <w:r w:rsidR="002D2BBE">
          <w:rPr>
            <w:rFonts w:ascii="Times New Roman" w:hAnsi="Times New Roman" w:cs="Times New Roman"/>
          </w:rPr>
          <w:t>Vallor</w:t>
        </w:r>
      </w:ins>
      <w:ins w:id="116" w:author="Benton, Deon" w:date="2022-09-04T12:15:00Z">
        <w:r w:rsidR="002D2BBE">
          <w:rPr>
            <w:rFonts w:ascii="Times New Roman" w:hAnsi="Times New Roman" w:cs="Times New Roman"/>
          </w:rPr>
          <w:t>tigara</w:t>
        </w:r>
        <w:proofErr w:type="spellEnd"/>
        <w:r w:rsidR="002D2BBE">
          <w:rPr>
            <w:rFonts w:ascii="Times New Roman" w:hAnsi="Times New Roman" w:cs="Times New Roman"/>
          </w:rPr>
          <w:t xml:space="preserve">, </w:t>
        </w:r>
        <w:proofErr w:type="spellStart"/>
        <w:r w:rsidR="002D2BBE">
          <w:rPr>
            <w:rFonts w:ascii="Times New Roman" w:hAnsi="Times New Roman" w:cs="Times New Roman"/>
          </w:rPr>
          <w:t>Regolin</w:t>
        </w:r>
        <w:proofErr w:type="spellEnd"/>
        <w:r w:rsidR="002D2BBE">
          <w:rPr>
            <w:rFonts w:ascii="Times New Roman" w:hAnsi="Times New Roman" w:cs="Times New Roman"/>
          </w:rPr>
          <w:t xml:space="preserve">, &amp; </w:t>
        </w:r>
        <w:proofErr w:type="spellStart"/>
        <w:r w:rsidR="002D2BBE">
          <w:rPr>
            <w:rFonts w:ascii="Times New Roman" w:hAnsi="Times New Roman" w:cs="Times New Roman"/>
          </w:rPr>
          <w:t>Marconato</w:t>
        </w:r>
        <w:proofErr w:type="spellEnd"/>
        <w:r w:rsidR="002D2BBE">
          <w:rPr>
            <w:rFonts w:ascii="Times New Roman" w:hAnsi="Times New Roman" w:cs="Times New Roman"/>
          </w:rPr>
          <w:t>, 2005</w:t>
        </w:r>
      </w:ins>
      <w:ins w:id="117" w:author="Benton, Deon" w:date="2022-09-04T12:12:00Z">
        <w:r w:rsidR="00107297">
          <w:rPr>
            <w:rFonts w:ascii="Times New Roman" w:hAnsi="Times New Roman" w:cs="Times New Roman"/>
          </w:rPr>
          <w:t>)</w:t>
        </w:r>
      </w:ins>
      <w:ins w:id="118" w:author="Benton, Deon" w:date="2022-09-04T11:46:00Z">
        <w:r w:rsidR="00C6191F">
          <w:rPr>
            <w:rFonts w:ascii="Times New Roman" w:hAnsi="Times New Roman" w:cs="Times New Roman"/>
          </w:rPr>
          <w:t>,</w:t>
        </w:r>
      </w:ins>
      <w:ins w:id="119" w:author="Benton, Deon" w:date="2022-09-04T12:12:00Z">
        <w:r w:rsidR="00107297">
          <w:rPr>
            <w:rFonts w:ascii="Times New Roman" w:hAnsi="Times New Roman" w:cs="Times New Roman"/>
          </w:rPr>
          <w:t xml:space="preserve"> a bias for complex stimuli over simple stimuli (</w:t>
        </w:r>
        <w:proofErr w:type="spellStart"/>
        <w:r w:rsidR="00107297">
          <w:rPr>
            <w:rFonts w:ascii="Times New Roman" w:hAnsi="Times New Roman" w:cs="Times New Roman"/>
          </w:rPr>
          <w:t>Fantz</w:t>
        </w:r>
        <w:proofErr w:type="spellEnd"/>
        <w:r w:rsidR="00107297">
          <w:rPr>
            <w:rFonts w:ascii="Times New Roman" w:hAnsi="Times New Roman" w:cs="Times New Roman"/>
          </w:rPr>
          <w:t>, 1961</w:t>
        </w:r>
      </w:ins>
      <w:ins w:id="120" w:author="Benton, Deon" w:date="2022-09-04T12:15:00Z">
        <w:r w:rsidR="002D2BBE">
          <w:rPr>
            <w:rFonts w:ascii="Times New Roman" w:hAnsi="Times New Roman" w:cs="Times New Roman"/>
          </w:rPr>
          <w:t>; Kaplan &amp; Werner, 1986</w:t>
        </w:r>
      </w:ins>
      <w:ins w:id="121" w:author="Benton, Deon" w:date="2022-09-04T12:12:00Z">
        <w:r w:rsidR="00107297">
          <w:rPr>
            <w:rFonts w:ascii="Times New Roman" w:hAnsi="Times New Roman" w:cs="Times New Roman"/>
          </w:rPr>
          <w:t>),</w:t>
        </w:r>
      </w:ins>
      <w:ins w:id="122" w:author="Benton, Deon" w:date="2022-09-04T11:40:00Z">
        <w:r w:rsidR="009F62CD">
          <w:rPr>
            <w:rFonts w:ascii="Times New Roman" w:hAnsi="Times New Roman" w:cs="Times New Roman"/>
          </w:rPr>
          <w:t xml:space="preserve"> </w:t>
        </w:r>
      </w:ins>
      <w:ins w:id="123" w:author="Benton, Deon" w:date="2022-09-04T11:41:00Z">
        <w:r w:rsidR="009F62CD">
          <w:rPr>
            <w:rFonts w:ascii="Times New Roman" w:hAnsi="Times New Roman" w:cs="Times New Roman"/>
          </w:rPr>
          <w:t xml:space="preserve">and </w:t>
        </w:r>
      </w:ins>
      <w:ins w:id="124" w:author="Benton, Deon" w:date="2022-09-04T11:40:00Z">
        <w:r w:rsidR="009F62CD">
          <w:rPr>
            <w:rFonts w:ascii="Times New Roman" w:hAnsi="Times New Roman" w:cs="Times New Roman"/>
          </w:rPr>
          <w:t>a b</w:t>
        </w:r>
      </w:ins>
      <w:ins w:id="125" w:author="Benton, Deon" w:date="2022-09-04T11:41:00Z">
        <w:r w:rsidR="009F62CD">
          <w:rPr>
            <w:rFonts w:ascii="Times New Roman" w:hAnsi="Times New Roman" w:cs="Times New Roman"/>
          </w:rPr>
          <w:t>ias for large things over small things</w:t>
        </w:r>
      </w:ins>
      <w:ins w:id="126" w:author="Benton, Deon" w:date="2022-09-04T12:16:00Z">
        <w:r w:rsidR="002D2BBE">
          <w:rPr>
            <w:rFonts w:ascii="Times New Roman" w:hAnsi="Times New Roman" w:cs="Times New Roman"/>
          </w:rPr>
          <w:t xml:space="preserve"> (e.g., Slater, Mattock, &amp; Brown, 1990)</w:t>
        </w:r>
      </w:ins>
      <w:r w:rsidRPr="00837A49">
        <w:rPr>
          <w:rFonts w:ascii="Times New Roman" w:hAnsi="Times New Roman" w:cs="Times New Roman"/>
        </w:rPr>
        <w:t>.</w:t>
      </w:r>
      <w:ins w:id="127" w:author="Benton, Deon" w:date="2022-09-04T11:46:00Z">
        <w:r w:rsidR="004478D1">
          <w:rPr>
            <w:rFonts w:ascii="Times New Roman" w:hAnsi="Times New Roman" w:cs="Times New Roman"/>
          </w:rPr>
          <w:t xml:space="preserve"> </w:t>
        </w:r>
      </w:ins>
      <w:ins w:id="128" w:author="Benton, Deon [2]" w:date="2022-09-06T16:10:00Z">
        <w:r w:rsidR="00EC1091">
          <w:rPr>
            <w:rFonts w:ascii="Times New Roman" w:hAnsi="Times New Roman" w:cs="Times New Roman"/>
          </w:rPr>
          <w:t>The function of these biases is</w:t>
        </w:r>
      </w:ins>
      <w:ins w:id="129" w:author="Benton, Deon" w:date="2022-09-04T11:50:00Z">
        <w:r w:rsidR="0004777C">
          <w:rPr>
            <w:rFonts w:ascii="Times New Roman" w:hAnsi="Times New Roman" w:cs="Times New Roman"/>
          </w:rPr>
          <w:t xml:space="preserve"> </w:t>
        </w:r>
      </w:ins>
      <w:ins w:id="130" w:author="Benton, Deon" w:date="2022-09-04T11:46:00Z">
        <w:r w:rsidR="004478D1">
          <w:rPr>
            <w:rFonts w:ascii="Times New Roman" w:hAnsi="Times New Roman" w:cs="Times New Roman"/>
          </w:rPr>
          <w:t xml:space="preserve">to </w:t>
        </w:r>
      </w:ins>
      <w:ins w:id="131" w:author="Benton, Deon" w:date="2022-09-04T12:09:00Z">
        <w:r w:rsidR="00107297">
          <w:rPr>
            <w:rFonts w:ascii="Times New Roman" w:hAnsi="Times New Roman" w:cs="Times New Roman"/>
          </w:rPr>
          <w:t xml:space="preserve">emphasize </w:t>
        </w:r>
      </w:ins>
      <w:ins w:id="132" w:author="Benton, Deon" w:date="2022-09-04T11:49:00Z">
        <w:r w:rsidR="0004777C">
          <w:rPr>
            <w:rFonts w:ascii="Times New Roman" w:hAnsi="Times New Roman" w:cs="Times New Roman"/>
          </w:rPr>
          <w:t xml:space="preserve">certain regions of the perceptual array and </w:t>
        </w:r>
      </w:ins>
      <w:ins w:id="133" w:author="Benton, Deon" w:date="2022-09-04T12:16:00Z">
        <w:r w:rsidR="00FD6BEE">
          <w:rPr>
            <w:rFonts w:ascii="Times New Roman" w:hAnsi="Times New Roman" w:cs="Times New Roman"/>
          </w:rPr>
          <w:t>to deemphasize</w:t>
        </w:r>
      </w:ins>
      <w:ins w:id="134" w:author="Benton, Deon" w:date="2022-09-04T11:50:00Z">
        <w:r w:rsidR="0004777C">
          <w:rPr>
            <w:rFonts w:ascii="Times New Roman" w:hAnsi="Times New Roman" w:cs="Times New Roman"/>
          </w:rPr>
          <w:t xml:space="preserve"> certain other regions of the perceptual array. </w:t>
        </w:r>
      </w:ins>
      <w:del w:id="135" w:author="Benton, Deon" w:date="2022-09-04T11:50:00Z">
        <w:r w:rsidRPr="00837A49" w:rsidDel="0004777C">
          <w:rPr>
            <w:rFonts w:ascii="Times New Roman" w:hAnsi="Times New Roman" w:cs="Times New Roman"/>
          </w:rPr>
          <w:delText xml:space="preserve"> </w:delText>
        </w:r>
      </w:del>
      <w:ins w:id="136" w:author="Benton, Deon [2]" w:date="2022-09-06T16:11:00Z">
        <w:r w:rsidR="009448B5">
          <w:rPr>
            <w:rFonts w:ascii="Times New Roman" w:hAnsi="Times New Roman" w:cs="Times New Roman"/>
          </w:rPr>
          <w:t>These</w:t>
        </w:r>
      </w:ins>
      <w:ins w:id="137" w:author="Benton, Deon" w:date="2022-09-04T11:41:00Z">
        <w:r w:rsidR="009F62CD">
          <w:rPr>
            <w:rFonts w:ascii="Times New Roman" w:hAnsi="Times New Roman" w:cs="Times New Roman"/>
          </w:rPr>
          <w:t xml:space="preserve"> biases combined with</w:t>
        </w:r>
      </w:ins>
      <w:r w:rsidRPr="00837A49">
        <w:rPr>
          <w:rFonts w:ascii="Times New Roman" w:hAnsi="Times New Roman" w:cs="Times New Roman"/>
        </w:rPr>
        <w:t xml:space="preserve"> </w:t>
      </w:r>
      <w:ins w:id="138" w:author="Benton, Deon [2]" w:date="2022-09-06T16:11:00Z">
        <w:r w:rsidR="009448B5">
          <w:rPr>
            <w:rFonts w:ascii="Times New Roman" w:hAnsi="Times New Roman" w:cs="Times New Roman"/>
          </w:rPr>
          <w:t>a domain-general associative learning</w:t>
        </w:r>
      </w:ins>
      <w:ins w:id="139" w:author="Benton, Deon [2]" w:date="2022-09-06T16:12:00Z">
        <w:r w:rsidR="009448B5">
          <w:rPr>
            <w:rFonts w:ascii="Times New Roman" w:hAnsi="Times New Roman" w:cs="Times New Roman"/>
          </w:rPr>
          <w:t xml:space="preserve"> mechanism</w:t>
        </w:r>
      </w:ins>
      <w:r w:rsidRPr="00837A49">
        <w:rPr>
          <w:rFonts w:ascii="Times New Roman" w:hAnsi="Times New Roman" w:cs="Times New Roman"/>
        </w:rPr>
        <w:t xml:space="preserve"> not only may better account for infants' developing</w:t>
      </w:r>
      <w:ins w:id="140" w:author="Benton, Deon [2]" w:date="2022-09-06T16:12:00Z">
        <w:r w:rsidR="009448B5">
          <w:rPr>
            <w:rFonts w:ascii="Times New Roman" w:hAnsi="Times New Roman" w:cs="Times New Roman"/>
          </w:rPr>
          <w:t xml:space="preserve"> causal knowledge about</w:t>
        </w:r>
      </w:ins>
      <w:r w:rsidRPr="00837A49">
        <w:rPr>
          <w:rFonts w:ascii="Times New Roman" w:hAnsi="Times New Roman" w:cs="Times New Roman"/>
        </w:rPr>
        <w:t xml:space="preserve"> people and objects but</w:t>
      </w:r>
      <w:ins w:id="141" w:author="Benton, Deon [2]" w:date="2022-09-06T16:12:00Z">
        <w:r w:rsidR="009448B5">
          <w:rPr>
            <w:rFonts w:ascii="Times New Roman" w:hAnsi="Times New Roman" w:cs="Times New Roman"/>
          </w:rPr>
          <w:t xml:space="preserve"> may</w:t>
        </w:r>
      </w:ins>
      <w:r w:rsidRPr="00837A49">
        <w:rPr>
          <w:rFonts w:ascii="Times New Roman" w:hAnsi="Times New Roman" w:cs="Times New Roman"/>
        </w:rPr>
        <w:t xml:space="preserve"> better explain infants' differing treatment of the objects and people in Spelke et al. (1995). </w:t>
      </w:r>
      <w:ins w:id="142" w:author="Benton, Deon [2]" w:date="2022-09-06T16:16:00Z">
        <w:r w:rsidR="00DC1E5A">
          <w:rPr>
            <w:rFonts w:ascii="Times New Roman" w:hAnsi="Times New Roman" w:cs="Times New Roman"/>
          </w:rPr>
          <w:t>The crux of my argument, then, is that</w:t>
        </w:r>
      </w:ins>
      <w:r w:rsidRPr="00837A49">
        <w:rPr>
          <w:rFonts w:ascii="Times New Roman" w:hAnsi="Times New Roman" w:cs="Times New Roman"/>
        </w:rPr>
        <w:t xml:space="preserve"> infants' knowledge about the causal properties of people and objects develops (i.e., it is not innate) </w:t>
      </w:r>
      <w:ins w:id="143" w:author="Benton, Deon [2]" w:date="2022-09-06T16:13:00Z">
        <w:r w:rsidR="009448B5">
          <w:rPr>
            <w:rFonts w:ascii="Times New Roman" w:hAnsi="Times New Roman" w:cs="Times New Roman"/>
          </w:rPr>
          <w:t>via the operation of</w:t>
        </w:r>
      </w:ins>
      <w:ins w:id="144" w:author="Benton, Deon [2]" w:date="2022-09-06T16:16:00Z">
        <w:r w:rsidR="00200DAB">
          <w:rPr>
            <w:rFonts w:ascii="Times New Roman" w:hAnsi="Times New Roman" w:cs="Times New Roman"/>
          </w:rPr>
          <w:t xml:space="preserve"> an</w:t>
        </w:r>
      </w:ins>
      <w:r w:rsidRPr="00837A49">
        <w:rPr>
          <w:rFonts w:ascii="Times New Roman" w:hAnsi="Times New Roman" w:cs="Times New Roman"/>
        </w:rPr>
        <w:t xml:space="preserve"> associative-learning mechanism. This </w:t>
      </w:r>
      <w:ins w:id="145" w:author="Benton, Deon [2]" w:date="2022-09-06T16:17:00Z">
        <w:r w:rsidR="00200DAB">
          <w:rPr>
            <w:rFonts w:ascii="Times New Roman" w:hAnsi="Times New Roman" w:cs="Times New Roman"/>
          </w:rPr>
          <w:t>mechanism begins by learning a link</w:t>
        </w:r>
      </w:ins>
      <w:r w:rsidRPr="00837A49">
        <w:rPr>
          <w:rFonts w:ascii="Times New Roman" w:hAnsi="Times New Roman" w:cs="Times New Roman"/>
        </w:rPr>
        <w:t xml:space="preserve"> between salient perceptual features (e.g., eyes, legs) and distinct kinds of causal action (e.g., action-at-a-distance causality and contact causality). For example, infants may learn that entities with legs can cause both action at a distance and action on contact in other entities with legs</w:t>
      </w:r>
      <w:ins w:id="146" w:author="Benton, Deon [2]" w:date="2022-09-06T16:18:00Z">
        <w:r w:rsidR="001653CD">
          <w:rPr>
            <w:rFonts w:ascii="Times New Roman" w:hAnsi="Times New Roman" w:cs="Times New Roman"/>
          </w:rPr>
          <w:t>. This link would be established</w:t>
        </w:r>
      </w:ins>
      <w:ins w:id="147" w:author="Benton, Deon [2]" w:date="2022-09-06T16:17:00Z">
        <w:r w:rsidR="00200DAB">
          <w:rPr>
            <w:rFonts w:ascii="Times New Roman" w:hAnsi="Times New Roman" w:cs="Times New Roman"/>
          </w:rPr>
          <w:t xml:space="preserve"> </w:t>
        </w:r>
        <w:proofErr w:type="gramStart"/>
        <w:r w:rsidR="00200DAB">
          <w:rPr>
            <w:rFonts w:ascii="Times New Roman" w:hAnsi="Times New Roman" w:cs="Times New Roman"/>
          </w:rPr>
          <w:t>based on the fact that</w:t>
        </w:r>
        <w:proofErr w:type="gramEnd"/>
        <w:r w:rsidR="00200DAB">
          <w:rPr>
            <w:rFonts w:ascii="Times New Roman" w:hAnsi="Times New Roman" w:cs="Times New Roman"/>
          </w:rPr>
          <w:t xml:space="preserve"> legs </w:t>
        </w:r>
      </w:ins>
      <w:ins w:id="148" w:author="Benton, Deon [2]" w:date="2022-09-06T16:18:00Z">
        <w:r w:rsidR="001653CD">
          <w:rPr>
            <w:rFonts w:ascii="Times New Roman" w:hAnsi="Times New Roman" w:cs="Times New Roman"/>
          </w:rPr>
          <w:t>tend to cooccur</w:t>
        </w:r>
      </w:ins>
      <w:ins w:id="149" w:author="Benton, Deon [2]" w:date="2022-09-06T16:17:00Z">
        <w:r w:rsidR="00200DAB">
          <w:rPr>
            <w:rFonts w:ascii="Times New Roman" w:hAnsi="Times New Roman" w:cs="Times New Roman"/>
          </w:rPr>
          <w:t xml:space="preserve"> with </w:t>
        </w:r>
      </w:ins>
      <w:ins w:id="150" w:author="Benton, Deon [2]" w:date="2022-09-06T16:18:00Z">
        <w:r w:rsidR="001653CD">
          <w:rPr>
            <w:rFonts w:ascii="Times New Roman" w:hAnsi="Times New Roman" w:cs="Times New Roman"/>
          </w:rPr>
          <w:t>contact causality and action-at-a-distance causality</w:t>
        </w:r>
      </w:ins>
      <w:ins w:id="151" w:author="Benton, Deon [2]" w:date="2022-09-06T16:17:00Z">
        <w:r w:rsidR="00200DAB">
          <w:rPr>
            <w:rFonts w:ascii="Times New Roman" w:hAnsi="Times New Roman" w:cs="Times New Roman"/>
          </w:rPr>
          <w:t xml:space="preserve"> in the real world</w:t>
        </w:r>
      </w:ins>
      <w:r w:rsidRPr="00837A49">
        <w:rPr>
          <w:rFonts w:ascii="Times New Roman" w:hAnsi="Times New Roman" w:cs="Times New Roman"/>
        </w:rPr>
        <w:t>.</w:t>
      </w:r>
      <w:ins w:id="152" w:author="Benton, Deon" w:date="2022-09-04T11:41:00Z">
        <w:r w:rsidR="009F62CD">
          <w:rPr>
            <w:rFonts w:ascii="Times New Roman" w:hAnsi="Times New Roman" w:cs="Times New Roman"/>
          </w:rPr>
          <w:t xml:space="preserve"> </w:t>
        </w:r>
      </w:ins>
      <w:ins w:id="153" w:author="Benton, Deon" w:date="2022-09-04T11:44:00Z">
        <w:r w:rsidR="00FB0E04">
          <w:rPr>
            <w:rFonts w:ascii="Times New Roman" w:hAnsi="Times New Roman" w:cs="Times New Roman"/>
          </w:rPr>
          <w:t>Infants</w:t>
        </w:r>
      </w:ins>
      <w:ins w:id="154" w:author="Benton, Deon" w:date="2022-09-04T11:41:00Z">
        <w:r w:rsidR="009F62CD">
          <w:rPr>
            <w:rFonts w:ascii="Times New Roman" w:hAnsi="Times New Roman" w:cs="Times New Roman"/>
          </w:rPr>
          <w:t xml:space="preserve"> may come to recognize this regularity in the first place based</w:t>
        </w:r>
      </w:ins>
      <w:ins w:id="155" w:author="Benton, Deon" w:date="2022-09-04T11:42:00Z">
        <w:r w:rsidR="009F62CD">
          <w:rPr>
            <w:rFonts w:ascii="Times New Roman" w:hAnsi="Times New Roman" w:cs="Times New Roman"/>
          </w:rPr>
          <w:t xml:space="preserve"> on a bias to attend to movement over non-movement</w:t>
        </w:r>
      </w:ins>
      <w:ins w:id="156" w:author="Benton, Deon [2]" w:date="2022-09-06T16:20:00Z">
        <w:r w:rsidR="00595C4D">
          <w:rPr>
            <w:rFonts w:ascii="Times New Roman" w:hAnsi="Times New Roman" w:cs="Times New Roman"/>
          </w:rPr>
          <w:t xml:space="preserve">. In other words, </w:t>
        </w:r>
      </w:ins>
      <w:ins w:id="157" w:author="Benton, Deon [2]" w:date="2022-09-06T16:19:00Z">
        <w:r w:rsidR="00595C4D">
          <w:rPr>
            <w:rFonts w:ascii="Times New Roman" w:hAnsi="Times New Roman" w:cs="Times New Roman"/>
          </w:rPr>
          <w:t>infants</w:t>
        </w:r>
      </w:ins>
      <w:ins w:id="158" w:author="Benton, Deon [2]" w:date="2022-09-06T16:20:00Z">
        <w:r w:rsidR="00595C4D">
          <w:rPr>
            <w:rFonts w:ascii="Times New Roman" w:hAnsi="Times New Roman" w:cs="Times New Roman"/>
          </w:rPr>
          <w:t>’ bias for motion</w:t>
        </w:r>
      </w:ins>
      <w:ins w:id="159" w:author="Benton, Deon [2]" w:date="2022-09-06T16:21:00Z">
        <w:r w:rsidR="00595C4D">
          <w:rPr>
            <w:rFonts w:ascii="Times New Roman" w:hAnsi="Times New Roman" w:cs="Times New Roman"/>
          </w:rPr>
          <w:t xml:space="preserve"> first</w:t>
        </w:r>
      </w:ins>
      <w:ins w:id="160" w:author="Benton, Deon [2]" w:date="2022-09-06T16:19:00Z">
        <w:r w:rsidR="00595C4D">
          <w:rPr>
            <w:rFonts w:ascii="Times New Roman" w:hAnsi="Times New Roman" w:cs="Times New Roman"/>
          </w:rPr>
          <w:t xml:space="preserve"> </w:t>
        </w:r>
      </w:ins>
      <w:ins w:id="161" w:author="Benton, Deon [2]" w:date="2022-09-06T16:20:00Z">
        <w:r w:rsidR="00595C4D">
          <w:rPr>
            <w:rFonts w:ascii="Times New Roman" w:hAnsi="Times New Roman" w:cs="Times New Roman"/>
          </w:rPr>
          <w:t>draws their attention</w:t>
        </w:r>
      </w:ins>
      <w:ins w:id="162" w:author="Benton, Deon [2]" w:date="2022-09-06T16:19:00Z">
        <w:r w:rsidR="00595C4D">
          <w:rPr>
            <w:rFonts w:ascii="Times New Roman" w:hAnsi="Times New Roman" w:cs="Times New Roman"/>
          </w:rPr>
          <w:t xml:space="preserve"> to </w:t>
        </w:r>
      </w:ins>
      <w:ins w:id="163" w:author="Benton, Deon [2]" w:date="2022-09-06T16:20:00Z">
        <w:r w:rsidR="00595C4D">
          <w:rPr>
            <w:rFonts w:ascii="Times New Roman" w:hAnsi="Times New Roman" w:cs="Times New Roman"/>
          </w:rPr>
          <w:t>action-at-a-distance causality</w:t>
        </w:r>
      </w:ins>
      <w:ins w:id="164" w:author="Benton, Deon [2]" w:date="2022-09-06T16:19:00Z">
        <w:r w:rsidR="00595C4D">
          <w:rPr>
            <w:rFonts w:ascii="Times New Roman" w:hAnsi="Times New Roman" w:cs="Times New Roman"/>
          </w:rPr>
          <w:t xml:space="preserve"> because of its movement and then </w:t>
        </w:r>
      </w:ins>
      <w:ins w:id="165" w:author="Benton, Deon [2]" w:date="2022-09-06T16:21:00Z">
        <w:r w:rsidR="00595C4D">
          <w:rPr>
            <w:rFonts w:ascii="Times New Roman" w:hAnsi="Times New Roman" w:cs="Times New Roman"/>
          </w:rPr>
          <w:t xml:space="preserve">causes them to </w:t>
        </w:r>
      </w:ins>
      <w:ins w:id="166" w:author="Benton, Deon [2]" w:date="2022-09-06T16:19:00Z">
        <w:r w:rsidR="00595C4D">
          <w:rPr>
            <w:rFonts w:ascii="Times New Roman" w:hAnsi="Times New Roman" w:cs="Times New Roman"/>
          </w:rPr>
          <w:t>notice that that event includes legs</w:t>
        </w:r>
      </w:ins>
      <w:ins w:id="167" w:author="Benton, Deon" w:date="2022-09-04T11:42:00Z">
        <w:r w:rsidR="009F62CD">
          <w:rPr>
            <w:rFonts w:ascii="Times New Roman" w:hAnsi="Times New Roman" w:cs="Times New Roman"/>
          </w:rPr>
          <w:t xml:space="preserve">. </w:t>
        </w:r>
      </w:ins>
      <w:ins w:id="168" w:author="Benton, Deon" w:date="2022-09-04T11:44:00Z">
        <w:r w:rsidR="00FB0E04">
          <w:rPr>
            <w:rFonts w:ascii="Times New Roman" w:hAnsi="Times New Roman" w:cs="Times New Roman"/>
          </w:rPr>
          <w:t>This</w:t>
        </w:r>
      </w:ins>
      <w:ins w:id="169" w:author="Benton, Deon" w:date="2022-09-04T11:42:00Z">
        <w:r w:rsidR="009F62CD">
          <w:rPr>
            <w:rFonts w:ascii="Times New Roman" w:hAnsi="Times New Roman" w:cs="Times New Roman"/>
          </w:rPr>
          <w:t xml:space="preserve"> bias may cause infants </w:t>
        </w:r>
      </w:ins>
      <w:ins w:id="170" w:author="Benton, Deon" w:date="2022-09-04T11:43:00Z">
        <w:r w:rsidR="009F62CD">
          <w:rPr>
            <w:rFonts w:ascii="Times New Roman" w:hAnsi="Times New Roman" w:cs="Times New Roman"/>
          </w:rPr>
          <w:t>to</w:t>
        </w:r>
      </w:ins>
      <w:ins w:id="171" w:author="Benton, Deon" w:date="2022-09-04T11:42:00Z">
        <w:r w:rsidR="009F62CD">
          <w:rPr>
            <w:rFonts w:ascii="Times New Roman" w:hAnsi="Times New Roman" w:cs="Times New Roman"/>
          </w:rPr>
          <w:t xml:space="preserve"> orient to events that involve movement and </w:t>
        </w:r>
      </w:ins>
      <w:ins w:id="172" w:author="Benton, Deon" w:date="2022-09-04T11:43:00Z">
        <w:r w:rsidR="009F62CD">
          <w:rPr>
            <w:rFonts w:ascii="Times New Roman" w:hAnsi="Times New Roman" w:cs="Times New Roman"/>
          </w:rPr>
          <w:t>to</w:t>
        </w:r>
      </w:ins>
      <w:ins w:id="173" w:author="Benton, Deon" w:date="2022-09-04T11:45:00Z">
        <w:r w:rsidR="00FB0E04">
          <w:rPr>
            <w:rFonts w:ascii="Times New Roman" w:hAnsi="Times New Roman" w:cs="Times New Roman"/>
          </w:rPr>
          <w:t xml:space="preserve"> detect regularities </w:t>
        </w:r>
      </w:ins>
      <w:ins w:id="174" w:author="Benton, Deon" w:date="2022-09-04T11:46:00Z">
        <w:r w:rsidR="00FA42E9">
          <w:rPr>
            <w:rFonts w:ascii="Times New Roman" w:hAnsi="Times New Roman" w:cs="Times New Roman"/>
          </w:rPr>
          <w:t>within those events</w:t>
        </w:r>
      </w:ins>
      <w:ins w:id="175" w:author="Benton, Deon" w:date="2022-09-04T11:45:00Z">
        <w:r w:rsidR="00FB0E04">
          <w:rPr>
            <w:rFonts w:ascii="Times New Roman" w:hAnsi="Times New Roman" w:cs="Times New Roman"/>
          </w:rPr>
          <w:t xml:space="preserve"> via an associative-learning mechanism</w:t>
        </w:r>
      </w:ins>
      <w:ins w:id="176" w:author="Benton, Deon" w:date="2022-09-04T11:43:00Z">
        <w:r w:rsidR="009F62CD">
          <w:rPr>
            <w:rFonts w:ascii="Times New Roman" w:hAnsi="Times New Roman" w:cs="Times New Roman"/>
          </w:rPr>
          <w:t>.</w:t>
        </w:r>
      </w:ins>
      <w:r w:rsidRPr="00837A49">
        <w:rPr>
          <w:rFonts w:ascii="Times New Roman" w:hAnsi="Times New Roman" w:cs="Times New Roman"/>
        </w:rPr>
        <w:t xml:space="preserve"> Over time, these associative links (i.e., the link between legs and contact causality and legs and action-at-a-distance causality) presumably become</w:t>
      </w:r>
      <w:del w:id="177" w:author="Benton, Deon [2]" w:date="2022-09-06T16:21:00Z">
        <w:r w:rsidRPr="00837A49" w:rsidDel="00DF1439">
          <w:rPr>
            <w:rFonts w:ascii="Times New Roman" w:hAnsi="Times New Roman" w:cs="Times New Roman"/>
          </w:rPr>
          <w:delText>s</w:delText>
        </w:r>
      </w:del>
      <w:r w:rsidRPr="00837A49">
        <w:rPr>
          <w:rFonts w:ascii="Times New Roman" w:hAnsi="Times New Roman" w:cs="Times New Roman"/>
        </w:rPr>
        <w:t xml:space="preserve"> strengthened based on repeated pairings such that the presence of one of the features alone (</w:t>
      </w:r>
      <w:proofErr w:type="spellStart"/>
      <w:r w:rsidRPr="00837A49">
        <w:rPr>
          <w:rFonts w:ascii="Times New Roman" w:hAnsi="Times New Roman" w:cs="Times New Roman"/>
        </w:rPr>
        <w:t>e.g</w:t>
      </w:r>
      <w:proofErr w:type="spellEnd"/>
      <w:r w:rsidRPr="00837A49">
        <w:rPr>
          <w:rFonts w:ascii="Times New Roman" w:hAnsi="Times New Roman" w:cs="Times New Roman"/>
        </w:rPr>
        <w:t>, legs) eventually will come to trigger an expectation for the other feature (e.g., action-at-a-distance causality). Crucially, because inanimate objects, which tend to lack legs, can only move if they are contacted, infants may learn that a link between things without legs (i.e., inanimate objects) and contact causality</w:t>
      </w:r>
      <w:ins w:id="178"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like the first set of associations, this association will presumably</w:t>
      </w:r>
      <w:ins w:id="179" w:author="Benton, Deon [2]" w:date="2022-09-06T16:22:00Z">
        <w:r w:rsidR="00103821">
          <w:rPr>
            <w:rFonts w:ascii="Times New Roman" w:hAnsi="Times New Roman" w:cs="Times New Roman"/>
          </w:rPr>
          <w:t xml:space="preserve"> become</w:t>
        </w:r>
      </w:ins>
      <w:r w:rsidRPr="00837A49">
        <w:rPr>
          <w:rFonts w:ascii="Times New Roman" w:hAnsi="Times New Roman" w:cs="Times New Roman"/>
        </w:rPr>
        <w:t xml:space="preserve"> strengthen</w:t>
      </w:r>
      <w:ins w:id="180"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181"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inanimate objects and contact causality in the real world.</w:t>
      </w:r>
    </w:p>
    <w:p w14:paraId="669D81EC" w14:textId="0B85157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A fourth and particularly problematic limitation of Spelke et al. (1995) is that infants were provided with cues to animacy, which could have influenced their looking behavior during the experiment. In particular, prior to habituation, all infants were given a brief familiarization phase. The purpose of this brief familiarization phase was to acquaint infants with the people and object stimuli as well as with the occluder prior to the habituation and test phases. Infants assigned to the Inanimate Object condition were shown two inanimate objects—one of the objects stood on one side of the centrally located occluder, and the other object stood on the other side of the occluder.  Infants assigned to the People condition were shown two people that stood on either side of the central occluder (</w:t>
      </w:r>
      <w:proofErr w:type="gramStart"/>
      <w:r w:rsidRPr="00837A49">
        <w:rPr>
          <w:rFonts w:ascii="Times New Roman" w:hAnsi="Times New Roman" w:cs="Times New Roman"/>
        </w:rPr>
        <w:t>similar to</w:t>
      </w:r>
      <w:proofErr w:type="gramEnd"/>
      <w:r w:rsidRPr="00837A49">
        <w:rPr>
          <w:rFonts w:ascii="Times New Roman" w:hAnsi="Times New Roman" w:cs="Times New Roman"/>
        </w:rPr>
        <w:t xml:space="preserve"> the objects). Crucially, in the People condition the two people danced slightly from side to side during the familiarization phase. In contrast, the two objects remained motionless during the familiarization phase. Thus, the two conditions differed not only in terms of the stimuli that were used (i.e., people were used in the People condition and objects were used in the Inanimate Object condition) but also in terms of </w:t>
      </w:r>
      <w:ins w:id="182"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cues to animacy that were provided (i.e., the people, but not the objects, danced and moved</w:t>
      </w:r>
      <w:ins w:id="183" w:author="Benton, Deon [2]" w:date="2022-09-06T16:26:00Z">
        <w:r w:rsidR="00CA0955">
          <w:rPr>
            <w:rFonts w:ascii="Times New Roman" w:hAnsi="Times New Roman" w:cs="Times New Roman"/>
          </w:rPr>
          <w:t xml:space="preserve"> slightly</w:t>
        </w:r>
      </w:ins>
      <w:r w:rsidRPr="00837A49">
        <w:rPr>
          <w:rFonts w:ascii="Times New Roman" w:hAnsi="Times New Roman" w:cs="Times New Roman"/>
        </w:rPr>
        <w:t xml:space="preserve">). This means that it is possible that these animacy cues, rather than infants' innate knowledge about the causal properties of people and objects, influenced their looking behavior throughout the experiment. This study </w:t>
      </w:r>
      <w:del w:id="184" w:author="Benton, Deon [2]" w:date="2022-09-06T16:26:00Z">
        <w:r w:rsidRPr="00837A49" w:rsidDel="00CA0955">
          <w:rPr>
            <w:rFonts w:ascii="Times New Roman" w:hAnsi="Times New Roman" w:cs="Times New Roman"/>
          </w:rPr>
          <w:delText xml:space="preserve">cannot </w:delText>
        </w:r>
      </w:del>
      <w:ins w:id="185" w:author="Benton, Deon [2]" w:date="2022-09-06T16:26:00Z">
        <w:r w:rsidR="00CA0955">
          <w:rPr>
            <w:rFonts w:ascii="Times New Roman" w:hAnsi="Times New Roman" w:cs="Times New Roman"/>
          </w:rPr>
          <w:t>is unable</w:t>
        </w:r>
        <w:r w:rsidR="00CA0955" w:rsidRPr="00837A49">
          <w:rPr>
            <w:rFonts w:ascii="Times New Roman" w:hAnsi="Times New Roman" w:cs="Times New Roman"/>
          </w:rPr>
          <w:t xml:space="preserve"> </w:t>
        </w:r>
      </w:ins>
      <w:r w:rsidRPr="00837A49">
        <w:rPr>
          <w:rFonts w:ascii="Times New Roman" w:hAnsi="Times New Roman" w:cs="Times New Roman"/>
        </w:rPr>
        <w:t>tease apart these two possibilities.</w:t>
      </w:r>
    </w:p>
    <w:p w14:paraId="21DE62F6" w14:textId="1D4CBB89" w:rsidR="00837A49" w:rsidRPr="00837A4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ins w:id="186"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187" w:author="Benton, Deon [2]" w:date="2022-09-06T17:29:00Z">
        <w:r w:rsidR="00E35E9B">
          <w:rPr>
            <w:rFonts w:ascii="Times New Roman" w:hAnsi="Times New Roman" w:cs="Times New Roman"/>
          </w:rPr>
          <w:t xml:space="preserve"> infants’ looking behavior in </w:t>
        </w:r>
        <w:proofErr w:type="spellStart"/>
        <w:r w:rsidR="00E35E9B">
          <w:rPr>
            <w:rFonts w:ascii="Times New Roman" w:hAnsi="Times New Roman" w:cs="Times New Roman"/>
          </w:rPr>
          <w:t>Spelke</w:t>
        </w:r>
        <w:proofErr w:type="spellEnd"/>
        <w:r w:rsidR="00E35E9B">
          <w:rPr>
            <w:rFonts w:ascii="Times New Roman" w:hAnsi="Times New Roman" w:cs="Times New Roman"/>
          </w:rPr>
          <w:t xml:space="preserve"> et al. (1995) were influenced by</w:t>
        </w:r>
      </w:ins>
      <w:r w:rsidRPr="00837A49">
        <w:rPr>
          <w:rFonts w:ascii="Times New Roman" w:hAnsi="Times New Roman" w:cs="Times New Roman"/>
        </w:rPr>
        <w:t xml:space="preserve"> the animacy cues of the human actors</w:t>
      </w:r>
      <w:ins w:id="188" w:author="Benton, Deon [2]" w:date="2022-09-06T17:30:00Z">
        <w:r w:rsidR="00E35E9B">
          <w:rPr>
            <w:rFonts w:ascii="Times New Roman" w:hAnsi="Times New Roman" w:cs="Times New Roman"/>
          </w:rPr>
          <w:t xml:space="preserve"> rather than their innate knowledge about the causal properties of people and objects</w:t>
        </w:r>
      </w:ins>
      <w:del w:id="189" w:author="Benton, Deon [2]" w:date="2022-09-06T17:30:00Z">
        <w:r w:rsidRPr="00837A49" w:rsidDel="00E35E9B">
          <w:rPr>
            <w:rFonts w:ascii="Times New Roman" w:hAnsi="Times New Roman" w:cs="Times New Roman"/>
          </w:rPr>
          <w:delText>, but not the inanimate objects, influenced infants' looking behavior in Spelke et al. (1995)</w:delText>
        </w:r>
      </w:del>
      <w:r w:rsidRPr="00837A49">
        <w:rPr>
          <w:rFonts w:ascii="Times New Roman" w:hAnsi="Times New Roman" w:cs="Times New Roman"/>
        </w:rPr>
        <w:t>. Second, these studies will examine to what extent associative learning</w:t>
      </w:r>
      <w:ins w:id="190"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191"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These studies as well as the computational model</w:t>
      </w:r>
      <w:r w:rsidRPr="00837A49">
        <w:rPr>
          <w:rFonts w:ascii="Times New Roman" w:hAnsi="Times New Roman" w:cs="Times New Roman"/>
        </w:rPr>
        <w:t xml:space="preserve"> will provide greater insight into how</w:t>
      </w:r>
      <w:ins w:id="192" w:author="Benton, Deon [2]" w:date="2022-09-06T17:32:00Z">
        <w:r w:rsidR="009E27F1">
          <w:rPr>
            <w:rFonts w:ascii="Times New Roman" w:hAnsi="Times New Roman" w:cs="Times New Roman"/>
          </w:rPr>
          <w:t xml:space="preserve"> (i.e., the cognitive mechanism by which)</w:t>
        </w:r>
      </w:ins>
      <w:r w:rsidRPr="00837A49">
        <w:rPr>
          <w:rFonts w:ascii="Times New Roman" w:hAnsi="Times New Roman" w:cs="Times New Roman"/>
        </w:rPr>
        <w:t xml:space="preserve"> infants come to know that people and objects possess distinct causal properties, and specifically whether infants use</w:t>
      </w:r>
      <w:ins w:id="193"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 My extensive experience conducting experiments with infants and young children (e.g., Benton, 2016; Benton, Rakison, &amp; Sobel, 2021; Rakison &amp; Benton, 2019) combined with my extensive experience</w:t>
      </w:r>
      <w:ins w:id="194"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to </w:t>
      </w:r>
      <w:del w:id="195" w:author="Benton, Deon [2]" w:date="2022-09-06T17:33:00Z">
        <w:r w:rsidRPr="00837A49" w:rsidDel="005834A6">
          <w:rPr>
            <w:rFonts w:ascii="Times New Roman" w:hAnsi="Times New Roman" w:cs="Times New Roman"/>
          </w:rPr>
          <w:delText xml:space="preserve">model </w:delText>
        </w:r>
      </w:del>
      <w:ins w:id="196" w:author="Benton, Deon [2]" w:date="2022-09-06T17:33:00Z">
        <w:r w:rsidR="005834A6">
          <w:rPr>
            <w:rFonts w:ascii="Times New Roman" w:hAnsi="Times New Roman" w:cs="Times New Roman"/>
          </w:rPr>
          <w:t>simulate</w:t>
        </w:r>
        <w:r w:rsidR="005834A6" w:rsidRPr="00837A49">
          <w:rPr>
            <w:rFonts w:ascii="Times New Roman" w:hAnsi="Times New Roman" w:cs="Times New Roman"/>
          </w:rPr>
          <w:t xml:space="preserve"> </w:t>
        </w:r>
      </w:ins>
      <w:r w:rsidRPr="00837A49">
        <w:rPr>
          <w:rFonts w:ascii="Times New Roman" w:hAnsi="Times New Roman" w:cs="Times New Roman"/>
        </w:rPr>
        <w:t xml:space="preserve">different aspects of cognitive development in infants and young children (e.g., Benton, 2022; Benton &amp; Rakison, 2018; Benton, Rakison, &amp; Sobel, 2021;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makes me </w:t>
      </w:r>
      <w:r w:rsidRPr="00837A49">
        <w:rPr>
          <w:rFonts w:ascii="Times New Roman" w:hAnsi="Times New Roman" w:cs="Times New Roman"/>
        </w:rPr>
        <w:lastRenderedPageBreak/>
        <w:t>especially well qualified and suited not only to carry out this project but to ensure its</w:t>
      </w:r>
      <w:ins w:id="197"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del w:id="198" w:author="Benton, Deon [2]" w:date="2022-09-06T17:33:00Z">
        <w:r w:rsidRPr="00837A49" w:rsidDel="009B756D">
          <w:rPr>
            <w:rFonts w:ascii="Times New Roman" w:hAnsi="Times New Roman" w:cs="Times New Roman"/>
          </w:rPr>
          <w:delText xml:space="preserve">In addition, Vanderbilt University in particular and the city of Nashville in general are ideal places to carry out this research due to access to a diverse population of participants, a steady stream of participants to ensure that this project is completed within the two-year timeframe, and the resources needed actually to run the experiments (a functioning lab) and conduct the computer simulations (high-powered computers). </w:delText>
        </w:r>
      </w:del>
    </w:p>
    <w:p w14:paraId="6B8738A1" w14:textId="77777777" w:rsidR="00837A49" w:rsidRPr="00837A49" w:rsidRDefault="00837A49" w:rsidP="00837A49">
      <w:pPr>
        <w:contextualSpacing/>
        <w:rPr>
          <w:rFonts w:ascii="Times New Roman" w:hAnsi="Times New Roman" w:cs="Times New Roman"/>
        </w:rPr>
      </w:pPr>
    </w:p>
    <w:p w14:paraId="3D945A58" w14:textId="77777777" w:rsidR="00837A49" w:rsidRPr="00837A49" w:rsidRDefault="00837A49" w:rsidP="00837A49">
      <w:pPr>
        <w:contextualSpacing/>
        <w:rPr>
          <w:rFonts w:ascii="Times New Roman" w:hAnsi="Times New Roman" w:cs="Times New Roman"/>
        </w:rPr>
      </w:pPr>
      <w:r w:rsidRPr="00837A49">
        <w:rPr>
          <w:rFonts w:ascii="Times New Roman" w:hAnsi="Times New Roman" w:cs="Times New Roman"/>
        </w:rPr>
        <w:t>Innovation</w:t>
      </w:r>
    </w:p>
    <w:p w14:paraId="34BC4E77" w14:textId="27D8EC56" w:rsidR="00837A49" w:rsidRDefault="00837A49" w:rsidP="00837A49">
      <w:pPr>
        <w:contextualSpacing/>
        <w:rPr>
          <w:rFonts w:ascii="Times New Roman" w:hAnsi="Times New Roman" w:cs="Times New Roman"/>
        </w:rPr>
      </w:pPr>
      <w:r w:rsidRPr="00837A49">
        <w:rPr>
          <w:rFonts w:ascii="Times New Roman" w:hAnsi="Times New Roman" w:cs="Times New Roman"/>
        </w:rPr>
        <w:t xml:space="preserve">The proposed series of studies are innovative in </w:t>
      </w:r>
      <w:del w:id="199" w:author="Benton, Deon [2]" w:date="2022-09-06T17:34:00Z">
        <w:r w:rsidRPr="00837A49" w:rsidDel="009B756D">
          <w:rPr>
            <w:rFonts w:ascii="Times New Roman" w:hAnsi="Times New Roman" w:cs="Times New Roman"/>
          </w:rPr>
          <w:delText>four key ways</w:delText>
        </w:r>
      </w:del>
      <w:ins w:id="200" w:author="Benton, Deon [2]" w:date="2022-09-06T17:34:00Z">
        <w:r w:rsidR="009B756D">
          <w:rPr>
            <w:rFonts w:ascii="Times New Roman" w:hAnsi="Times New Roman" w:cs="Times New Roman"/>
          </w:rPr>
          <w:t xml:space="preserve">at least four </w:t>
        </w:r>
        <w:proofErr w:type="gramStart"/>
        <w:r w:rsidR="009B756D">
          <w:rPr>
            <w:rFonts w:ascii="Times New Roman" w:hAnsi="Times New Roman" w:cs="Times New Roman"/>
          </w:rPr>
          <w:t>key ways</w:t>
        </w:r>
      </w:ins>
      <w:proofErr w:type="gramEnd"/>
      <w:r w:rsidRPr="00837A49">
        <w:rPr>
          <w:rFonts w:ascii="Times New Roman" w:hAnsi="Times New Roman" w:cs="Times New Roman"/>
        </w:rPr>
        <w:t xml:space="preserve">. First, they are the first to replicate the classic work of </w:t>
      </w:r>
      <w:proofErr w:type="spellStart"/>
      <w:r w:rsidRPr="00837A49">
        <w:rPr>
          <w:rFonts w:ascii="Times New Roman" w:hAnsi="Times New Roman" w:cs="Times New Roman"/>
        </w:rPr>
        <w:t>Spelke</w:t>
      </w:r>
      <w:proofErr w:type="spellEnd"/>
      <w:ins w:id="201" w:author="Benton, Deon [2]" w:date="2022-09-06T17:34:00Z">
        <w:r w:rsidR="004C7E52">
          <w:rPr>
            <w:rFonts w:ascii="Times New Roman" w:hAnsi="Times New Roman" w:cs="Times New Roman"/>
          </w:rPr>
          <w:t xml:space="preserve"> et al.</w:t>
        </w:r>
      </w:ins>
      <w:del w:id="202" w:author="Benton, Deon [2]" w:date="2022-09-06T17:34:00Z">
        <w:r w:rsidRPr="00837A49" w:rsidDel="004C7E52">
          <w:rPr>
            <w:rFonts w:ascii="Times New Roman" w:hAnsi="Times New Roman" w:cs="Times New Roman"/>
          </w:rPr>
          <w:delText>, Phillips, and Woodward</w:delText>
        </w:r>
      </w:del>
      <w:r w:rsidRPr="00837A49">
        <w:rPr>
          <w:rFonts w:ascii="Times New Roman" w:hAnsi="Times New Roman" w:cs="Times New Roman"/>
        </w:rPr>
        <w:t xml:space="preserve"> (1995). A direct replication is needed to determine to what extent infants understand that people and inanimate object possess different causal properties. Second, these studies are innovative because they will extend Spelke et al. (1995) to address the previously mentioned key limitation of Spelke et al. (1995). This will provide new knowledge about</w:t>
      </w:r>
      <w:ins w:id="203"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w:t>
      </w:r>
      <w:del w:id="204" w:author="Benton, Deon [2]" w:date="2022-09-06T17:35:00Z">
        <w:r w:rsidRPr="00837A49" w:rsidDel="00605DF4">
          <w:rPr>
            <w:rFonts w:ascii="Times New Roman" w:hAnsi="Times New Roman" w:cs="Times New Roman"/>
          </w:rPr>
          <w:delText xml:space="preserve">whether infants' knowledge about the causal properties of people </w:delText>
        </w:r>
      </w:del>
      <w:r w:rsidRPr="00837A49">
        <w:rPr>
          <w:rFonts w:ascii="Times New Roman" w:hAnsi="Times New Roman" w:cs="Times New Roman"/>
        </w:rPr>
        <w:t>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205"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del w:id="206" w:author="Benton, Deon [2]" w:date="2022-09-06T17:36:00Z">
        <w:r w:rsidRPr="00837A49" w:rsidDel="003A5675">
          <w:rPr>
            <w:rFonts w:ascii="Times New Roman" w:hAnsi="Times New Roman" w:cs="Times New Roman"/>
          </w:rPr>
          <w:delText>the cognitive mechanism that underlies</w:delText>
        </w:r>
      </w:del>
      <w:ins w:id="207"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w:t>
      </w:r>
      <w:del w:id="208" w:author="Benton, Deon [2]" w:date="2022-09-06T17:36:00Z">
        <w:r w:rsidRPr="00837A49" w:rsidDel="003A5675">
          <w:rPr>
            <w:rFonts w:ascii="Times New Roman" w:hAnsi="Times New Roman" w:cs="Times New Roman"/>
          </w:rPr>
          <w:delText xml:space="preserve">infants' knowledge about people and objects. </w:delText>
        </w:r>
      </w:del>
      <w:r w:rsidRPr="00837A49">
        <w:rPr>
          <w:rFonts w:ascii="Times New Roman" w:hAnsi="Times New Roman" w:cs="Times New Roman"/>
        </w:rPr>
        <w:t xml:space="preserve">Specifically, this is the first series of studies systematically to examine whether domain-general associative learning explains infants' knowledge about people and objects. Fourth, the project combines behavioral experimentation with computational modeling to elucidate the cognitive mechanism by which infants learn about the causal properties of people and objects. </w:t>
      </w:r>
      <w:r w:rsidRPr="00444A29">
        <w:rPr>
          <w:rFonts w:ascii="Times New Roman" w:hAnsi="Times New Roman" w:cs="Times New Roman"/>
          <w:color w:val="FF0000"/>
        </w:rPr>
        <w:t xml:space="preserve">**[Explain why computational modeling is </w:t>
      </w:r>
      <w:proofErr w:type="gramStart"/>
      <w:r w:rsidRPr="00444A29">
        <w:rPr>
          <w:rFonts w:ascii="Times New Roman" w:hAnsi="Times New Roman" w:cs="Times New Roman"/>
          <w:color w:val="FF0000"/>
        </w:rPr>
        <w:t>important]*</w:t>
      </w:r>
      <w:proofErr w:type="gramEnd"/>
      <w:r w:rsidRPr="00444A29">
        <w:rPr>
          <w:rFonts w:ascii="Times New Roman" w:hAnsi="Times New Roman" w:cs="Times New Roman"/>
          <w:color w:val="FF0000"/>
        </w:rPr>
        <w:t xml:space="preserve">* </w:t>
      </w:r>
      <w:r w:rsidRPr="00837A49">
        <w:rPr>
          <w:rFonts w:ascii="Times New Roman" w:hAnsi="Times New Roman" w:cs="Times New Roman"/>
        </w:rPr>
        <w:t xml:space="preserve">The proposed project is also innovative because it can inform interventions that are designed to improve learning in atypically developing populations. Specifically, by better understanding the cognitive mechanism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p>
    <w:p w14:paraId="14B49F85" w14:textId="77777777" w:rsidR="001476CF" w:rsidRDefault="001476CF" w:rsidP="00837A49">
      <w:pPr>
        <w:contextualSpacing/>
        <w:rPr>
          <w:rFonts w:ascii="Times New Roman" w:hAnsi="Times New Roman" w:cs="Times New Roman"/>
        </w:rPr>
      </w:pPr>
    </w:p>
    <w:p w14:paraId="5728D65E" w14:textId="5E03E91E" w:rsidR="00444A29" w:rsidRDefault="00444A29" w:rsidP="00837A49">
      <w:pPr>
        <w:contextualSpacing/>
        <w:rPr>
          <w:rFonts w:ascii="Times New Roman" w:hAnsi="Times New Roman" w:cs="Times New Roman"/>
        </w:rPr>
      </w:pPr>
      <w:r w:rsidRPr="00444A29">
        <w:rPr>
          <w:rFonts w:ascii="Times New Roman" w:hAnsi="Times New Roman" w:cs="Times New Roman"/>
        </w:rPr>
        <w:t>Study 1</w:t>
      </w:r>
    </w:p>
    <w:p w14:paraId="114F086E" w14:textId="63BA46FF"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This study is designed to replicate Spelke et al. (1995) to determine the robustness of the original finding in a new sample of infants. This is an especially important goal given that it remains unknown whether infants understand that people and objects possess distinct causal properties </w:t>
      </w:r>
      <w:proofErr w:type="gramStart"/>
      <w:r w:rsidRPr="00444A29">
        <w:rPr>
          <w:rFonts w:ascii="Times New Roman" w:hAnsi="Times New Roman" w:cs="Times New Roman"/>
        </w:rPr>
        <w:t>despite the fact that</w:t>
      </w:r>
      <w:proofErr w:type="gramEnd"/>
      <w:r w:rsidRPr="00444A29">
        <w:rPr>
          <w:rFonts w:ascii="Times New Roman" w:hAnsi="Times New Roman" w:cs="Times New Roman"/>
        </w:rPr>
        <w:t xml:space="preserve"> Spelke et al.'s (1995) unpublished study has generally been accepted as indicating that such knowledge is in place by 7 months of age. Study 1 will also extend Spelke et al. (1995) by using artificial, two-dimensional stimuli rather than realistic, three-dimensional stimuli and testing 4-, 7-, and 11-month-old infants. Different age infants will be tested for two reasons. First, it is possible to determine whether infants' knowledge about the causal properties of people and objects undergoes developmental change during the first year of life. Spelke et al. (1995) were unable to test for this possibility because their study only tested 7-month-olds. Note that this also meant that Spelke et al. 91995) was not a *developmental* study </w:t>
      </w:r>
      <w:proofErr w:type="gramStart"/>
      <w:r w:rsidRPr="00444A29">
        <w:rPr>
          <w:rFonts w:ascii="Times New Roman" w:hAnsi="Times New Roman" w:cs="Times New Roman"/>
        </w:rPr>
        <w:t>despite the fact that</w:t>
      </w:r>
      <w:proofErr w:type="gramEnd"/>
      <w:r w:rsidRPr="00444A29">
        <w:rPr>
          <w:rFonts w:ascii="Times New Roman" w:hAnsi="Times New Roman" w:cs="Times New Roman"/>
        </w:rPr>
        <w:t xml:space="preserve"> preverbal infants were tested. Second, given that proponents of the Core Knowledge perspective maintain that infants' causal knowledge about people and objects (among other things) is innate, it is necessary to test infants who are younger than 7 months of age. If this knowledge is innate, then the 4-month-old infants should also look longer when objects but not people move in the absence of physical contact. </w:t>
      </w:r>
    </w:p>
    <w:p w14:paraId="34C33189" w14:textId="655605F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Artificial stimuli were used for two reasons.  First, the use of artificial stimuli makes it possible experimentally to control for the </w:t>
      </w:r>
      <w:proofErr w:type="gramStart"/>
      <w:r w:rsidRPr="00444A29">
        <w:rPr>
          <w:rFonts w:ascii="Times New Roman" w:hAnsi="Times New Roman" w:cs="Times New Roman"/>
        </w:rPr>
        <w:t>aforementioned animacy-cue</w:t>
      </w:r>
      <w:proofErr w:type="gramEnd"/>
      <w:r w:rsidRPr="00444A29">
        <w:rPr>
          <w:rFonts w:ascii="Times New Roman" w:hAnsi="Times New Roman" w:cs="Times New Roman"/>
        </w:rPr>
        <w:t xml:space="preserve"> confound in Spelke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 This is because this knowledge is assumed not only to be present from birth or shortly thereafter on this account but is assumed to be evolutionarily ancient, well-instantiated at birth, and, as such, impervious to presentation format. This means that if Spelke (Spelke, 2022; Spelke &amp; Kinzler, 2007, 2009) is correct that infants are endowed with causal knowledge about people and objects, then they should continue to look longer when an object but not when a person </w:t>
      </w:r>
      <w:r w:rsidRPr="00444A29">
        <w:rPr>
          <w:rFonts w:ascii="Times New Roman" w:hAnsi="Times New Roman" w:cs="Times New Roman"/>
        </w:rPr>
        <w:lastRenderedPageBreak/>
        <w:t xml:space="preserve">moves in the absence of physical contact even when artificial rather than realistic stimuli are used. Finally, the proposed behavioral experiments will use the visual habituation paradigm (Cohen, 1973). In a typical habituation study, infants are repeatedly shown a stimulus or set of stimuli until their looking time trials begins to decline. An infant </w:t>
      </w:r>
      <w:proofErr w:type="gramStart"/>
      <w:r w:rsidRPr="00444A29">
        <w:rPr>
          <w:rFonts w:ascii="Times New Roman" w:hAnsi="Times New Roman" w:cs="Times New Roman"/>
        </w:rPr>
        <w:t>is considered to be</w:t>
      </w:r>
      <w:proofErr w:type="gramEnd"/>
      <w:r w:rsidRPr="00444A29">
        <w:rPr>
          <w:rFonts w:ascii="Times New Roman" w:hAnsi="Times New Roman" w:cs="Times New Roman"/>
        </w:rPr>
        <w:t xml:space="preserve"> habituated if the average of their looking time towards the last three or four habituation trials is half that of the average of their looking time towards the first three (i.e., a "sliding window" of 3) or four (i.e., a sliding window of 4 habituation trials. A sliding window of 3 will be used in the proposed studies to be consistent with that used in Spelke et al. (1995).</w:t>
      </w:r>
    </w:p>
    <w:p w14:paraId="5713005C" w14:textId="7058690F" w:rsidR="00444A29" w:rsidRDefault="00444A29" w:rsidP="00444A29">
      <w:pPr>
        <w:contextualSpacing/>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444A29">
      <w:pPr>
        <w:contextualSpacing/>
        <w:rPr>
          <w:rFonts w:ascii="Times New Roman" w:hAnsi="Times New Roman" w:cs="Times New Roman"/>
          <w:color w:val="FF0000"/>
        </w:rPr>
      </w:pPr>
    </w:p>
    <w:p w14:paraId="69CF3CF7" w14:textId="56546F8A"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occluder, whereas infants in the Inanimate Object condition will be familiarized with the two object stimuli on either side of the occluder. The familiarization phase will last 30 seconds to match the length of this phase in Spelke et al. (1995). A man in red pants and a red shirt and a woman in a blue dress will be used in the People condition. A red box and blue cylinder will be used in the Inanimate Object condition. The stimuli used in both conditions will exactly match those used in Spelke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occluder. A second, initially half-occluded person (or object) will then emerge from behind the occluder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Spelke et al. (1995) did not counterbalance these identities. Following habituation, infants will be shown two test events without the occluder.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w:t>
      </w:r>
      <w:proofErr w:type="gramStart"/>
      <w:r w:rsidRPr="00444A29">
        <w:rPr>
          <w:rFonts w:ascii="Times New Roman" w:hAnsi="Times New Roman" w:cs="Times New Roman"/>
        </w:rPr>
        <w:t>similar to</w:t>
      </w:r>
      <w:proofErr w:type="gramEnd"/>
      <w:r w:rsidRPr="00444A29">
        <w:rPr>
          <w:rFonts w:ascii="Times New Roman" w:hAnsi="Times New Roman" w:cs="Times New Roman"/>
        </w:rPr>
        <w:t xml:space="preserve">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w:t>
      </w:r>
      <w:proofErr w:type="gramStart"/>
      <w:r w:rsidRPr="00444A29">
        <w:rPr>
          <w:rFonts w:ascii="Times New Roman" w:hAnsi="Times New Roman" w:cs="Times New Roman"/>
        </w:rPr>
        <w:t>all of</w:t>
      </w:r>
      <w:proofErr w:type="gramEnd"/>
      <w:r w:rsidRPr="00444A29">
        <w:rPr>
          <w:rFonts w:ascii="Times New Roman" w:hAnsi="Times New Roman" w:cs="Times New Roman"/>
        </w:rPr>
        <w:t xml:space="preserve">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w:t>
      </w:r>
      <w:proofErr w:type="gramStart"/>
      <w:r w:rsidRPr="00444A29">
        <w:rPr>
          <w:rFonts w:ascii="Times New Roman" w:hAnsi="Times New Roman" w:cs="Times New Roman"/>
        </w:rPr>
        <w:t>similar to</w:t>
      </w:r>
      <w:proofErr w:type="gramEnd"/>
      <w:r w:rsidRPr="00444A29">
        <w:rPr>
          <w:rFonts w:ascii="Times New Roman" w:hAnsi="Times New Roman" w:cs="Times New Roman"/>
        </w:rPr>
        <w:t xml:space="preserve"> that of previous habituation studies I have conducted (typically &gt;97%).</w:t>
      </w:r>
    </w:p>
    <w:p w14:paraId="7C532703" w14:textId="55E50B5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Spelke et al. (1995) with one key difference. This study would mirror Spelke et al. (1995) by using live, three-dimensional people and objects (like Spelke et al. [1995]). However, in contrast to Spelke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444A29">
      <w:pPr>
        <w:contextualSpacing/>
        <w:rPr>
          <w:rFonts w:ascii="Times New Roman" w:hAnsi="Times New Roman" w:cs="Times New Roman"/>
        </w:rPr>
      </w:pPr>
      <w:r w:rsidRPr="00444A29">
        <w:rPr>
          <w:rFonts w:ascii="Times New Roman" w:hAnsi="Times New Roman" w:cs="Times New Roman"/>
        </w:rPr>
        <w:lastRenderedPageBreak/>
        <w:t xml:space="preserve">Measures and analyses. The dependent variable for each analysis is </w:t>
      </w:r>
      <w:proofErr w:type="gramStart"/>
      <w:r w:rsidRPr="00444A29">
        <w:rPr>
          <w:rFonts w:ascii="Times New Roman" w:hAnsi="Times New Roman" w:cs="Times New Roman"/>
        </w:rPr>
        <w:t>looking</w:t>
      </w:r>
      <w:proofErr w:type="gramEnd"/>
      <w:r w:rsidRPr="00444A29">
        <w:rPr>
          <w:rFonts w:ascii="Times New Roman" w:hAnsi="Times New Roman" w:cs="Times New Roman"/>
        </w:rPr>
        <w:t xml:space="preserve"> time measured </w:t>
      </w:r>
      <w:proofErr w:type="spellStart"/>
      <w:r w:rsidRPr="00444A29">
        <w:rPr>
          <w:rFonts w:ascii="Times New Roman" w:hAnsi="Times New Roman" w:cs="Times New Roman"/>
        </w:rPr>
        <w:t>n</w:t>
      </w:r>
      <w:proofErr w:type="spellEnd"/>
      <w:r w:rsidRPr="00444A29">
        <w:rPr>
          <w:rFonts w:ascii="Times New Roman" w:hAnsi="Times New Roman" w:cs="Times New Roman"/>
        </w:rPr>
        <w:t xml:space="preserve">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infants' looking time measured in seconds.  Any significant interactions will be followed up with additional LMMs and Bonferroni-corrected post-hoc t-tests. </w:t>
      </w:r>
    </w:p>
    <w:p w14:paraId="40A6B37D" w14:textId="77777777" w:rsidR="001476CF" w:rsidRPr="00444A29" w:rsidRDefault="001476CF" w:rsidP="00444A29">
      <w:pPr>
        <w:contextualSpacing/>
        <w:rPr>
          <w:rFonts w:ascii="Times New Roman" w:hAnsi="Times New Roman" w:cs="Times New Roman"/>
        </w:rPr>
      </w:pPr>
    </w:p>
    <w:p w14:paraId="1BC95A57" w14:textId="5640A829"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w:t>
      </w:r>
      <w:proofErr w:type="gramStart"/>
      <w:r w:rsidRPr="00444A29">
        <w:rPr>
          <w:rFonts w:ascii="Times New Roman" w:hAnsi="Times New Roman" w:cs="Times New Roman"/>
        </w:rPr>
        <w:t>exactly the same</w:t>
      </w:r>
      <w:proofErr w:type="gramEnd"/>
      <w:r w:rsidRPr="00444A29">
        <w:rPr>
          <w:rFonts w:ascii="Times New Roman" w:hAnsi="Times New Roman" w:cs="Times New Roman"/>
        </w:rPr>
        <w:t xml:space="preserv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444A29">
      <w:pPr>
        <w:contextualSpacing/>
        <w:rPr>
          <w:rFonts w:ascii="Times New Roman" w:hAnsi="Times New Roman" w:cs="Times New Roman"/>
        </w:rPr>
      </w:pPr>
    </w:p>
    <w:p w14:paraId="1E5D371E" w14:textId="5966AB7D" w:rsidR="00444A29" w:rsidRDefault="00444A29" w:rsidP="00444A29">
      <w:pPr>
        <w:contextualSpacing/>
        <w:rPr>
          <w:rFonts w:ascii="Times New Roman" w:hAnsi="Times New Roman" w:cs="Times New Roman"/>
        </w:rPr>
      </w:pPr>
      <w:r w:rsidRPr="00444A29">
        <w:rPr>
          <w:rFonts w:ascii="Times New Roman" w:hAnsi="Times New Roman" w:cs="Times New Roman"/>
        </w:rPr>
        <w:t>Study 2</w:t>
      </w:r>
    </w:p>
    <w:p w14:paraId="12760C3F" w14:textId="0BC0C70B"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Spelke et al. (1995). </w:t>
      </w:r>
    </w:p>
    <w:p w14:paraId="54A81917" w14:textId="77777777" w:rsidR="001476CF" w:rsidRDefault="001476CF" w:rsidP="00444A29">
      <w:pPr>
        <w:contextualSpacing/>
        <w:rPr>
          <w:rFonts w:ascii="Times New Roman" w:hAnsi="Times New Roman" w:cs="Times New Roman"/>
        </w:rPr>
      </w:pPr>
    </w:p>
    <w:p w14:paraId="55E3B7A1" w14:textId="4FD7629E"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This study will be similar to Study 1 except </w:t>
      </w:r>
      <w:proofErr w:type="gramStart"/>
      <w:r w:rsidRPr="00444A29">
        <w:rPr>
          <w:rFonts w:ascii="Times New Roman" w:hAnsi="Times New Roman" w:cs="Times New Roman"/>
        </w:rPr>
        <w:t>that infants</w:t>
      </w:r>
      <w:proofErr w:type="gramEnd"/>
      <w:r w:rsidRPr="00444A29">
        <w:rPr>
          <w:rFonts w:ascii="Times New Roman" w:hAnsi="Times New Roman" w:cs="Times New Roman"/>
        </w:rPr>
        <w:t xml:space="preserve">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occluder, and tested on a Collision and No-Collision test event. </w:t>
      </w:r>
    </w:p>
    <w:p w14:paraId="14EF2A62" w14:textId="77777777" w:rsidR="001476CF" w:rsidRPr="00444A29" w:rsidRDefault="001476CF" w:rsidP="00444A29">
      <w:pPr>
        <w:contextualSpacing/>
        <w:rPr>
          <w:rFonts w:ascii="Times New Roman" w:hAnsi="Times New Roman" w:cs="Times New Roman"/>
        </w:rPr>
      </w:pPr>
    </w:p>
    <w:p w14:paraId="0A8734D5" w14:textId="3639A30E" w:rsidR="00444A29" w:rsidRDefault="00444A29" w:rsidP="00444A29">
      <w:pPr>
        <w:contextualSpacing/>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444A29">
      <w:pPr>
        <w:contextualSpacing/>
        <w:rPr>
          <w:rFonts w:ascii="Times New Roman" w:hAnsi="Times New Roman" w:cs="Times New Roman"/>
        </w:rPr>
      </w:pPr>
    </w:p>
    <w:p w14:paraId="7968F3FD" w14:textId="3FDE9D19"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Spelke et al. [1995]), then infants' looking behavior should reflect the operation of such a mechanism. For example, if, in the real world, infants learned that legs are associated with contact as well as action-at-distance causality and that the bottom-halves of inanimate objects are associated with contact causality only, then infants assigned to the People with Inanimate Object legs condition should, counterintuitively, look longer at the No Collison test event than at the Collision test event. In contrast, infants assigned to the Inanimate Object with People Legs condition should look equally long at the </w:t>
      </w:r>
      <w:r w:rsidRPr="00444A29">
        <w:rPr>
          <w:rFonts w:ascii="Times New Roman" w:hAnsi="Times New Roman" w:cs="Times New Roman"/>
        </w:rPr>
        <w:lastRenderedPageBreak/>
        <w:t>two test events. In general, if infants' knowledge about the causal properties of people and objects is based on associations that involve perceptual features, then infants should treat as "human beings" objects with people parts (whatever those parts may be) and people with objects parts as "objects."</w:t>
      </w:r>
    </w:p>
    <w:p w14:paraId="267ECC0E" w14:textId="0425C86F"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One potential complication with this study is that it is difficult to know what infants' looking behavior means if they look equally long at the Contact and No Contact test events. For example, if infants in the Objects with People Parts looks equally long at the Contact and No Contact test events, this can be due to one of three possibilities. One possibility is that infants may not see the stimuli as objects with people parts appended to them at all. Instead, they may well view the stimuli as people whose </w:t>
      </w:r>
      <w:r w:rsidR="00A70394">
        <w:rPr>
          <w:rFonts w:ascii="Times New Roman" w:hAnsi="Times New Roman" w:cs="Times New Roman"/>
        </w:rPr>
        <w:t>limbs</w:t>
      </w:r>
      <w:r w:rsidRPr="00444A29">
        <w:rPr>
          <w:rFonts w:ascii="Times New Roman" w:hAnsi="Times New Roman" w:cs="Times New Roman"/>
        </w:rPr>
        <w:t xml:space="preserve"> have been occluded.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w:t>
      </w:r>
      <w:proofErr w:type="gramStart"/>
      <w:r w:rsidRPr="00444A29">
        <w:rPr>
          <w:rFonts w:ascii="Times New Roman" w:hAnsi="Times New Roman" w:cs="Times New Roman"/>
        </w:rPr>
        <w:t>Similar to</w:t>
      </w:r>
      <w:proofErr w:type="gramEnd"/>
      <w:r w:rsidRPr="00444A29">
        <w:rPr>
          <w:rFonts w:ascii="Times New Roman" w:hAnsi="Times New Roman" w:cs="Times New Roman"/>
        </w:rPr>
        <w:t xml:space="preserve"> the first possibility, this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w:t>
      </w:r>
      <w:proofErr w:type="gramStart"/>
      <w:r w:rsidRPr="00444A29">
        <w:rPr>
          <w:rFonts w:ascii="Times New Roman" w:hAnsi="Times New Roman" w:cs="Times New Roman"/>
        </w:rPr>
        <w:t>e.g.</w:t>
      </w:r>
      <w:proofErr w:type="gramEnd"/>
      <w:r w:rsidRPr="00444A29">
        <w:rPr>
          <w:rFonts w:ascii="Times New Roman" w:hAnsi="Times New Roman" w:cs="Times New Roman"/>
        </w:rPr>
        <w:t xml:space="preserve"> a man whose top half, including its 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(disembodied) test event, only the man's legs will be shown. Thus, in this other test event, when the object portion of </w:t>
      </w:r>
      <w:proofErr w:type="spellStart"/>
      <w:r w:rsidRPr="00444A29">
        <w:rPr>
          <w:rFonts w:ascii="Times New Roman" w:hAnsi="Times New Roman" w:cs="Times New Roman"/>
        </w:rPr>
        <w:t>hte</w:t>
      </w:r>
      <w:proofErr w:type="spellEnd"/>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p>
    <w:p w14:paraId="2E3673FE" w14:textId="3886F3C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*not*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0D53140E"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If this last possibility underlies infants' looking behavior in Experiment 2, there should also be a developmental progression. The reason that there should be a developmental progression is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behavior towards the Contact and No Contact events in </w:t>
      </w:r>
      <w:proofErr w:type="gramStart"/>
      <w:r w:rsidRPr="00444A29">
        <w:rPr>
          <w:rFonts w:ascii="Times New Roman" w:hAnsi="Times New Roman" w:cs="Times New Roman"/>
        </w:rPr>
        <w:t>all of</w:t>
      </w:r>
      <w:proofErr w:type="gramEnd"/>
      <w:r w:rsidRPr="00444A29">
        <w:rPr>
          <w:rFonts w:ascii="Times New Roman" w:hAnsi="Times New Roman" w:cs="Times New Roman"/>
        </w:rPr>
        <w:t xml:space="preserve"> the conditions; that is, they should equally long at these two test events in all of the experimental conditions. This may be </w:t>
      </w:r>
      <w:proofErr w:type="gramStart"/>
      <w:r w:rsidRPr="00444A29">
        <w:rPr>
          <w:rFonts w:ascii="Times New Roman" w:hAnsi="Times New Roman" w:cs="Times New Roman"/>
        </w:rPr>
        <w:t>due to the fact that</w:t>
      </w:r>
      <w:proofErr w:type="gramEnd"/>
      <w:r w:rsidRPr="00444A29">
        <w:rPr>
          <w:rFonts w:ascii="Times New Roman" w:hAnsi="Times New Roman" w:cs="Times New Roman"/>
        </w:rPr>
        <w:t xml:space="preserve">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more such experience, they should treat as "human beings" objects with people parts (whatever those parts may be) and people with objects parts as "objects." An open question that this project leaves unresolved (but that *would* be addressed in follow-up work)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w:t>
      </w:r>
      <w:proofErr w:type="gramStart"/>
      <w:r w:rsidRPr="00444A29">
        <w:rPr>
          <w:rFonts w:ascii="Times New Roman" w:hAnsi="Times New Roman" w:cs="Times New Roman"/>
        </w:rPr>
        <w:t>possess</w:t>
      </w:r>
      <w:proofErr w:type="gramEnd"/>
      <w:r w:rsidRPr="00444A29">
        <w:rPr>
          <w:rFonts w:ascii="Times New Roman" w:hAnsi="Times New Roman" w:cs="Times New Roman"/>
        </w:rPr>
        <w:t xml:space="preserve"> people parts, it is perceived as an object.  To address this question, it will be important to test infants who are older than those who are tested here. Crucially, though, I maintain that the same </w:t>
      </w:r>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Essentially, these early associations between one or a small number of perceptual features and different kinds of causality come to incorporate other features of people and objects such that even if their early knowledge reflected associations between legs and contact causality, their later knowledge reflects a </w:t>
      </w:r>
      <w:r w:rsidR="00A70394" w:rsidRPr="00444A29">
        <w:rPr>
          <w:rFonts w:ascii="Times New Roman" w:hAnsi="Times New Roman" w:cs="Times New Roman"/>
        </w:rPr>
        <w:lastRenderedPageBreak/>
        <w:t>broader association</w:t>
      </w:r>
      <w:r w:rsidRPr="00444A29">
        <w:rPr>
          <w:rFonts w:ascii="Times New Roman" w:hAnsi="Times New Roman" w:cs="Times New Roman"/>
        </w:rPr>
        <w:t xml:space="preserve"> between legs, arms, eyes, hands, etc. and contact causality. This later knowledge might be said to correspond to what others have called "conceptual knowledge" (e.g., Gelman, 1990; Keil, 1991; Mandler, 1992; Wellman &amp; Gelman, 1988). </w:t>
      </w:r>
      <w:proofErr w:type="gramStart"/>
      <w:r w:rsidRPr="00444A29">
        <w:rPr>
          <w:rFonts w:ascii="Times New Roman" w:hAnsi="Times New Roman" w:cs="Times New Roman"/>
        </w:rPr>
        <w:t>That being said, the</w:t>
      </w:r>
      <w:proofErr w:type="gramEnd"/>
      <w:r w:rsidRPr="00444A29">
        <w:rPr>
          <w:rFonts w:ascii="Times New Roman" w:hAnsi="Times New Roman" w:cs="Times New Roman"/>
        </w:rPr>
        <w:t xml:space="preserve"> purpose of the proposed projects here is simply to demonstrate that, at least early in development, infants' knowledge about the causal properties of people and inanimate objects is based on learned associations. </w:t>
      </w:r>
    </w:p>
    <w:p w14:paraId="52CDBDFD" w14:textId="765B03EC"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One potential complication with this study is that infants may not view the stimuli may not be perceived in the intended way. For example, for the cylinder with the woman's legs appended to it, it is possible that infants see this has a person who is being hidden rather than an object with legs. Given this complication, it was important to ask adult observers not only to state whether a particular stimulus was a person or object and to provide a confidence rating. This is an appropriate approach given that the proposed studies are </w:t>
      </w:r>
      <w:r w:rsidR="00A70394" w:rsidRPr="00444A29">
        <w:rPr>
          <w:rFonts w:ascii="Times New Roman" w:hAnsi="Times New Roman" w:cs="Times New Roman"/>
        </w:rPr>
        <w:t>designed</w:t>
      </w:r>
      <w:r w:rsidRPr="00444A29">
        <w:rPr>
          <w:rFonts w:ascii="Times New Roman" w:hAnsi="Times New Roman" w:cs="Times New Roman"/>
        </w:rPr>
        <w:t xml:space="preserve"> to examine whether infants possess adult-like knowledge about people and objects from birth or shortly thereafter or whether this knowledge develops via the operation of an associative-learning mechanism.</w:t>
      </w:r>
    </w:p>
    <w:p w14:paraId="1CB26DE5" w14:textId="77777777" w:rsidR="00580AEE" w:rsidRDefault="00580AEE" w:rsidP="001476CF">
      <w:pPr>
        <w:ind w:firstLine="720"/>
        <w:contextualSpacing/>
        <w:rPr>
          <w:rFonts w:ascii="Times New Roman" w:hAnsi="Times New Roman" w:cs="Times New Roman"/>
        </w:rPr>
      </w:pPr>
    </w:p>
    <w:p w14:paraId="5989F8D4" w14:textId="042EB918" w:rsidR="00A70394" w:rsidRDefault="00A70394" w:rsidP="00444A29">
      <w:pPr>
        <w:contextualSpacing/>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444A29">
      <w:pPr>
        <w:contextualSpacing/>
        <w:rPr>
          <w:rFonts w:ascii="Times New Roman" w:hAnsi="Times New Roman" w:cs="Times New Roman"/>
        </w:rPr>
      </w:pPr>
    </w:p>
    <w:p w14:paraId="43084B95" w14:textId="77777777" w:rsidR="005C2DBC" w:rsidRDefault="00A70394" w:rsidP="00A70394">
      <w:pPr>
        <w:contextualSpacing/>
        <w:rPr>
          <w:ins w:id="209"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del w:id="210" w:author="Benton, Deon [2]" w:date="2022-09-07T15:10:00Z">
        <w:r w:rsidRPr="00A70394" w:rsidDel="005C2DBC">
          <w:rPr>
            <w:rFonts w:ascii="Times New Roman" w:hAnsi="Times New Roman" w:cs="Times New Roman"/>
          </w:rPr>
          <w:delText xml:space="preserve">underlied </w:delText>
        </w:r>
      </w:del>
      <w:ins w:id="211"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212"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looking behaviors in Spelke et al. (1995) or in the present proposed studies. To address this issue, I will instantiate in a connectionist computational model the notion that associative learning is sufficient to explain infants' early and developing knowledge about the causal properties of people and objects. The goal of the computational model is threefold. First, it is designed to account for infants' looking behavior in Study 1. Second, the model used to simulate infants' looking responses in Study 1 will be used to predict infants' responses in Study 2. </w:t>
      </w:r>
    </w:p>
    <w:p w14:paraId="0FA0ABA8" w14:textId="05ABD738" w:rsidR="00A70394" w:rsidRDefault="00A70394" w:rsidP="005C2DBC">
      <w:pPr>
        <w:ind w:firstLine="720"/>
        <w:contextualSpacing/>
        <w:rPr>
          <w:rFonts w:ascii="Times New Roman" w:hAnsi="Times New Roman" w:cs="Times New Roman"/>
        </w:rPr>
      </w:pPr>
      <w:r w:rsidRPr="00A70394">
        <w:rPr>
          <w:rFonts w:ascii="Times New Roman" w:hAnsi="Times New Roman" w:cs="Times New Roman"/>
        </w:rPr>
        <w:t>Connectionist models are computer programs (sometimes called artificial neural networks or deep learning models) that consist of simple, neuron-like processing units. In standard connectionist models, the networks are organized into distinct layers. Typically, the bottom layer represents the input layer, the middle layer represents the hidden layer, and the top layer represents the output layer. These systems learn to solve tasks by finding the configuration of weights that best enables the system to produce</w:t>
      </w:r>
      <w:ins w:id="213" w:author="Benton, Deon [2]" w:date="2022-09-07T15:11:00Z">
        <w:r w:rsidR="005C2DBC">
          <w:rPr>
            <w:rFonts w:ascii="Times New Roman" w:hAnsi="Times New Roman" w:cs="Times New Roman"/>
          </w:rPr>
          <w:t xml:space="preserve"> some</w:t>
        </w:r>
      </w:ins>
      <w:r w:rsidRPr="00A70394">
        <w:rPr>
          <w:rFonts w:ascii="Times New Roman" w:hAnsi="Times New Roman" w:cs="Times New Roman"/>
        </w:rPr>
        <w:t xml:space="preserve"> desired output given some input. Initially, the network's ability to produce that desired output will be limited, but as the network's exposure to a task increases it will tend to find the weights—via </w:t>
      </w:r>
      <w:del w:id="214" w:author="Benton, Deon [2]" w:date="2022-09-07T15:11:00Z">
        <w:r w:rsidRPr="00A70394" w:rsidDel="005C2DBC">
          <w:rPr>
            <w:rFonts w:ascii="Times New Roman" w:hAnsi="Times New Roman" w:cs="Times New Roman"/>
          </w:rPr>
          <w:delText>an internal learning algorithm</w:delText>
        </w:r>
      </w:del>
      <w:ins w:id="215" w:author="Benton, Deon [2]" w:date="2022-09-07T15:11:00Z">
        <w:r w:rsidR="005C2DBC">
          <w:rPr>
            <w:rFonts w:ascii="Times New Roman" w:hAnsi="Times New Roman" w:cs="Times New Roman"/>
          </w:rPr>
          <w:t>a learning procedure</w:t>
        </w:r>
      </w:ins>
      <w:r w:rsidRPr="00A70394">
        <w:rPr>
          <w:rFonts w:ascii="Times New Roman" w:hAnsi="Times New Roman" w:cs="Times New Roman"/>
        </w:rPr>
        <w:t>—sufficient to produce the desired output given some input. These models are ideal for simulating cognitive development because they make minimal assumptions about the starting state of the infant (e.g., Benton &amp; Rakison, 2018; Yermolayeva &amp; Rakison, 2016) and because learning in these systems is governed by associative-learning principles, which aligns with a key feature of my theoretical account of the mechanism by which infants learn about the causal properties of people and objects.</w:t>
      </w:r>
    </w:p>
    <w:p w14:paraId="1D541B4B" w14:textId="77777777" w:rsidR="00A60FBB" w:rsidRPr="00A70394" w:rsidRDefault="00A60FBB" w:rsidP="00A70394">
      <w:pPr>
        <w:contextualSpacing/>
        <w:rPr>
          <w:rFonts w:ascii="Times New Roman" w:hAnsi="Times New Roman" w:cs="Times New Roman"/>
        </w:rPr>
      </w:pPr>
    </w:p>
    <w:p w14:paraId="55B4B9AC" w14:textId="77777777" w:rsidR="00BC043A" w:rsidRDefault="00A70394" w:rsidP="00A70394">
      <w:pPr>
        <w:contextualSpacing/>
        <w:rPr>
          <w:rFonts w:ascii="Times New Roman" w:hAnsi="Times New Roman" w:cs="Times New Roman"/>
        </w:rPr>
      </w:pPr>
      <w:r w:rsidRPr="00A70394">
        <w:rPr>
          <w:rFonts w:ascii="Times New Roman" w:hAnsi="Times New Roman" w:cs="Times New Roman"/>
        </w:rPr>
        <w:t>Design. The stimuli, training events, test events, and experimental conditions for this study will be modeled after Study 1 and then extended to model Study 2. The network will be a three-layer autoencoder neural network (see Figure X). The goal of autoencoders is to reproduce along the output layer the pattern of activity that is presented along the input layer. The input layer of the model will consist of a pattern of activity that corresponds to whether or not an item (i.e., human or object) has arms, a pattern of activity that corresponds to whether an item has legs, a pattern of activity that corresponds to whether an item has a human or inanimate object torso, a pattern of activity that corresponds to whether an item has a male head, female head, the "head" region of a box, or the "head" region of a cylinder, a pattern of activity that corresponds to the type of causality that is being presented (i.e., either contact causality or action-at-a-distance causality), and a pattern of activity that corresponds to whether a screen is present. There will be a final group of units that correspond to the unique identity of an object or entity. This final group implements that idea that no two individuals or objects are identical. Each of these input groups will connect to a hidden layer. This hidden layer, in turn, will connect to an output layer that consists of output groups that are identical to the input groups.</w:t>
      </w:r>
    </w:p>
    <w:p w14:paraId="70615965" w14:textId="6E5533E5" w:rsidR="00A70394" w:rsidRPr="00A70394" w:rsidRDefault="00A70394" w:rsidP="00BC043A">
      <w:pPr>
        <w:ind w:firstLine="720"/>
        <w:contextualSpacing/>
        <w:rPr>
          <w:rFonts w:ascii="Times New Roman" w:hAnsi="Times New Roman" w:cs="Times New Roman"/>
        </w:rPr>
      </w:pPr>
      <w:r w:rsidRPr="00A70394">
        <w:rPr>
          <w:rFonts w:ascii="Times New Roman" w:hAnsi="Times New Roman" w:cs="Times New Roman"/>
        </w:rPr>
        <w:t xml:space="preserve">The network will be trained across two phases: pretraining and </w:t>
      </w:r>
      <w:proofErr w:type="spellStart"/>
      <w:r w:rsidRPr="00A70394">
        <w:rPr>
          <w:rFonts w:ascii="Times New Roman" w:hAnsi="Times New Roman" w:cs="Times New Roman"/>
        </w:rPr>
        <w:t>habituaton</w:t>
      </w:r>
      <w:proofErr w:type="spellEnd"/>
      <w:r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as well as no contact causality. The specific body part on which the network will be trained will depend on the infant experimental data.  For example, if Study 2 shows that infants learned that legs are associated with both kinds of causality — based on the fact that infants in the Objects with People Parts condition looked equally long at the Collision and No Collision test events, whereas infants in the People with Objects parts looked longer </w:t>
      </w:r>
      <w:r w:rsidRPr="00A70394">
        <w:rPr>
          <w:rFonts w:ascii="Times New Roman" w:hAnsi="Times New Roman" w:cs="Times New Roman"/>
        </w:rPr>
        <w:lastRenderedPageBreak/>
        <w:t xml:space="preserve">at the No Collision test event than at the Collision test event — then the network will be trained to associate legs with contact and action-at-a-distance causality. Networks will also learn that objects are only associated with contact causality. Note that in these simulations, an object is defined by the absence of human body parts. This decision is </w:t>
      </w:r>
      <w:proofErr w:type="gramStart"/>
      <w:r w:rsidRPr="00A70394">
        <w:rPr>
          <w:rFonts w:ascii="Times New Roman" w:hAnsi="Times New Roman" w:cs="Times New Roman"/>
        </w:rPr>
        <w:t>based on the fact that</w:t>
      </w:r>
      <w:proofErr w:type="gramEnd"/>
      <w:r w:rsidRPr="00A70394">
        <w:rPr>
          <w:rFonts w:ascii="Times New Roman" w:hAnsi="Times New Roman" w:cs="Times New Roman"/>
        </w:rPr>
        <w:t xml:space="preserve"> in the real world most objects tend not to have people parts. Nonetheless, subsequent simulations will explore the effect of varying the proportion of objects that espouse people parts to determine its influence on the model's performance. The prediction would be that as the proportion of objects with people parts increases, infants in the Inanimate Object condition will look for less long at the No Collision test event than at the Collision test event.  </w:t>
      </w:r>
    </w:p>
    <w:p w14:paraId="2260EBE8" w14:textId="07574E45" w:rsidR="00A70394" w:rsidRPr="00A70394" w:rsidRDefault="00A70394" w:rsidP="001178DC">
      <w:pPr>
        <w:ind w:firstLine="720"/>
        <w:contextualSpacing/>
        <w:rPr>
          <w:rFonts w:ascii="Times New Roman" w:hAnsi="Times New Roman" w:cs="Times New Roman"/>
        </w:rPr>
      </w:pPr>
      <w:r w:rsidRPr="00A70394">
        <w:rPr>
          <w:rFonts w:ascii="Times New Roman" w:hAnsi="Times New Roman" w:cs="Times New Roman"/>
        </w:rPr>
        <w:t>On some pretraining trials the network will be "shown" a contact event that involves two people.  This will be implemented by turning on input units in the model that correspond to "has a male head", "has legs</w:t>
      </w:r>
      <w:proofErr w:type="gramStart"/>
      <w:r w:rsidRPr="00A70394">
        <w:rPr>
          <w:rFonts w:ascii="Times New Roman" w:hAnsi="Times New Roman" w:cs="Times New Roman"/>
        </w:rPr>
        <w:t>",  and</w:t>
      </w:r>
      <w:proofErr w:type="gramEnd"/>
      <w:r w:rsidRPr="00A70394">
        <w:rPr>
          <w:rFonts w:ascii="Times New Roman" w:hAnsi="Times New Roman" w:cs="Times New Roman"/>
        </w:rPr>
        <w:t xml:space="preserve"> "has a human torso" for the first human being and turning on "has a female head", "has legs",  and "has a human torso" for the second human being. To implement the idea that contact has occurred between these two individuals, the input unit that corresponds to "contact causality" will be turned on. On other pretraining trials, those same two entities will be presented but this time the unit that corresponds to "action-at-a-distance" causality will be turned on. This instantiates the idea that these two people can both cause action on contact as well as cause action at a distance.  In addition, the network will be trained that that things without legs (or any other human body part) are only associated with contact causality. Following training, networks, like infants, will be assigned to the six conditions. These will mirror the six conditions to which infants will be assigned in Study 2. Networks will then be "habituated" to a "screened" habituation event, </w:t>
      </w:r>
      <w:proofErr w:type="gramStart"/>
      <w:r w:rsidRPr="00A70394">
        <w:rPr>
          <w:rFonts w:ascii="Times New Roman" w:hAnsi="Times New Roman" w:cs="Times New Roman"/>
        </w:rPr>
        <w:t>similar to</w:t>
      </w:r>
      <w:proofErr w:type="gramEnd"/>
      <w:r w:rsidRPr="00A70394">
        <w:rPr>
          <w:rFonts w:ascii="Times New Roman" w:hAnsi="Times New Roman" w:cs="Times New Roman"/>
        </w:rPr>
        <w:t xml:space="preserve"> infants in Studies 1 and 2. This will be implemented by turning on the unit that corresponds to the screen being present. Note that the unit that corresponds to the screen not being present will be turned on during pretraining.</w:t>
      </w:r>
    </w:p>
    <w:p w14:paraId="047E22EA" w14:textId="6A30C7ED" w:rsidR="00A70394" w:rsidRPr="00837A49" w:rsidRDefault="00A70394" w:rsidP="001178DC">
      <w:pPr>
        <w:ind w:firstLine="720"/>
        <w:contextualSpacing/>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contact to no-contact events for objects. For example, unlike the initial simulation in which </w:t>
      </w:r>
      <w:r w:rsidR="002D626B" w:rsidRPr="00A70394">
        <w:rPr>
          <w:rFonts w:ascii="Times New Roman" w:hAnsi="Times New Roman" w:cs="Times New Roman"/>
        </w:rPr>
        <w:t>the</w:t>
      </w:r>
      <w:r w:rsidRPr="00A70394">
        <w:rPr>
          <w:rFonts w:ascii="Times New Roman" w:hAnsi="Times New Roman" w:cs="Times New Roman"/>
        </w:rPr>
        <w:t xml:space="preserve"> network never experienced objects engaging in action-at-a-distance causality, 25% of its "real world" (i.e., pretraining) experience will involve objects engaging in action-at-a-distance causality with other objects. Such a simulation has implications for follow-up experimental work. Specifically, if the networks become less and less "surprised" when the ratio increases of action-at-a-distance events involving objects, this would predict that infants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 -- </w:t>
      </w:r>
      <w:r w:rsidR="002D626B" w:rsidRPr="00A70394">
        <w:rPr>
          <w:rFonts w:ascii="Times New Roman" w:hAnsi="Times New Roman" w:cs="Times New Roman"/>
        </w:rPr>
        <w:t>perhaps</w:t>
      </w:r>
      <w:r w:rsidRPr="00A70394">
        <w:rPr>
          <w:rFonts w:ascii="Times New Roman" w:hAnsi="Times New Roman" w:cs="Times New Roman"/>
        </w:rPr>
        <w:t xml:space="preserve"> through repeated at-home visits in which they are shown videos that depict these relations -- and then are brought to the lab and assigned to the Inanimate Object condition should show less of an increase in looking towards the No Contact test event than the Contact test event compared to children who are not visited in their homes over time. If it is shown that associative learning--as it is implemented in a connectionist computational model--is sufficient to account for infants' developing knowledge about the causal properties of people and objects, this, indirectly, will argue against the idea that Core Knowledge systems and innate knowledge is necessary to account for infants'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4025D"/>
    <w:rsid w:val="0004777C"/>
    <w:rsid w:val="00090221"/>
    <w:rsid w:val="001005FC"/>
    <w:rsid w:val="00103821"/>
    <w:rsid w:val="00107297"/>
    <w:rsid w:val="001178DC"/>
    <w:rsid w:val="00122A9A"/>
    <w:rsid w:val="001476CF"/>
    <w:rsid w:val="001637C7"/>
    <w:rsid w:val="001653CD"/>
    <w:rsid w:val="00170C33"/>
    <w:rsid w:val="00186F1C"/>
    <w:rsid w:val="001926BD"/>
    <w:rsid w:val="001E64D5"/>
    <w:rsid w:val="00200DAB"/>
    <w:rsid w:val="00234556"/>
    <w:rsid w:val="002D2BBE"/>
    <w:rsid w:val="002D626B"/>
    <w:rsid w:val="00321D75"/>
    <w:rsid w:val="00372FE9"/>
    <w:rsid w:val="003A5675"/>
    <w:rsid w:val="003D0B48"/>
    <w:rsid w:val="003D10D3"/>
    <w:rsid w:val="003D4F40"/>
    <w:rsid w:val="00406A8B"/>
    <w:rsid w:val="00437DF2"/>
    <w:rsid w:val="00444A29"/>
    <w:rsid w:val="004478D1"/>
    <w:rsid w:val="00453DCC"/>
    <w:rsid w:val="004B3F78"/>
    <w:rsid w:val="004C7E52"/>
    <w:rsid w:val="00580AEE"/>
    <w:rsid w:val="005834A6"/>
    <w:rsid w:val="00595C4D"/>
    <w:rsid w:val="005A0710"/>
    <w:rsid w:val="005C2DBC"/>
    <w:rsid w:val="005C5D2C"/>
    <w:rsid w:val="005C76C2"/>
    <w:rsid w:val="00605DF4"/>
    <w:rsid w:val="006C0151"/>
    <w:rsid w:val="007156F3"/>
    <w:rsid w:val="00716901"/>
    <w:rsid w:val="00720AC5"/>
    <w:rsid w:val="007261AA"/>
    <w:rsid w:val="00781055"/>
    <w:rsid w:val="007C59D4"/>
    <w:rsid w:val="00837A49"/>
    <w:rsid w:val="00843452"/>
    <w:rsid w:val="008961BC"/>
    <w:rsid w:val="008E1727"/>
    <w:rsid w:val="008F119E"/>
    <w:rsid w:val="009448B5"/>
    <w:rsid w:val="009552E1"/>
    <w:rsid w:val="00957090"/>
    <w:rsid w:val="00980ADB"/>
    <w:rsid w:val="009B756D"/>
    <w:rsid w:val="009E27F1"/>
    <w:rsid w:val="009F62CD"/>
    <w:rsid w:val="00A52C68"/>
    <w:rsid w:val="00A60FBB"/>
    <w:rsid w:val="00A70394"/>
    <w:rsid w:val="00AA6A0E"/>
    <w:rsid w:val="00AF33D7"/>
    <w:rsid w:val="00AF7A24"/>
    <w:rsid w:val="00B00E1F"/>
    <w:rsid w:val="00B30F97"/>
    <w:rsid w:val="00B37EB1"/>
    <w:rsid w:val="00B44E45"/>
    <w:rsid w:val="00B765BA"/>
    <w:rsid w:val="00BC043A"/>
    <w:rsid w:val="00BF30D4"/>
    <w:rsid w:val="00C1016A"/>
    <w:rsid w:val="00C6191F"/>
    <w:rsid w:val="00C63106"/>
    <w:rsid w:val="00CA0955"/>
    <w:rsid w:val="00DC1E5A"/>
    <w:rsid w:val="00DD45CF"/>
    <w:rsid w:val="00DF1439"/>
    <w:rsid w:val="00E03C03"/>
    <w:rsid w:val="00E35E9B"/>
    <w:rsid w:val="00EB4485"/>
    <w:rsid w:val="00EC1091"/>
    <w:rsid w:val="00ED6D9D"/>
    <w:rsid w:val="00F13558"/>
    <w:rsid w:val="00F217C0"/>
    <w:rsid w:val="00F3149E"/>
    <w:rsid w:val="00F46C1D"/>
    <w:rsid w:val="00F5520C"/>
    <w:rsid w:val="00F628A4"/>
    <w:rsid w:val="00F7238D"/>
    <w:rsid w:val="00FA42E9"/>
    <w:rsid w:val="00FB0E04"/>
    <w:rsid w:val="00FC29E7"/>
    <w:rsid w:val="00FC3914"/>
    <w:rsid w:val="00FD6BEE"/>
    <w:rsid w:val="00FE051E"/>
    <w:rsid w:val="00FE4727"/>
    <w:rsid w:val="00FE6A25"/>
    <w:rsid w:val="00FF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2722</TotalTime>
  <Pages>9</Pages>
  <Words>7350</Words>
  <Characters>41899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54</cp:revision>
  <dcterms:created xsi:type="dcterms:W3CDTF">2022-09-04T01:52:00Z</dcterms:created>
  <dcterms:modified xsi:type="dcterms:W3CDTF">2022-09-07T20:14:00Z</dcterms:modified>
</cp:coreProperties>
</file>