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7AED" w14:textId="77777777" w:rsidR="00136B37" w:rsidRPr="00136B37" w:rsidRDefault="00136B37" w:rsidP="00136B37">
      <w:proofErr w:type="gramStart"/>
      <w:r w:rsidRPr="00136B37">
        <w:t>describe</w:t>
      </w:r>
      <w:proofErr w:type="gramEnd"/>
      <w:r w:rsidRPr="00136B37">
        <w:t xml:space="preserve"> theory </w:t>
      </w:r>
    </w:p>
    <w:p w14:paraId="3A099736" w14:textId="77777777" w:rsidR="00136B37" w:rsidRPr="00136B37" w:rsidRDefault="00136B37" w:rsidP="00136B37">
      <w:r w:rsidRPr="00136B37">
        <w:t>-----&gt; be sure to emphasize the fundamental perceptual nature of the elements being encoded and associated </w:t>
      </w:r>
    </w:p>
    <w:p w14:paraId="1CFAC68A" w14:textId="77777777" w:rsidR="00136B37" w:rsidRPr="00136B37" w:rsidRDefault="00136B37" w:rsidP="00136B37"/>
    <w:p w14:paraId="5B9F6064" w14:textId="77777777" w:rsidR="00136B37" w:rsidRPr="00136B37" w:rsidRDefault="00136B37" w:rsidP="00136B37">
      <w:r w:rsidRPr="00136B37">
        <w:t xml:space="preserve">- mention how I showed that a Computational instantiation of this account can explain the original </w:t>
      </w:r>
      <w:proofErr w:type="spellStart"/>
      <w:r w:rsidRPr="00136B37">
        <w:t>spelke</w:t>
      </w:r>
      <w:proofErr w:type="spellEnd"/>
      <w:r w:rsidRPr="00136B37">
        <w:t xml:space="preserve"> result</w:t>
      </w:r>
    </w:p>
    <w:p w14:paraId="0C41C861" w14:textId="77777777" w:rsidR="00136B37" w:rsidRPr="00136B37" w:rsidRDefault="00136B37" w:rsidP="00136B37">
      <w:r w:rsidRPr="00136B37">
        <w:t xml:space="preserve">- discuss </w:t>
      </w:r>
      <w:proofErr w:type="gramStart"/>
      <w:r w:rsidRPr="00136B37">
        <w:t>the architecture</w:t>
      </w:r>
      <w:proofErr w:type="gramEnd"/>
      <w:r w:rsidRPr="00136B37">
        <w:t xml:space="preserve"> at a high level</w:t>
      </w:r>
    </w:p>
    <w:p w14:paraId="52B0E1DE" w14:textId="77777777" w:rsidR="00136B37" w:rsidRPr="00136B37" w:rsidRDefault="00136B37" w:rsidP="00136B37">
      <w:r w:rsidRPr="00136B37">
        <w:t>----&gt; describe groups, what the task was</w:t>
      </w:r>
    </w:p>
    <w:p w14:paraId="66D5D711" w14:textId="77777777" w:rsidR="00136B37" w:rsidRPr="00136B37" w:rsidRDefault="00136B37" w:rsidP="00136B37">
      <w:r w:rsidRPr="00136B37">
        <w:t>- discuss how theory was implemented </w:t>
      </w:r>
    </w:p>
    <w:p w14:paraId="34A883B7" w14:textId="77777777" w:rsidR="00136B37" w:rsidRPr="00136B37" w:rsidRDefault="00136B37" w:rsidP="00136B37">
      <w:r w:rsidRPr="00136B37">
        <w:t>-----&gt; "As is stipulated by the theory, networks learned during a phase that approximated the real world--</w:t>
      </w:r>
      <w:proofErr w:type="gramStart"/>
      <w:r w:rsidRPr="00136B37">
        <w:t>that inanimate objects"</w:t>
      </w:r>
      <w:proofErr w:type="gramEnd"/>
    </w:p>
    <w:p w14:paraId="3FD1C378" w14:textId="77777777" w:rsidR="00136B37" w:rsidRPr="00136B37" w:rsidRDefault="00136B37" w:rsidP="00136B37"/>
    <w:p w14:paraId="6D44B113" w14:textId="77777777" w:rsidR="00136B37" w:rsidRPr="00136B37" w:rsidRDefault="00136B37" w:rsidP="00136B37"/>
    <w:p w14:paraId="7F4A27F9" w14:textId="77777777" w:rsidR="00136B37" w:rsidRPr="00136B37" w:rsidRDefault="00136B37" w:rsidP="00136B37">
      <w:r w:rsidRPr="00136B37">
        <w:t xml:space="preserve">- </w:t>
      </w:r>
      <w:proofErr w:type="spellStart"/>
      <w:r w:rsidRPr="00136B37">
        <w:t>desribe</w:t>
      </w:r>
      <w:proofErr w:type="spellEnd"/>
      <w:r w:rsidRPr="00136B37">
        <w:t xml:space="preserve"> what happens following pretraining</w:t>
      </w:r>
    </w:p>
    <w:p w14:paraId="5AEC883F" w14:textId="77777777" w:rsidR="00136B37" w:rsidRPr="00136B37" w:rsidRDefault="00136B37" w:rsidP="00136B37">
      <w:r w:rsidRPr="00136B37">
        <w:t xml:space="preserve">----&gt; "The habituation phase then followed this pretraining phase. As was true for the infants, networks assigned to the IO condition were habituated to X; networks in the </w:t>
      </w:r>
      <w:proofErr w:type="spellStart"/>
      <w:r w:rsidRPr="00136B37">
        <w:t>ePeople</w:t>
      </w:r>
      <w:proofErr w:type="spellEnd"/>
      <w:r w:rsidRPr="00136B37">
        <w:t xml:space="preserve"> condition were habituated to a similar event except that people replaced objects. To simulate the fact specific motion information was not provided during </w:t>
      </w:r>
      <w:proofErr w:type="spellStart"/>
      <w:r w:rsidRPr="00136B37">
        <w:t>havituarion</w:t>
      </w:r>
      <w:proofErr w:type="spellEnd"/>
      <w:r w:rsidRPr="00136B37">
        <w:t xml:space="preserve">--that is, infants do it is not </w:t>
      </w:r>
      <w:proofErr w:type="spellStart"/>
      <w:r w:rsidRPr="00136B37">
        <w:t>know</w:t>
      </w:r>
      <w:proofErr w:type="spellEnd"/>
      <w:r w:rsidRPr="00136B37">
        <w:t xml:space="preserve"> whether </w:t>
      </w:r>
      <w:proofErr w:type="spellStart"/>
      <w:r w:rsidRPr="00136B37">
        <w:t>thre</w:t>
      </w:r>
      <w:proofErr w:type="spellEnd"/>
      <w:r w:rsidRPr="00136B37">
        <w:t xml:space="preserve"> objects or people were interacting via contact or at a distance—motion information was omitted during </w:t>
      </w:r>
      <w:proofErr w:type="spellStart"/>
      <w:r w:rsidRPr="00136B37">
        <w:t>habituatiin</w:t>
      </w:r>
      <w:proofErr w:type="spellEnd"/>
      <w:r w:rsidRPr="00136B37">
        <w:t xml:space="preserve">. </w:t>
      </w:r>
      <w:proofErr w:type="gramStart"/>
      <w:r w:rsidRPr="00136B37">
        <w:t>hat</w:t>
      </w:r>
      <w:proofErr w:type="gramEnd"/>
      <w:r w:rsidRPr="00136B37">
        <w:t xml:space="preserve"> infants could not know what occurred behind the screen during habituation, Crucially, as in the behavioral study, </w:t>
      </w:r>
      <w:proofErr w:type="gramStart"/>
      <w:r w:rsidRPr="00136B37">
        <w:t>networks  were</w:t>
      </w:r>
      <w:proofErr w:type="gramEnd"/>
      <w:r w:rsidRPr="00136B37">
        <w:t xml:space="preserve"> then randomly assigned to one of two conditions</w:t>
      </w:r>
    </w:p>
    <w:p w14:paraId="3F33BE6A" w14:textId="77777777" w:rsidR="00136B37" w:rsidRPr="00136B37" w:rsidRDefault="00136B37" w:rsidP="00136B37"/>
    <w:p w14:paraId="3F1CC711" w14:textId="77777777" w:rsidR="00136B37" w:rsidRPr="00136B37" w:rsidRDefault="00136B37" w:rsidP="00136B37">
      <w:r w:rsidRPr="00136B37">
        <w:t># Benefits of computational modeling </w:t>
      </w:r>
    </w:p>
    <w:p w14:paraId="4E0DB9DB" w14:textId="77777777" w:rsidR="00136B37" w:rsidRPr="00136B37" w:rsidRDefault="00136B37" w:rsidP="00136B37">
      <w:r w:rsidRPr="00136B37">
        <w:t>- open by recapping last section </w:t>
      </w:r>
    </w:p>
    <w:p w14:paraId="7F9FE8DC" w14:textId="77777777" w:rsidR="00136B37" w:rsidRPr="00136B37" w:rsidRDefault="00136B37" w:rsidP="00136B37">
      <w:r w:rsidRPr="00136B37">
        <w:t>----&gt; A major strength of computational modeling is that it enables researchers to instantiate their verbal theories in mathematical and computational terms to evaluate the sufficiency of those theories in capturing the phenomena that are the targets of those theories. </w:t>
      </w:r>
    </w:p>
    <w:p w14:paraId="34B54C1D" w14:textId="77777777" w:rsidR="00136B37" w:rsidRPr="00136B37" w:rsidRDefault="00136B37" w:rsidP="00136B37"/>
    <w:p w14:paraId="2A35C8AE" w14:textId="77777777" w:rsidR="00136B37" w:rsidRPr="00136B37" w:rsidRDefault="00136B37" w:rsidP="00136B37">
      <w:r w:rsidRPr="00136B37">
        <w:lastRenderedPageBreak/>
        <w:t>- discuss what a successful and unsuccessful simulation means </w:t>
      </w:r>
    </w:p>
    <w:p w14:paraId="6C609460" w14:textId="77777777" w:rsidR="00136B37" w:rsidRPr="00136B37" w:rsidRDefault="00136B37" w:rsidP="00136B37">
      <w:r w:rsidRPr="00136B37">
        <w:t xml:space="preserve">----&gt; A successful simulation—that is, one that produces responses that match those of infants and children—that mimics the performance of infants </w:t>
      </w:r>
      <w:proofErr w:type="gramStart"/>
      <w:r w:rsidRPr="00136B37">
        <w:t>and children—</w:t>
      </w:r>
      <w:proofErr w:type="gramEnd"/>
      <w:r w:rsidRPr="00136B37">
        <w:t>suggests that the theory is sufficient to explain the target phenomenon. I provided an example of this in the previous section. The previous section provided an example of this by showing that findings that previously were taken to mean that infants possess innate knowledge about the causal actions of people and objects can, instead, be explained by a domain-general learning mechanism that processes and operates over low-level input.</w:t>
      </w:r>
    </w:p>
    <w:p w14:paraId="5029068F" w14:textId="77777777" w:rsidR="00136B37" w:rsidRPr="00136B37" w:rsidRDefault="00136B37" w:rsidP="00136B37"/>
    <w:p w14:paraId="50ED7424" w14:textId="77777777" w:rsidR="00136B37" w:rsidRPr="00136B37" w:rsidRDefault="00136B37" w:rsidP="00136B37"/>
    <w:p w14:paraId="408D5AE6" w14:textId="77777777" w:rsidR="00136B37" w:rsidRPr="00136B37" w:rsidRDefault="00136B37" w:rsidP="00136B37">
      <w:r w:rsidRPr="00136B37">
        <w:t xml:space="preserve">In contrast, an unsuccessful simulation could either mean that the verbal theory it </w:t>
      </w:r>
      <w:proofErr w:type="gramStart"/>
      <w:r w:rsidRPr="00136B37">
        <w:t>implement</w:t>
      </w:r>
      <w:proofErr w:type="gramEnd"/>
      <w:r w:rsidRPr="00136B37">
        <w:t xml:space="preserve"> is wrong, that aspects of the theory were wrong, or that the </w:t>
      </w:r>
      <w:proofErr w:type="spellStart"/>
      <w:r w:rsidRPr="00136B37">
        <w:t>implentation</w:t>
      </w:r>
      <w:proofErr w:type="spellEnd"/>
      <w:r w:rsidRPr="00136B37">
        <w:t xml:space="preserve"> of the task being simulated rather than the theory being instantiated is flawed in some way. Although it can be frustrating or deflating when a simulation fails to capture some phenomenon, such failures play an indispensable role in theory development and revision.  This is because there would be no opportunity or reason to revise one's theories in the absence of such failures. By revision one's theories and tweaking the model in various ways to explore the consequences of those modifications, however, one may arrive at a deeper insight into the information-processing mechanisms than if the simulation worked initially. </w:t>
      </w:r>
    </w:p>
    <w:p w14:paraId="09E510E2" w14:textId="77777777" w:rsidR="00136B37" w:rsidRPr="00136B37" w:rsidRDefault="00136B37" w:rsidP="00136B37"/>
    <w:p w14:paraId="33C57416" w14:textId="77777777" w:rsidR="00136B37" w:rsidRPr="00136B37" w:rsidRDefault="00136B37" w:rsidP="00136B37">
      <w:r w:rsidRPr="00136B37">
        <w:t xml:space="preserve">- Perhaps an even greater strength of computational modeling is that it is possible to take a successful model a part in ways that are not possible in humans. This can reveal in high resolution how a match between the </w:t>
      </w:r>
      <w:proofErr w:type="gramStart"/>
      <w:r w:rsidRPr="00136B37">
        <w:t>models</w:t>
      </w:r>
      <w:proofErr w:type="gramEnd"/>
      <w:r w:rsidRPr="00136B37">
        <w:t xml:space="preserve"> performance and that of infants or children was obtained and provide potential insight into mechanistic basis of infants' children's own responses. </w:t>
      </w:r>
    </w:p>
    <w:p w14:paraId="39033C7F" w14:textId="77777777" w:rsidR="00136B37" w:rsidRPr="00136B37" w:rsidRDefault="00136B37" w:rsidP="00136B37"/>
    <w:p w14:paraId="4C349912" w14:textId="77777777" w:rsidR="00136B37" w:rsidRPr="00136B37" w:rsidRDefault="00136B37" w:rsidP="00136B37">
      <w:r w:rsidRPr="00136B37">
        <w:t>An even greater strengthen of computational modeling, however, is that it </w:t>
      </w:r>
    </w:p>
    <w:p w14:paraId="18E12594" w14:textId="77777777" w:rsidR="00136B37" w:rsidRPr="00136B37" w:rsidRDefault="00136B37" w:rsidP="00136B37">
      <w:r w:rsidRPr="00136B37">
        <w:t>- what a complete account should do</w:t>
      </w:r>
    </w:p>
    <w:p w14:paraId="106B50AC" w14:textId="77777777" w:rsidR="00136B37" w:rsidRPr="00136B37" w:rsidRDefault="00136B37" w:rsidP="00136B37">
      <w:r w:rsidRPr="00136B37">
        <w:t>----&gt; One of the benefits of computational modeling, </w:t>
      </w:r>
    </w:p>
    <w:p w14:paraId="3D9773D6" w14:textId="77777777" w:rsidR="001654E4" w:rsidRDefault="001654E4"/>
    <w:sectPr w:rsidR="00165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37"/>
    <w:rsid w:val="00022D8F"/>
    <w:rsid w:val="00136B37"/>
    <w:rsid w:val="001654E4"/>
    <w:rsid w:val="0019514F"/>
    <w:rsid w:val="001D2BDE"/>
    <w:rsid w:val="002E2217"/>
    <w:rsid w:val="00414BA9"/>
    <w:rsid w:val="00421745"/>
    <w:rsid w:val="004E5234"/>
    <w:rsid w:val="006162A5"/>
    <w:rsid w:val="00624543"/>
    <w:rsid w:val="0063684C"/>
    <w:rsid w:val="007811D2"/>
    <w:rsid w:val="007812DD"/>
    <w:rsid w:val="007B2167"/>
    <w:rsid w:val="007C3D08"/>
    <w:rsid w:val="00890D6B"/>
    <w:rsid w:val="008A287D"/>
    <w:rsid w:val="008D726B"/>
    <w:rsid w:val="00A63080"/>
    <w:rsid w:val="00A734C5"/>
    <w:rsid w:val="00AA448F"/>
    <w:rsid w:val="00AB54AB"/>
    <w:rsid w:val="00C57CAD"/>
    <w:rsid w:val="00D144FA"/>
    <w:rsid w:val="00DD1C3A"/>
    <w:rsid w:val="00E747A7"/>
    <w:rsid w:val="00F45A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474A7"/>
  <w15:chartTrackingRefBased/>
  <w15:docId w15:val="{25E6F804-6036-4985-8DA1-5A126A71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B37"/>
    <w:rPr>
      <w:rFonts w:eastAsiaTheme="majorEastAsia" w:cstheme="majorBidi"/>
      <w:color w:val="272727" w:themeColor="text1" w:themeTint="D8"/>
    </w:rPr>
  </w:style>
  <w:style w:type="paragraph" w:styleId="Title">
    <w:name w:val="Title"/>
    <w:basedOn w:val="Normal"/>
    <w:next w:val="Normal"/>
    <w:link w:val="TitleChar"/>
    <w:uiPriority w:val="10"/>
    <w:qFormat/>
    <w:rsid w:val="00136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B37"/>
    <w:pPr>
      <w:spacing w:before="160"/>
      <w:jc w:val="center"/>
    </w:pPr>
    <w:rPr>
      <w:i/>
      <w:iCs/>
      <w:color w:val="404040" w:themeColor="text1" w:themeTint="BF"/>
    </w:rPr>
  </w:style>
  <w:style w:type="character" w:customStyle="1" w:styleId="QuoteChar">
    <w:name w:val="Quote Char"/>
    <w:basedOn w:val="DefaultParagraphFont"/>
    <w:link w:val="Quote"/>
    <w:uiPriority w:val="29"/>
    <w:rsid w:val="00136B37"/>
    <w:rPr>
      <w:i/>
      <w:iCs/>
      <w:color w:val="404040" w:themeColor="text1" w:themeTint="BF"/>
    </w:rPr>
  </w:style>
  <w:style w:type="paragraph" w:styleId="ListParagraph">
    <w:name w:val="List Paragraph"/>
    <w:basedOn w:val="Normal"/>
    <w:uiPriority w:val="34"/>
    <w:qFormat/>
    <w:rsid w:val="00136B37"/>
    <w:pPr>
      <w:ind w:left="720"/>
      <w:contextualSpacing/>
    </w:pPr>
  </w:style>
  <w:style w:type="character" w:styleId="IntenseEmphasis">
    <w:name w:val="Intense Emphasis"/>
    <w:basedOn w:val="DefaultParagraphFont"/>
    <w:uiPriority w:val="21"/>
    <w:qFormat/>
    <w:rsid w:val="00136B37"/>
    <w:rPr>
      <w:i/>
      <w:iCs/>
      <w:color w:val="0F4761" w:themeColor="accent1" w:themeShade="BF"/>
    </w:rPr>
  </w:style>
  <w:style w:type="paragraph" w:styleId="IntenseQuote">
    <w:name w:val="Intense Quote"/>
    <w:basedOn w:val="Normal"/>
    <w:next w:val="Normal"/>
    <w:link w:val="IntenseQuoteChar"/>
    <w:uiPriority w:val="30"/>
    <w:qFormat/>
    <w:rsid w:val="00136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B37"/>
    <w:rPr>
      <w:i/>
      <w:iCs/>
      <w:color w:val="0F4761" w:themeColor="accent1" w:themeShade="BF"/>
    </w:rPr>
  </w:style>
  <w:style w:type="character" w:styleId="IntenseReference">
    <w:name w:val="Intense Reference"/>
    <w:basedOn w:val="DefaultParagraphFont"/>
    <w:uiPriority w:val="32"/>
    <w:qFormat/>
    <w:rsid w:val="00136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cp:revision>
  <dcterms:created xsi:type="dcterms:W3CDTF">2026-10-08T13:29:00Z</dcterms:created>
  <dcterms:modified xsi:type="dcterms:W3CDTF">2026-10-08T13:29:00Z</dcterms:modified>
</cp:coreProperties>
</file>