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55F85" w14:textId="77777777" w:rsidR="00F65544" w:rsidRDefault="00F65544">
      <w:pPr>
        <w:rPr>
          <w:rFonts w:ascii="Times New Roman" w:eastAsia="Times New Roman" w:hAnsi="Times New Roman" w:cs="Times New Roman"/>
          <w:sz w:val="24"/>
          <w:szCs w:val="24"/>
        </w:rPr>
      </w:pPr>
    </w:p>
    <w:p w14:paraId="512E2012" w14:textId="77777777" w:rsidR="00F65544" w:rsidRDefault="00F65544">
      <w:pPr>
        <w:rPr>
          <w:rFonts w:ascii="Times New Roman" w:eastAsia="Times New Roman" w:hAnsi="Times New Roman" w:cs="Times New Roman"/>
          <w:sz w:val="24"/>
          <w:szCs w:val="24"/>
        </w:rPr>
      </w:pPr>
    </w:p>
    <w:p w14:paraId="71913990" w14:textId="77777777" w:rsidR="00F65544" w:rsidRDefault="00F65544">
      <w:pPr>
        <w:rPr>
          <w:rFonts w:ascii="Times New Roman" w:eastAsia="Times New Roman" w:hAnsi="Times New Roman" w:cs="Times New Roman"/>
          <w:sz w:val="24"/>
          <w:szCs w:val="24"/>
        </w:rPr>
      </w:pPr>
    </w:p>
    <w:p w14:paraId="6B5A4025" w14:textId="77777777" w:rsidR="00F65544" w:rsidRDefault="00F65544">
      <w:pPr>
        <w:rPr>
          <w:rFonts w:ascii="Times New Roman" w:eastAsia="Times New Roman" w:hAnsi="Times New Roman" w:cs="Times New Roman"/>
          <w:sz w:val="24"/>
          <w:szCs w:val="24"/>
        </w:rPr>
      </w:pPr>
    </w:p>
    <w:p w14:paraId="005BCEF2" w14:textId="77777777" w:rsidR="00F65544" w:rsidRDefault="00F65544">
      <w:pPr>
        <w:jc w:val="center"/>
        <w:rPr>
          <w:rFonts w:ascii="Times New Roman" w:eastAsia="Times New Roman" w:hAnsi="Times New Roman" w:cs="Times New Roman"/>
          <w:sz w:val="24"/>
          <w:szCs w:val="24"/>
        </w:rPr>
      </w:pPr>
    </w:p>
    <w:p w14:paraId="5D1EC4FF" w14:textId="77777777" w:rsidR="00F6554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Associative learning: What it is and what it can explain</w:t>
      </w:r>
    </w:p>
    <w:p w14:paraId="0078557D" w14:textId="77777777" w:rsidR="00F6554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Deon T. Benton</w:t>
      </w:r>
    </w:p>
    <w:p w14:paraId="23745F06" w14:textId="77777777" w:rsidR="00F6554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Psychology and Human Development, Vanderbilt University</w:t>
      </w:r>
    </w:p>
    <w:p w14:paraId="426E2F04" w14:textId="77777777" w:rsidR="00F65544" w:rsidRDefault="00F65544">
      <w:pPr>
        <w:rPr>
          <w:rFonts w:ascii="Times New Roman" w:eastAsia="Times New Roman" w:hAnsi="Times New Roman" w:cs="Times New Roman"/>
          <w:sz w:val="24"/>
          <w:szCs w:val="24"/>
        </w:rPr>
      </w:pPr>
    </w:p>
    <w:p w14:paraId="180E7686" w14:textId="77777777" w:rsidR="00F65544" w:rsidRDefault="00F65544">
      <w:pPr>
        <w:rPr>
          <w:rFonts w:ascii="Times New Roman" w:eastAsia="Times New Roman" w:hAnsi="Times New Roman" w:cs="Times New Roman"/>
          <w:sz w:val="24"/>
          <w:szCs w:val="24"/>
        </w:rPr>
      </w:pPr>
    </w:p>
    <w:p w14:paraId="7DE5A82D" w14:textId="77777777" w:rsidR="00F65544" w:rsidRDefault="00F65544">
      <w:pPr>
        <w:rPr>
          <w:rFonts w:ascii="Times New Roman" w:eastAsia="Times New Roman" w:hAnsi="Times New Roman" w:cs="Times New Roman"/>
          <w:sz w:val="24"/>
          <w:szCs w:val="24"/>
        </w:rPr>
      </w:pPr>
    </w:p>
    <w:p w14:paraId="6E71BAB5" w14:textId="77777777" w:rsidR="00F65544" w:rsidRDefault="00F65544">
      <w:pPr>
        <w:rPr>
          <w:rFonts w:ascii="Times New Roman" w:eastAsia="Times New Roman" w:hAnsi="Times New Roman" w:cs="Times New Roman"/>
          <w:sz w:val="24"/>
          <w:szCs w:val="24"/>
        </w:rPr>
      </w:pPr>
    </w:p>
    <w:p w14:paraId="1C14B568" w14:textId="77777777" w:rsidR="00F65544" w:rsidRDefault="00F65544">
      <w:pPr>
        <w:rPr>
          <w:rFonts w:ascii="Times New Roman" w:eastAsia="Times New Roman" w:hAnsi="Times New Roman" w:cs="Times New Roman"/>
          <w:sz w:val="24"/>
          <w:szCs w:val="24"/>
        </w:rPr>
      </w:pPr>
    </w:p>
    <w:p w14:paraId="61800FCD" w14:textId="77777777" w:rsidR="00F65544" w:rsidRDefault="00F65544">
      <w:pPr>
        <w:rPr>
          <w:rFonts w:ascii="Times New Roman" w:eastAsia="Times New Roman" w:hAnsi="Times New Roman" w:cs="Times New Roman"/>
          <w:sz w:val="24"/>
          <w:szCs w:val="24"/>
        </w:rPr>
      </w:pPr>
    </w:p>
    <w:p w14:paraId="08EB0E15" w14:textId="77777777" w:rsidR="00F65544" w:rsidRDefault="00F65544">
      <w:pPr>
        <w:rPr>
          <w:rFonts w:ascii="Times New Roman" w:eastAsia="Times New Roman" w:hAnsi="Times New Roman" w:cs="Times New Roman"/>
          <w:sz w:val="24"/>
          <w:szCs w:val="24"/>
        </w:rPr>
      </w:pPr>
    </w:p>
    <w:p w14:paraId="3C87F09B" w14:textId="77777777" w:rsidR="00F6554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46262DE5" w14:textId="5B39FAB7" w:rsidR="005B3A79" w:rsidRDefault="00000000">
      <w:pPr>
        <w:ind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Address correspondence to Deon T. Benton (</w:t>
      </w:r>
      <w:r>
        <w:rPr>
          <w:rFonts w:ascii="Times New Roman" w:eastAsia="Times New Roman" w:hAnsi="Times New Roman" w:cs="Times New Roman"/>
          <w:sz w:val="24"/>
          <w:szCs w:val="24"/>
        </w:rPr>
        <w:t>deon.benton@vanderbilt.edu),</w:t>
      </w:r>
      <w:r>
        <w:rPr>
          <w:rFonts w:ascii="Times New Roman" w:eastAsia="Times New Roman" w:hAnsi="Times New Roman" w:cs="Times New Roman"/>
          <w:color w:val="000000"/>
          <w:sz w:val="24"/>
          <w:szCs w:val="24"/>
        </w:rPr>
        <w:t xml:space="preserve"> Department of Psychology and Human Development, Vanderbilt University, Peabody College, 230 Appleton Place #552, Nashville, TN 37235.</w:t>
      </w:r>
    </w:p>
    <w:p w14:paraId="5A542954" w14:textId="77777777" w:rsidR="005B3A79" w:rsidRDefault="005B3A79">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0C7E100A" w14:textId="4693A7D5" w:rsidR="00F65544" w:rsidRPr="005B3A79" w:rsidRDefault="005B3A79" w:rsidP="005B3A79">
      <w:pPr>
        <w:ind w:firstLine="0"/>
        <w:jc w:val="center"/>
        <w:rPr>
          <w:rFonts w:ascii="Times New Roman" w:eastAsia="Times New Roman" w:hAnsi="Times New Roman" w:cs="Times New Roman"/>
          <w:b/>
          <w:bCs/>
          <w:sz w:val="24"/>
          <w:szCs w:val="24"/>
        </w:rPr>
      </w:pPr>
      <w:r w:rsidRPr="005B3A79">
        <w:rPr>
          <w:rFonts w:ascii="Times New Roman" w:eastAsia="Times New Roman" w:hAnsi="Times New Roman" w:cs="Times New Roman"/>
          <w:b/>
          <w:bCs/>
          <w:sz w:val="24"/>
          <w:szCs w:val="24"/>
        </w:rPr>
        <w:lastRenderedPageBreak/>
        <w:t>Abstract</w:t>
      </w:r>
    </w:p>
    <w:p w14:paraId="1074FB35" w14:textId="094A4228" w:rsidR="00343DAC" w:rsidRDefault="001A75D1" w:rsidP="005B3A79">
      <w:pPr>
        <w:ind w:firstLine="0"/>
        <w:rPr>
          <w:rFonts w:ascii="Times New Roman" w:hAnsi="Times New Roman" w:cs="Times New Roman"/>
        </w:rPr>
      </w:pPr>
      <w:r>
        <w:rPr>
          <w:rFonts w:ascii="Times New Roman" w:hAnsi="Times New Roman" w:cs="Times New Roman"/>
        </w:rPr>
        <w:t>This chapter’s central theme</w:t>
      </w:r>
      <w:r w:rsidR="00AA001C">
        <w:rPr>
          <w:rFonts w:ascii="Times New Roman" w:hAnsi="Times New Roman" w:cs="Times New Roman"/>
        </w:rPr>
        <w:t xml:space="preserve"> is that</w:t>
      </w:r>
      <w:r w:rsidR="005B3A79" w:rsidRPr="00056547">
        <w:rPr>
          <w:rFonts w:ascii="Times New Roman" w:hAnsi="Times New Roman" w:cs="Times New Roman"/>
        </w:rPr>
        <w:t xml:space="preserve"> seemingly sophisticated behaviors can arise from simple mechanisms</w:t>
      </w:r>
      <w:r w:rsidR="00AA001C">
        <w:rPr>
          <w:rFonts w:ascii="Times New Roman" w:hAnsi="Times New Roman" w:cs="Times New Roman"/>
        </w:rPr>
        <w:t xml:space="preserve">. Here I argue that one such mechanism—associative learning—is a key driver in cognitive development. </w:t>
      </w:r>
      <w:r w:rsidR="003C725F">
        <w:rPr>
          <w:rFonts w:ascii="Times New Roman" w:hAnsi="Times New Roman" w:cs="Times New Roman"/>
        </w:rPr>
        <w:t>I begin by defining</w:t>
      </w:r>
      <w:r w:rsidR="005B3A79" w:rsidRPr="00056547">
        <w:rPr>
          <w:rFonts w:ascii="Times New Roman" w:hAnsi="Times New Roman" w:cs="Times New Roman"/>
        </w:rPr>
        <w:t xml:space="preserve"> associative learning</w:t>
      </w:r>
      <w:r w:rsidR="00AA001C">
        <w:rPr>
          <w:rFonts w:ascii="Times New Roman" w:hAnsi="Times New Roman" w:cs="Times New Roman"/>
        </w:rPr>
        <w:t>, distin</w:t>
      </w:r>
      <w:r w:rsidR="003C725F">
        <w:rPr>
          <w:rFonts w:ascii="Times New Roman" w:hAnsi="Times New Roman" w:cs="Times New Roman"/>
        </w:rPr>
        <w:t xml:space="preserve">guishing between </w:t>
      </w:r>
      <w:r w:rsidR="00343DAC">
        <w:rPr>
          <w:rFonts w:ascii="Times New Roman" w:hAnsi="Times New Roman" w:cs="Times New Roman"/>
        </w:rPr>
        <w:t>its different forms</w:t>
      </w:r>
      <w:r w:rsidR="003C725F">
        <w:rPr>
          <w:rFonts w:ascii="Times New Roman" w:hAnsi="Times New Roman" w:cs="Times New Roman"/>
        </w:rPr>
        <w:t xml:space="preserve">, and arguing that </w:t>
      </w:r>
      <w:r w:rsidR="001F2D52">
        <w:rPr>
          <w:rFonts w:ascii="Times New Roman" w:hAnsi="Times New Roman" w:cs="Times New Roman"/>
        </w:rPr>
        <w:t>representation-based</w:t>
      </w:r>
      <w:r w:rsidR="00AA001C">
        <w:rPr>
          <w:rFonts w:ascii="Times New Roman" w:hAnsi="Times New Roman" w:cs="Times New Roman"/>
        </w:rPr>
        <w:t xml:space="preserve"> </w:t>
      </w:r>
      <w:r w:rsidR="003C725F">
        <w:rPr>
          <w:rFonts w:ascii="Times New Roman" w:hAnsi="Times New Roman" w:cs="Times New Roman"/>
        </w:rPr>
        <w:t xml:space="preserve">associative learning </w:t>
      </w:r>
      <w:r w:rsidR="00343DAC">
        <w:rPr>
          <w:rFonts w:ascii="Times New Roman" w:hAnsi="Times New Roman" w:cs="Times New Roman"/>
        </w:rPr>
        <w:t>can account for</w:t>
      </w:r>
      <w:r w:rsidR="001F2D52">
        <w:rPr>
          <w:rFonts w:ascii="Times New Roman" w:hAnsi="Times New Roman" w:cs="Times New Roman"/>
        </w:rPr>
        <w:t xml:space="preserve"> the findings covered in this chapter. I </w:t>
      </w:r>
      <w:r w:rsidR="005B3A79" w:rsidRPr="00056547">
        <w:rPr>
          <w:rFonts w:ascii="Times New Roman" w:hAnsi="Times New Roman" w:cs="Times New Roman"/>
        </w:rPr>
        <w:t>then show how thi</w:t>
      </w:r>
      <w:r w:rsidR="003C725F">
        <w:rPr>
          <w:rFonts w:ascii="Times New Roman" w:hAnsi="Times New Roman" w:cs="Times New Roman"/>
        </w:rPr>
        <w:t>s form of associative learning</w:t>
      </w:r>
      <w:r w:rsidR="005B3A79" w:rsidRPr="00056547">
        <w:rPr>
          <w:rFonts w:ascii="Times New Roman" w:hAnsi="Times New Roman" w:cs="Times New Roman"/>
        </w:rPr>
        <w:t xml:space="preserve"> can reproduce</w:t>
      </w:r>
      <w:r w:rsidR="003C725F">
        <w:rPr>
          <w:rFonts w:ascii="Times New Roman" w:hAnsi="Times New Roman" w:cs="Times New Roman"/>
        </w:rPr>
        <w:t xml:space="preserve"> key findings </w:t>
      </w:r>
      <w:r w:rsidR="00343DAC">
        <w:rPr>
          <w:rFonts w:ascii="Times New Roman" w:hAnsi="Times New Roman" w:cs="Times New Roman"/>
        </w:rPr>
        <w:t>from</w:t>
      </w:r>
      <w:r w:rsidR="003C725F">
        <w:rPr>
          <w:rFonts w:ascii="Times New Roman" w:hAnsi="Times New Roman" w:cs="Times New Roman"/>
        </w:rPr>
        <w:t xml:space="preserve"> studies designed to evaluate what infants know about the causal properties of people and objects</w:t>
      </w:r>
      <w:r w:rsidR="00B71FBA">
        <w:rPr>
          <w:rFonts w:ascii="Times New Roman" w:hAnsi="Times New Roman" w:cs="Times New Roman"/>
        </w:rPr>
        <w:t>. These results demonstrate that</w:t>
      </w:r>
      <w:r w:rsidR="00343DAC">
        <w:rPr>
          <w:rFonts w:ascii="Times New Roman" w:hAnsi="Times New Roman" w:cs="Times New Roman"/>
        </w:rPr>
        <w:t xml:space="preserve"> </w:t>
      </w:r>
      <w:r>
        <w:rPr>
          <w:rFonts w:ascii="Times New Roman" w:hAnsi="Times New Roman" w:cs="Times New Roman"/>
        </w:rPr>
        <w:t xml:space="preserve">innate </w:t>
      </w:r>
      <w:r w:rsidR="003C725F">
        <w:rPr>
          <w:rFonts w:ascii="Times New Roman" w:hAnsi="Times New Roman" w:cs="Times New Roman"/>
        </w:rPr>
        <w:t>“core knowledge” about these causal properties is not necessary</w:t>
      </w:r>
      <w:r>
        <w:rPr>
          <w:rFonts w:ascii="Times New Roman" w:hAnsi="Times New Roman" w:cs="Times New Roman"/>
        </w:rPr>
        <w:t xml:space="preserve"> to explain infants’ looking behaviors in these studies</w:t>
      </w:r>
      <w:r w:rsidR="003C725F">
        <w:rPr>
          <w:rFonts w:ascii="Times New Roman" w:hAnsi="Times New Roman" w:cs="Times New Roman"/>
        </w:rPr>
        <w:t>.</w:t>
      </w:r>
      <w:r w:rsidR="005B3A79" w:rsidRPr="00056547">
        <w:rPr>
          <w:rFonts w:ascii="Times New Roman" w:hAnsi="Times New Roman" w:cs="Times New Roman"/>
        </w:rPr>
        <w:t xml:space="preserve"> </w:t>
      </w:r>
      <w:r w:rsidR="00343DAC">
        <w:rPr>
          <w:rFonts w:ascii="Times New Roman" w:hAnsi="Times New Roman" w:cs="Times New Roman"/>
        </w:rPr>
        <w:t>I conclude by arguing that computational modeling offers researchers a powerful way to identify underlying cognitive mechanisms by enabling them to instantiate their competing verbal theories in explicit, mathematical terms, derive discriminating predictions, and evaluate those predictions against infants’ and children’s actual behavior.</w:t>
      </w:r>
    </w:p>
    <w:p w14:paraId="12DA5F92" w14:textId="77777777" w:rsidR="00343DAC" w:rsidRDefault="00343DAC" w:rsidP="005B3A79">
      <w:pPr>
        <w:ind w:firstLine="0"/>
        <w:rPr>
          <w:rFonts w:ascii="Times New Roman" w:hAnsi="Times New Roman" w:cs="Times New Roman"/>
        </w:rPr>
      </w:pPr>
    </w:p>
    <w:p w14:paraId="299A5DDD" w14:textId="2CA812A9" w:rsidR="005B3A79" w:rsidRPr="00056547" w:rsidRDefault="005B3A79" w:rsidP="005B3A79">
      <w:pPr>
        <w:ind w:firstLine="0"/>
        <w:rPr>
          <w:rFonts w:ascii="Times New Roman" w:hAnsi="Times New Roman" w:cs="Times New Roman"/>
        </w:rPr>
      </w:pPr>
      <w:r w:rsidRPr="00056547">
        <w:rPr>
          <w:rFonts w:ascii="Times New Roman" w:hAnsi="Times New Roman" w:cs="Times New Roman"/>
        </w:rPr>
        <w:t xml:space="preserve"> </w:t>
      </w:r>
    </w:p>
    <w:p w14:paraId="41BB7DE3" w14:textId="77777777" w:rsidR="00F65544" w:rsidRPr="005B3A79" w:rsidRDefault="00F65544">
      <w:pPr>
        <w:rPr>
          <w:b/>
          <w:bCs/>
        </w:rPr>
      </w:pPr>
    </w:p>
    <w:p w14:paraId="50D9432F" w14:textId="77777777" w:rsidR="00F65544" w:rsidRDefault="00000000">
      <w:pPr>
        <w:spacing w:after="160"/>
        <w:ind w:firstLine="0"/>
      </w:pPr>
      <w:r>
        <w:br w:type="page"/>
      </w:r>
    </w:p>
    <w:p w14:paraId="39F3341F" w14:textId="77777777" w:rsidR="00F65544" w:rsidRDefault="00000000">
      <w:pPr>
        <w:tabs>
          <w:tab w:val="left" w:pos="720"/>
        </w:tabs>
        <w:ind w:left="72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 have gathered evidence for what I would like to call the “law of uphill analysis and downhill invention.” What I mean is this. . . . Analysis is more difficult than invention in the sense in which, generally, induction takes more time to perform than deduction: in induction one has to search for the way, whereas in deduction one follows a straightforward path. (</w:t>
      </w:r>
      <w:proofErr w:type="spellStart"/>
      <w:r>
        <w:rPr>
          <w:rFonts w:ascii="Times New Roman" w:eastAsia="Times New Roman" w:hAnsi="Times New Roman" w:cs="Times New Roman"/>
          <w:sz w:val="24"/>
          <w:szCs w:val="24"/>
        </w:rPr>
        <w:t>Braitenberg</w:t>
      </w:r>
      <w:proofErr w:type="spellEnd"/>
      <w:r>
        <w:rPr>
          <w:rFonts w:ascii="Times New Roman" w:eastAsia="Times New Roman" w:hAnsi="Times New Roman" w:cs="Times New Roman"/>
          <w:sz w:val="24"/>
          <w:szCs w:val="24"/>
        </w:rPr>
        <w:t xml:space="preserve">, 1986, p. 20) </w:t>
      </w:r>
    </w:p>
    <w:p w14:paraId="42235F21" w14:textId="77777777" w:rsidR="00F65544" w:rsidRDefault="00F65544">
      <w:pPr>
        <w:tabs>
          <w:tab w:val="left" w:pos="720"/>
        </w:tabs>
        <w:ind w:firstLine="0"/>
        <w:rPr>
          <w:rFonts w:ascii="Times New Roman" w:eastAsia="Times New Roman" w:hAnsi="Times New Roman" w:cs="Times New Roman"/>
          <w:sz w:val="24"/>
          <w:szCs w:val="24"/>
        </w:rPr>
      </w:pPr>
    </w:p>
    <w:p w14:paraId="620554F8" w14:textId="23A6A8EF"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 the book </w:t>
      </w:r>
      <w:r>
        <w:rPr>
          <w:rFonts w:ascii="Times New Roman" w:eastAsia="Times New Roman" w:hAnsi="Times New Roman" w:cs="Times New Roman"/>
          <w:i/>
          <w:iCs/>
          <w:sz w:val="24"/>
          <w:szCs w:val="24"/>
        </w:rPr>
        <w:t>Vehicles</w:t>
      </w:r>
      <w:r>
        <w:rPr>
          <w:rFonts w:ascii="Times New Roman" w:eastAsia="Times New Roman" w:hAnsi="Times New Roman" w:cs="Times New Roman"/>
          <w:sz w:val="24"/>
          <w:szCs w:val="24"/>
        </w:rPr>
        <w:t xml:space="preserve">, neuroscientist and cyberneticist Valentino Braitenberg describes the behavior of a series of fictional vehicles. Some of them come to rest when they are next to other vehicles. Others accelerate toward vehicles in their vicinity. Still others move away from vehicles in their vicinity. The word “affection” or even “love” might be used to describe the first vehicle’s actions—after all, a desire for physical closeness seems to characterize its behavior. Different words might be used to describe the behavior of the remaining two vehicles. For example, “aggression” might be used to describe the second vehicle’s behavior—inflicting harm seems to be its motive. By </w:t>
      </w:r>
      <w:r w:rsidR="00F8377F">
        <w:rPr>
          <w:rFonts w:ascii="Times New Roman" w:eastAsia="Times New Roman" w:hAnsi="Times New Roman" w:cs="Times New Roman"/>
          <w:sz w:val="24"/>
          <w:szCs w:val="24"/>
        </w:rPr>
        <w:t>contrast</w:t>
      </w:r>
      <w:r>
        <w:rPr>
          <w:rFonts w:ascii="Times New Roman" w:eastAsia="Times New Roman" w:hAnsi="Times New Roman" w:cs="Times New Roman"/>
          <w:sz w:val="24"/>
          <w:szCs w:val="24"/>
        </w:rPr>
        <w:t xml:space="preserve">, “cowardice” might be used to describe the third vehicle’s behavior based, in part, on its apparent fear of other vehicles. </w:t>
      </w:r>
      <w:r>
        <w:rPr>
          <w:rFonts w:ascii="Times New Roman" w:eastAsia="Times New Roman" w:hAnsi="Times New Roman" w:cs="Times New Roman"/>
          <w:sz w:val="24"/>
          <w:szCs w:val="24"/>
        </w:rPr>
        <w:tab/>
      </w:r>
    </w:p>
    <w:p w14:paraId="0199A216" w14:textId="6C854EB7"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Although terms like “desire,” “want,” and “dread” </w:t>
      </w:r>
      <w:r>
        <w:rPr>
          <w:rFonts w:ascii="Times New Roman" w:eastAsia="Times New Roman" w:hAnsi="Times New Roman" w:cs="Times New Roman"/>
          <w:i/>
          <w:iCs/>
          <w:sz w:val="24"/>
          <w:szCs w:val="24"/>
        </w:rPr>
        <w:t xml:space="preserve">can </w:t>
      </w:r>
      <w:r>
        <w:rPr>
          <w:rFonts w:ascii="Times New Roman" w:eastAsia="Times New Roman" w:hAnsi="Times New Roman" w:cs="Times New Roman"/>
          <w:sz w:val="24"/>
          <w:szCs w:val="24"/>
        </w:rPr>
        <w:t xml:space="preserve">be used to describe each vehicle’s behavior, are they necessary? As </w:t>
      </w:r>
      <w:proofErr w:type="spellStart"/>
      <w:r>
        <w:rPr>
          <w:rFonts w:ascii="Times New Roman" w:eastAsia="Times New Roman" w:hAnsi="Times New Roman" w:cs="Times New Roman"/>
          <w:sz w:val="24"/>
          <w:szCs w:val="24"/>
        </w:rPr>
        <w:t>Braitenberg</w:t>
      </w:r>
      <w:proofErr w:type="spellEnd"/>
      <w:r>
        <w:rPr>
          <w:rFonts w:ascii="Times New Roman" w:eastAsia="Times New Roman" w:hAnsi="Times New Roman" w:cs="Times New Roman"/>
          <w:sz w:val="24"/>
          <w:szCs w:val="24"/>
        </w:rPr>
        <w:t xml:space="preserve"> shows throughout </w:t>
      </w:r>
      <w:r>
        <w:rPr>
          <w:rFonts w:ascii="Times New Roman" w:eastAsia="Times New Roman" w:hAnsi="Times New Roman" w:cs="Times New Roman"/>
          <w:i/>
          <w:iCs/>
          <w:sz w:val="24"/>
          <w:szCs w:val="24"/>
        </w:rPr>
        <w:t>Vehicles</w:t>
      </w:r>
      <w:r>
        <w:rPr>
          <w:rFonts w:ascii="Times New Roman" w:eastAsia="Times New Roman" w:hAnsi="Times New Roman" w:cs="Times New Roman"/>
          <w:sz w:val="24"/>
          <w:szCs w:val="24"/>
        </w:rPr>
        <w:t xml:space="preserve">, they are not: Simpler mechanisms and processes suffice. To understand why, consider the architecture and core components of one of these vehicles (shown in Figure 1). </w:t>
      </w:r>
    </w:p>
    <w:p w14:paraId="7DEBE05C" w14:textId="77777777" w:rsidR="00F65544" w:rsidRDefault="00F65544">
      <w:pPr>
        <w:tabs>
          <w:tab w:val="left" w:pos="720"/>
        </w:tabs>
        <w:ind w:firstLine="0"/>
        <w:rPr>
          <w:rFonts w:ascii="Times New Roman" w:eastAsia="Times New Roman" w:hAnsi="Times New Roman" w:cs="Times New Roman"/>
          <w:sz w:val="24"/>
          <w:szCs w:val="24"/>
        </w:rPr>
      </w:pPr>
    </w:p>
    <w:p w14:paraId="5D0B165E" w14:textId="77777777" w:rsidR="00F65544" w:rsidRDefault="00F65544">
      <w:pPr>
        <w:tabs>
          <w:tab w:val="left" w:pos="720"/>
        </w:tabs>
        <w:ind w:firstLine="0"/>
        <w:rPr>
          <w:rFonts w:ascii="Times New Roman" w:eastAsia="Times New Roman" w:hAnsi="Times New Roman" w:cs="Times New Roman"/>
          <w:sz w:val="24"/>
          <w:szCs w:val="24"/>
        </w:rPr>
      </w:pPr>
    </w:p>
    <w:p w14:paraId="0D65FD93" w14:textId="77777777" w:rsidR="00F65544" w:rsidRDefault="00000000">
      <w:pPr>
        <w:keepNext/>
        <w:pBdr>
          <w:top w:val="nil"/>
          <w:left w:val="nil"/>
          <w:bottom w:val="nil"/>
          <w:right w:val="nil"/>
          <w:between w:val="nil"/>
        </w:pBdr>
        <w:spacing w:after="20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1</w:t>
      </w:r>
    </w:p>
    <w:p w14:paraId="1CBDB9AF" w14:textId="24FFD416" w:rsidR="00F6554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Basic architecture of a </w:t>
      </w:r>
      <w:proofErr w:type="spellStart"/>
      <w:r>
        <w:rPr>
          <w:rFonts w:ascii="Times New Roman" w:eastAsia="Times New Roman" w:hAnsi="Times New Roman" w:cs="Times New Roman"/>
          <w:sz w:val="24"/>
          <w:szCs w:val="24"/>
        </w:rPr>
        <w:t>Braitenberg</w:t>
      </w:r>
      <w:proofErr w:type="spellEnd"/>
      <w:r>
        <w:rPr>
          <w:rFonts w:ascii="Times New Roman" w:eastAsia="Times New Roman" w:hAnsi="Times New Roman" w:cs="Times New Roman"/>
          <w:sz w:val="24"/>
          <w:szCs w:val="24"/>
        </w:rPr>
        <w:t xml:space="preserve"> </w:t>
      </w:r>
      <w:r w:rsidR="00C275C0">
        <w:rPr>
          <w:rFonts w:ascii="Times New Roman" w:eastAsia="Times New Roman" w:hAnsi="Times New Roman" w:cs="Times New Roman"/>
          <w:sz w:val="24"/>
          <w:szCs w:val="24"/>
        </w:rPr>
        <w:t>v</w:t>
      </w:r>
      <w:r>
        <w:rPr>
          <w:rFonts w:ascii="Times New Roman" w:eastAsia="Times New Roman" w:hAnsi="Times New Roman" w:cs="Times New Roman"/>
          <w:sz w:val="24"/>
          <w:szCs w:val="24"/>
        </w:rPr>
        <w:t>ehicle</w:t>
      </w:r>
    </w:p>
    <w:p w14:paraId="35893AC7" w14:textId="77777777"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10C2961" wp14:editId="1A9C3619">
            <wp:extent cx="4664215" cy="262362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664215" cy="2623621"/>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 xml:space="preserve">Note. </w:t>
      </w:r>
      <w:r>
        <w:rPr>
          <w:rFonts w:ascii="Times New Roman" w:eastAsia="Times New Roman" w:hAnsi="Times New Roman" w:cs="Times New Roman"/>
          <w:sz w:val="24"/>
          <w:szCs w:val="24"/>
        </w:rPr>
        <w:t>The double-tiered arrows correspond to the speed of the engine. Thicker arrows correspond to faster speed; thinner ones correspond to slower speed. The transparent trapezoids correspond to the sensor signals. The dotted arrowheads depict the direction of the vehicle. (A) The first vehicle is approaching the second one. (B) The first vehicle is moving away from the second one.</w:t>
      </w:r>
    </w:p>
    <w:p w14:paraId="6CA0B3B7" w14:textId="77777777" w:rsidR="00F65544" w:rsidRDefault="00F65544">
      <w:pPr>
        <w:tabs>
          <w:tab w:val="left" w:pos="720"/>
        </w:tabs>
        <w:ind w:firstLine="0"/>
        <w:rPr>
          <w:rFonts w:ascii="Times New Roman" w:eastAsia="Times New Roman" w:hAnsi="Times New Roman" w:cs="Times New Roman"/>
          <w:sz w:val="24"/>
          <w:szCs w:val="24"/>
        </w:rPr>
      </w:pPr>
    </w:p>
    <w:p w14:paraId="6C1B61FF" w14:textId="226F3ED7"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As the figure shows, a typical “</w:t>
      </w:r>
      <w:proofErr w:type="spellStart"/>
      <w:r>
        <w:rPr>
          <w:rFonts w:ascii="Times New Roman" w:eastAsia="Times New Roman" w:hAnsi="Times New Roman" w:cs="Times New Roman"/>
          <w:sz w:val="24"/>
          <w:szCs w:val="24"/>
        </w:rPr>
        <w:t>Braitenberg</w:t>
      </w:r>
      <w:proofErr w:type="spellEnd"/>
      <w:r>
        <w:rPr>
          <w:rFonts w:ascii="Times New Roman" w:eastAsia="Times New Roman" w:hAnsi="Times New Roman" w:cs="Times New Roman"/>
          <w:sz w:val="24"/>
          <w:szCs w:val="24"/>
        </w:rPr>
        <w:t xml:space="preserve"> vehicle” consists of a body, two motors, and two sensors. The motors—which are located on each side of the body—are connected to sensors that respond to different external stimuli (e.g., light, sound, temperature, or even another vehicle). If the sensors receive increasing amounts of that stimulation and their connections to the motors are positive (i.e., excitatory), then the vehicle will, as shown </w:t>
      </w:r>
      <w:r w:rsidR="00F953CD">
        <w:rPr>
          <w:rFonts w:ascii="Times New Roman" w:eastAsia="Times New Roman" w:hAnsi="Times New Roman" w:cs="Times New Roman"/>
          <w:sz w:val="24"/>
          <w:szCs w:val="24"/>
        </w:rPr>
        <w:t>on the left side of Figure 1</w:t>
      </w:r>
      <w:r>
        <w:rPr>
          <w:rFonts w:ascii="Times New Roman" w:eastAsia="Times New Roman" w:hAnsi="Times New Roman" w:cs="Times New Roman"/>
          <w:sz w:val="24"/>
          <w:szCs w:val="24"/>
        </w:rPr>
        <w:t xml:space="preserve">, move towards the stimulus. If, </w:t>
      </w:r>
      <w:r w:rsidR="00CB6589">
        <w:rPr>
          <w:rFonts w:ascii="Times New Roman" w:eastAsia="Times New Roman" w:hAnsi="Times New Roman" w:cs="Times New Roman"/>
          <w:sz w:val="24"/>
          <w:szCs w:val="24"/>
        </w:rPr>
        <w:t>instead,</w:t>
      </w:r>
      <w:r>
        <w:rPr>
          <w:rFonts w:ascii="Times New Roman" w:eastAsia="Times New Roman" w:hAnsi="Times New Roman" w:cs="Times New Roman"/>
          <w:sz w:val="24"/>
          <w:szCs w:val="24"/>
        </w:rPr>
        <w:t xml:space="preserve"> these connections are negative (i.e., inhibitory), then the vehicle will slow down as it gets closer to the stimulus. </w:t>
      </w:r>
    </w:p>
    <w:p w14:paraId="718B70D7" w14:textId="6C4722E4"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5C3A43">
        <w:rPr>
          <w:rFonts w:ascii="Times New Roman" w:eastAsia="Times New Roman" w:hAnsi="Times New Roman" w:cs="Times New Roman"/>
          <w:sz w:val="24"/>
          <w:szCs w:val="24"/>
        </w:rPr>
        <w:t>It turns out that this is all that</w:t>
      </w:r>
      <w:r>
        <w:rPr>
          <w:rFonts w:ascii="Times New Roman" w:eastAsia="Times New Roman" w:hAnsi="Times New Roman" w:cs="Times New Roman"/>
          <w:sz w:val="24"/>
          <w:szCs w:val="24"/>
        </w:rPr>
        <w:t xml:space="preserve"> is needed</w:t>
      </w:r>
      <w:r w:rsidR="005C3A4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to describe the behavior of </w:t>
      </w:r>
      <w:r>
        <w:rPr>
          <w:rFonts w:ascii="Times New Roman" w:eastAsia="Times New Roman" w:hAnsi="Times New Roman" w:cs="Times New Roman"/>
          <w:i/>
          <w:iCs/>
          <w:sz w:val="24"/>
          <w:szCs w:val="24"/>
        </w:rPr>
        <w:t xml:space="preserve">any </w:t>
      </w:r>
      <w:proofErr w:type="spellStart"/>
      <w:r>
        <w:rPr>
          <w:rFonts w:ascii="Times New Roman" w:eastAsia="Times New Roman" w:hAnsi="Times New Roman" w:cs="Times New Roman"/>
          <w:sz w:val="24"/>
          <w:szCs w:val="24"/>
        </w:rPr>
        <w:t>Braitenberg</w:t>
      </w:r>
      <w:proofErr w:type="spellEnd"/>
      <w:r>
        <w:rPr>
          <w:rFonts w:ascii="Times New Roman" w:eastAsia="Times New Roman" w:hAnsi="Times New Roman" w:cs="Times New Roman"/>
          <w:sz w:val="24"/>
          <w:szCs w:val="24"/>
        </w:rPr>
        <w:t xml:space="preserve"> vehicle; that is, </w:t>
      </w:r>
      <w:r w:rsidR="005C3A43">
        <w:rPr>
          <w:rFonts w:ascii="Times New Roman" w:eastAsia="Times New Roman" w:hAnsi="Times New Roman" w:cs="Times New Roman"/>
          <w:sz w:val="24"/>
          <w:szCs w:val="24"/>
        </w:rPr>
        <w:t>the</w:t>
      </w:r>
      <w:r w:rsidR="005F5286">
        <w:rPr>
          <w:rFonts w:ascii="Times New Roman" w:eastAsia="Times New Roman" w:hAnsi="Times New Roman" w:cs="Times New Roman"/>
          <w:sz w:val="24"/>
          <w:szCs w:val="24"/>
        </w:rPr>
        <w:t xml:space="preserve"> vehicle’s </w:t>
      </w:r>
      <w:r w:rsidR="005C3A43">
        <w:rPr>
          <w:rFonts w:ascii="Times New Roman" w:eastAsia="Times New Roman" w:hAnsi="Times New Roman" w:cs="Times New Roman"/>
          <w:sz w:val="24"/>
          <w:szCs w:val="24"/>
        </w:rPr>
        <w:t xml:space="preserve">physical distance </w:t>
      </w:r>
      <w:r w:rsidR="005F5286">
        <w:rPr>
          <w:rFonts w:ascii="Times New Roman" w:eastAsia="Times New Roman" w:hAnsi="Times New Roman" w:cs="Times New Roman"/>
          <w:sz w:val="24"/>
          <w:szCs w:val="24"/>
        </w:rPr>
        <w:t>from</w:t>
      </w:r>
      <w:r w:rsidR="005C3A43">
        <w:rPr>
          <w:rFonts w:ascii="Times New Roman" w:eastAsia="Times New Roman" w:hAnsi="Times New Roman" w:cs="Times New Roman"/>
          <w:sz w:val="24"/>
          <w:szCs w:val="24"/>
        </w:rPr>
        <w:t xml:space="preserve"> the nearest external stimulus</w:t>
      </w:r>
      <w:r w:rsidR="00004F54">
        <w:rPr>
          <w:rFonts w:ascii="Times New Roman" w:eastAsia="Times New Roman" w:hAnsi="Times New Roman" w:cs="Times New Roman"/>
          <w:sz w:val="24"/>
          <w:szCs w:val="24"/>
        </w:rPr>
        <w:t>, in conjunction</w:t>
      </w:r>
      <w:r w:rsidR="005C3A43">
        <w:rPr>
          <w:rFonts w:ascii="Times New Roman" w:eastAsia="Times New Roman" w:hAnsi="Times New Roman" w:cs="Times New Roman"/>
          <w:sz w:val="24"/>
          <w:szCs w:val="24"/>
        </w:rPr>
        <w:t xml:space="preserve"> </w:t>
      </w:r>
      <w:r w:rsidR="005C3A43">
        <w:rPr>
          <w:rFonts w:ascii="Times New Roman" w:eastAsia="Times New Roman" w:hAnsi="Times New Roman" w:cs="Times New Roman"/>
          <w:sz w:val="24"/>
          <w:szCs w:val="24"/>
        </w:rPr>
        <w:lastRenderedPageBreak/>
        <w:t>with the vehicle’s sensorimotor connections</w:t>
      </w:r>
      <w:r w:rsidR="00004F54">
        <w:rPr>
          <w:rFonts w:ascii="Times New Roman" w:eastAsia="Times New Roman" w:hAnsi="Times New Roman" w:cs="Times New Roman"/>
          <w:sz w:val="24"/>
          <w:szCs w:val="24"/>
        </w:rPr>
        <w:t>,</w:t>
      </w:r>
      <w:r w:rsidR="005C3A4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can fully account for its behavior. A vehicle with the </w:t>
      </w:r>
      <w:r w:rsidR="00AC42A8">
        <w:rPr>
          <w:rFonts w:ascii="Times New Roman" w:eastAsia="Times New Roman" w:hAnsi="Times New Roman" w:cs="Times New Roman"/>
          <w:sz w:val="24"/>
          <w:szCs w:val="24"/>
        </w:rPr>
        <w:t xml:space="preserve">connectivity pattern </w:t>
      </w:r>
      <w:r>
        <w:rPr>
          <w:rFonts w:ascii="Times New Roman" w:eastAsia="Times New Roman" w:hAnsi="Times New Roman" w:cs="Times New Roman"/>
          <w:sz w:val="24"/>
          <w:szCs w:val="24"/>
        </w:rPr>
        <w:t>depicted in Figure 1, for example, will move</w:t>
      </w:r>
      <w:r w:rsidR="00EF7499">
        <w:rPr>
          <w:rFonts w:ascii="Times New Roman" w:eastAsia="Times New Roman" w:hAnsi="Times New Roman" w:cs="Times New Roman"/>
          <w:sz w:val="24"/>
          <w:szCs w:val="24"/>
        </w:rPr>
        <w:t xml:space="preserve"> in a straight line</w:t>
      </w:r>
      <w:r>
        <w:rPr>
          <w:rFonts w:ascii="Times New Roman" w:eastAsia="Times New Roman" w:hAnsi="Times New Roman" w:cs="Times New Roman"/>
          <w:sz w:val="24"/>
          <w:szCs w:val="24"/>
        </w:rPr>
        <w:t xml:space="preserve"> towards an external stimulus</w:t>
      </w:r>
      <w:r w:rsidR="00EF7499">
        <w:rPr>
          <w:rFonts w:ascii="Times New Roman" w:eastAsia="Times New Roman" w:hAnsi="Times New Roman" w:cs="Times New Roman"/>
          <w:sz w:val="24"/>
          <w:szCs w:val="24"/>
        </w:rPr>
        <w:t xml:space="preserve"> that is</w:t>
      </w:r>
      <w:r>
        <w:rPr>
          <w:rFonts w:ascii="Times New Roman" w:eastAsia="Times New Roman" w:hAnsi="Times New Roman" w:cs="Times New Roman"/>
          <w:sz w:val="24"/>
          <w:szCs w:val="24"/>
        </w:rPr>
        <w:t xml:space="preserve"> located </w:t>
      </w:r>
      <w:r w:rsidR="00EF7499">
        <w:rPr>
          <w:rFonts w:ascii="Times New Roman" w:eastAsia="Times New Roman" w:hAnsi="Times New Roman" w:cs="Times New Roman"/>
          <w:sz w:val="24"/>
          <w:szCs w:val="24"/>
        </w:rPr>
        <w:t>in its direct</w:t>
      </w:r>
      <w:r>
        <w:rPr>
          <w:rFonts w:ascii="Times New Roman" w:eastAsia="Times New Roman" w:hAnsi="Times New Roman" w:cs="Times New Roman"/>
          <w:sz w:val="24"/>
          <w:szCs w:val="24"/>
        </w:rPr>
        <w:t xml:space="preserve"> path until, at some point, it overtakes that stimulus, at which point it will begin to slow down as the distance between it and the stimulus increases (Figure 1A). In contrast, if that same stimulus is positioned to one side of the vehicle, it will turn away from the stimulus (Figure 1B). This is because the sensor closest to the stimulus receives more stimulation than the sensor further away. </w:t>
      </w:r>
      <w:r w:rsidR="00E0418C">
        <w:rPr>
          <w:rFonts w:ascii="Times New Roman" w:eastAsia="Times New Roman" w:hAnsi="Times New Roman" w:cs="Times New Roman"/>
          <w:sz w:val="24"/>
          <w:szCs w:val="24"/>
        </w:rPr>
        <w:t>Consequently, t</w:t>
      </w:r>
      <w:r>
        <w:rPr>
          <w:rFonts w:ascii="Times New Roman" w:eastAsia="Times New Roman" w:hAnsi="Times New Roman" w:cs="Times New Roman"/>
          <w:sz w:val="24"/>
          <w:szCs w:val="24"/>
        </w:rPr>
        <w:t>he right motor</w:t>
      </w:r>
      <w:r w:rsidR="004174A3">
        <w:rPr>
          <w:rFonts w:ascii="Times New Roman" w:eastAsia="Times New Roman" w:hAnsi="Times New Roman" w:cs="Times New Roman"/>
          <w:sz w:val="24"/>
          <w:szCs w:val="24"/>
        </w:rPr>
        <w:t xml:space="preserve"> will </w:t>
      </w:r>
      <w:r>
        <w:rPr>
          <w:rFonts w:ascii="Times New Roman" w:eastAsia="Times New Roman" w:hAnsi="Times New Roman" w:cs="Times New Roman"/>
          <w:sz w:val="24"/>
          <w:szCs w:val="24"/>
        </w:rPr>
        <w:t>move faster than the left one</w:t>
      </w:r>
      <w:r w:rsidR="00E0418C">
        <w:rPr>
          <w:rFonts w:ascii="Times New Roman" w:eastAsia="Times New Roman" w:hAnsi="Times New Roman" w:cs="Times New Roman"/>
          <w:sz w:val="24"/>
          <w:szCs w:val="24"/>
        </w:rPr>
        <w:t xml:space="preserve">. This, in turn, will cause </w:t>
      </w:r>
      <w:r>
        <w:rPr>
          <w:rFonts w:ascii="Times New Roman" w:eastAsia="Times New Roman" w:hAnsi="Times New Roman" w:cs="Times New Roman"/>
          <w:sz w:val="24"/>
          <w:szCs w:val="24"/>
        </w:rPr>
        <w:t xml:space="preserve">the vehicle </w:t>
      </w:r>
      <w:r w:rsidR="004174A3">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turn away from the stimulus. Invoking cowardice to describe its behavior adds nothing to the description.</w:t>
      </w:r>
    </w:p>
    <w:p w14:paraId="0D74D607" w14:textId="57BF0E0E"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This example reveals a deep, but perhaps unintuitive, insight: Behaviors that </w:t>
      </w:r>
      <w:r>
        <w:rPr>
          <w:rFonts w:ascii="Times New Roman" w:eastAsia="Times New Roman" w:hAnsi="Times New Roman" w:cs="Times New Roman"/>
          <w:i/>
          <w:iCs/>
          <w:sz w:val="24"/>
          <w:szCs w:val="24"/>
        </w:rPr>
        <w:t>look</w:t>
      </w:r>
      <w:r>
        <w:rPr>
          <w:rFonts w:ascii="Times New Roman" w:eastAsia="Times New Roman" w:hAnsi="Times New Roman" w:cs="Times New Roman"/>
          <w:sz w:val="24"/>
          <w:szCs w:val="24"/>
        </w:rPr>
        <w:t xml:space="preserve"> like they were generated by sophisticated mechanisms may, instead, be the product of </w:t>
      </w:r>
      <w:r w:rsidR="000B7388">
        <w:rPr>
          <w:rFonts w:ascii="Times New Roman" w:eastAsia="Times New Roman" w:hAnsi="Times New Roman" w:cs="Times New Roman"/>
          <w:sz w:val="24"/>
          <w:szCs w:val="24"/>
        </w:rPr>
        <w:t>much simpler ones</w:t>
      </w:r>
      <w:r>
        <w:rPr>
          <w:rFonts w:ascii="Times New Roman" w:eastAsia="Times New Roman" w:hAnsi="Times New Roman" w:cs="Times New Roman"/>
          <w:sz w:val="24"/>
          <w:szCs w:val="24"/>
        </w:rPr>
        <w:t xml:space="preserve">. This insight can be missed when inferring underlying mechanisms from observed behavior, not least because behavior radically underdetermines the mechanisms that produced it. In other words, because it is always possible that the same behavior is produced by different mechanisms, </w:t>
      </w:r>
      <w:r w:rsidR="00A3763F">
        <w:rPr>
          <w:rFonts w:ascii="Times New Roman" w:eastAsia="Times New Roman" w:hAnsi="Times New Roman" w:cs="Times New Roman"/>
          <w:sz w:val="24"/>
          <w:szCs w:val="24"/>
        </w:rPr>
        <w:t xml:space="preserve">identifying the one </w:t>
      </w:r>
      <w:r w:rsidR="00A3763F">
        <w:rPr>
          <w:rFonts w:ascii="Times New Roman" w:eastAsia="Times New Roman" w:hAnsi="Times New Roman" w:cs="Times New Roman"/>
          <w:i/>
          <w:iCs/>
          <w:sz w:val="24"/>
          <w:szCs w:val="24"/>
        </w:rPr>
        <w:t xml:space="preserve">true </w:t>
      </w:r>
      <w:r w:rsidR="00A3763F">
        <w:rPr>
          <w:rFonts w:ascii="Times New Roman" w:eastAsia="Times New Roman" w:hAnsi="Times New Roman" w:cs="Times New Roman"/>
          <w:sz w:val="24"/>
          <w:szCs w:val="24"/>
        </w:rPr>
        <w:t>generating mechanism may not be possible</w:t>
      </w:r>
      <w:r>
        <w:rPr>
          <w:rFonts w:ascii="Times New Roman" w:eastAsia="Times New Roman" w:hAnsi="Times New Roman" w:cs="Times New Roman"/>
          <w:sz w:val="24"/>
          <w:szCs w:val="24"/>
        </w:rPr>
        <w:t xml:space="preserve"> when working backwards from behavior to mechanism. </w:t>
      </w:r>
      <w:r w:rsidR="009E2BF1">
        <w:rPr>
          <w:rFonts w:ascii="Times New Roman" w:eastAsia="Times New Roman" w:hAnsi="Times New Roman" w:cs="Times New Roman"/>
          <w:sz w:val="24"/>
          <w:szCs w:val="24"/>
        </w:rPr>
        <w:t xml:space="preserve"> </w:t>
      </w:r>
    </w:p>
    <w:p w14:paraId="56439000" w14:textId="6FDC6883"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F1517E">
        <w:rPr>
          <w:rFonts w:ascii="Times New Roman" w:eastAsia="Times New Roman" w:hAnsi="Times New Roman" w:cs="Times New Roman"/>
          <w:sz w:val="24"/>
          <w:szCs w:val="24"/>
        </w:rPr>
        <w:t xml:space="preserve">Although a </w:t>
      </w:r>
      <w:r>
        <w:rPr>
          <w:rFonts w:ascii="Times New Roman" w:eastAsia="Times New Roman" w:hAnsi="Times New Roman" w:cs="Times New Roman"/>
          <w:sz w:val="24"/>
          <w:szCs w:val="24"/>
        </w:rPr>
        <w:t>straightforward solution to this problem is to start with a mechanism and then work out its behavioral consequences</w:t>
      </w:r>
      <w:r w:rsidR="00F1517E">
        <w:rPr>
          <w:rFonts w:ascii="Times New Roman" w:eastAsia="Times New Roman" w:hAnsi="Times New Roman" w:cs="Times New Roman"/>
          <w:sz w:val="24"/>
          <w:szCs w:val="24"/>
        </w:rPr>
        <w:t xml:space="preserve">, </w:t>
      </w:r>
      <w:r w:rsidR="006845BB">
        <w:rPr>
          <w:rFonts w:ascii="Times New Roman" w:eastAsia="Times New Roman" w:hAnsi="Times New Roman" w:cs="Times New Roman"/>
          <w:sz w:val="24"/>
          <w:szCs w:val="24"/>
        </w:rPr>
        <w:t>rarely</w:t>
      </w:r>
      <w:r w:rsidR="00F1517E">
        <w:rPr>
          <w:rFonts w:ascii="Times New Roman" w:eastAsia="Times New Roman" w:hAnsi="Times New Roman" w:cs="Times New Roman"/>
          <w:sz w:val="24"/>
          <w:szCs w:val="24"/>
        </w:rPr>
        <w:t xml:space="preserve"> is</w:t>
      </w:r>
      <w:r w:rsidR="0088685F">
        <w:rPr>
          <w:rFonts w:ascii="Times New Roman" w:eastAsia="Times New Roman" w:hAnsi="Times New Roman" w:cs="Times New Roman"/>
          <w:sz w:val="24"/>
          <w:szCs w:val="24"/>
        </w:rPr>
        <w:t xml:space="preserve"> this approach taken</w:t>
      </w:r>
      <w:r w:rsidR="005E14F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 the human sciences. In the developmental cognitive sciences, for example, </w:t>
      </w:r>
      <w:r w:rsidR="000B7388">
        <w:rPr>
          <w:rFonts w:ascii="Times New Roman" w:eastAsia="Times New Roman" w:hAnsi="Times New Roman" w:cs="Times New Roman"/>
          <w:sz w:val="24"/>
          <w:szCs w:val="24"/>
        </w:rPr>
        <w:t>infancy researchers customarily</w:t>
      </w:r>
      <w:r>
        <w:rPr>
          <w:rFonts w:ascii="Times New Roman" w:eastAsia="Times New Roman" w:hAnsi="Times New Roman" w:cs="Times New Roman"/>
          <w:sz w:val="24"/>
          <w:szCs w:val="24"/>
        </w:rPr>
        <w:t xml:space="preserve"> try to intuit mechanisms from behaviors. This has led researchers to ascribe—wrongly in my view—sophisticated cognitive abilities, abstract knowledge, and specialized mechanisms to developing infants based, in part, on inherently impoverished measures like looking time (Mix, 2002). In the number domain, for example, some have interpreted 5-month-olds’ tendency to look longer at </w:t>
      </w:r>
      <w:r>
        <w:rPr>
          <w:rFonts w:ascii="Times New Roman" w:eastAsia="Times New Roman" w:hAnsi="Times New Roman" w:cs="Times New Roman"/>
          <w:sz w:val="24"/>
          <w:szCs w:val="24"/>
        </w:rPr>
        <w:lastRenderedPageBreak/>
        <w:t xml:space="preserve">numerically incongruous outcomes (e.g., </w:t>
      </w:r>
      <m:oMath>
        <m:r>
          <w:rPr>
            <w:rFonts w:ascii="Cambria Math" w:eastAsia="Cambria Math" w:hAnsi="Cambria Math" w:cs="Cambria Math"/>
            <w:sz w:val="24"/>
            <w:szCs w:val="24"/>
          </w:rPr>
          <m:t>1+1=1</m:t>
        </m:r>
      </m:oMath>
      <w:r>
        <w:rPr>
          <w:rFonts w:ascii="Times New Roman" w:eastAsia="Times New Roman" w:hAnsi="Times New Roman" w:cs="Times New Roman"/>
          <w:sz w:val="24"/>
          <w:szCs w:val="24"/>
        </w:rPr>
        <w:t>) than at numerically congruous ones (</w:t>
      </w:r>
      <m:oMath>
        <m:r>
          <w:rPr>
            <w:rFonts w:ascii="Cambria Math" w:eastAsia="Cambria Math" w:hAnsi="Cambria Math" w:cs="Cambria Math"/>
            <w:sz w:val="24"/>
            <w:szCs w:val="24"/>
          </w:rPr>
          <m:t>1+1=2</m:t>
        </m:r>
      </m:oMath>
      <w:r>
        <w:rPr>
          <w:rFonts w:ascii="Times New Roman" w:eastAsia="Times New Roman" w:hAnsi="Times New Roman" w:cs="Times New Roman"/>
          <w:sz w:val="24"/>
          <w:szCs w:val="24"/>
        </w:rPr>
        <w:t xml:space="preserve">; e.g., McCrink &amp; Wynn, 2004; Wynn, 1992) to mean that “humans innately possess the capacity to perform simple arithmetical calculations, which may provide the foundations for the development of further arithmetical knowledge” (Wynn, 1992, p. 750), an ability </w:t>
      </w:r>
      <w:r w:rsidR="002432E1">
        <w:rPr>
          <w:rFonts w:ascii="Times New Roman" w:eastAsia="Times New Roman" w:hAnsi="Times New Roman" w:cs="Times New Roman"/>
          <w:sz w:val="24"/>
          <w:szCs w:val="24"/>
        </w:rPr>
        <w:t>believed to be</w:t>
      </w:r>
      <w:r>
        <w:rPr>
          <w:rFonts w:ascii="Times New Roman" w:eastAsia="Times New Roman" w:hAnsi="Times New Roman" w:cs="Times New Roman"/>
          <w:sz w:val="24"/>
          <w:szCs w:val="24"/>
        </w:rPr>
        <w:t xml:space="preserve"> grounded in an accumulator-like mechanism (e.g., Meck &amp; Church, 1983; Wynn, 1995). Based on converging evidence with cotton-top tamarins, Uller et al. (2001) similarly concluded that “it is likely that these numerical representations are spontaneously available to a variety of primate species and could provide a foundation on which humans’ number sense was constructed over evolution and development” (p. 248). The problem with this conclusion is that there may be other explanations for these putatively precocious findings. Cohen and Marks (2002), for example, showed that simple preferences for familiar stimulus configurations and displays containing more items could explain this looking pattern. </w:t>
      </w:r>
    </w:p>
    <w:p w14:paraId="78F83872" w14:textId="105A0487"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This example is a nice illustration of why it is problematic to take an inductive approach to identify underlying mechanisms: it is easy to overlook the possibility that simple operating principles and mechanisms can produce ostensibly complex behaviors. The goal of this chapter is to demonstrate how one such simple mechanism—associative learning—adequately accounts for infants’ looking behaviors in studies designed to evaluate their knowledge about the causal properties of people and objects. I will conclude the chapter with a brief discussion of how computational modeling can help researchers put </w:t>
      </w:r>
      <w:proofErr w:type="spellStart"/>
      <w:r>
        <w:rPr>
          <w:rFonts w:ascii="Times New Roman" w:eastAsia="Times New Roman" w:hAnsi="Times New Roman" w:cs="Times New Roman"/>
          <w:sz w:val="24"/>
          <w:szCs w:val="24"/>
        </w:rPr>
        <w:t>Braitenberg’s</w:t>
      </w:r>
      <w:proofErr w:type="spellEnd"/>
      <w:r>
        <w:rPr>
          <w:rFonts w:ascii="Times New Roman" w:eastAsia="Times New Roman" w:hAnsi="Times New Roman" w:cs="Times New Roman"/>
          <w:sz w:val="24"/>
          <w:szCs w:val="24"/>
        </w:rPr>
        <w:t xml:space="preserve"> dictum—starting with a candidate mechanism and then evaluating the behaviors it produces—into practice.  </w:t>
      </w:r>
    </w:p>
    <w:p w14:paraId="659A758F" w14:textId="2F789912"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Although much of the discussion in this chapter centers on my own research and on findings from a single cognitive domain, the arguments advanced here speak to two broader theoretical points. The first should be well understood by now: The generative capacities of </w:t>
      </w:r>
      <w:r>
        <w:rPr>
          <w:rFonts w:ascii="Times New Roman" w:eastAsia="Times New Roman" w:hAnsi="Times New Roman" w:cs="Times New Roman"/>
          <w:sz w:val="24"/>
          <w:szCs w:val="24"/>
        </w:rPr>
        <w:lastRenderedPageBreak/>
        <w:t>relatively simple mechanisms should not be overlooked or underestimated. The second point is that to the extent that associative learning can explain the findings described in this chapter, there is no reason to assume that the same cannot be true for other cognitive domains (for conceptually similar arguments, see Adolph &amp; Joh, 2009; Benton &amp; Lapan, 202</w:t>
      </w:r>
      <w:r w:rsidR="009C0394">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Colunga &amp; Smith, 2005; Heyes &amp; Ray, 2000; Johnson, 2009; Mermier et al., 2022; Perner &amp; Ruffman, 2005; Quinn &amp; </w:t>
      </w:r>
      <w:proofErr w:type="spellStart"/>
      <w:r>
        <w:rPr>
          <w:rFonts w:ascii="Times New Roman" w:eastAsia="Times New Roman" w:hAnsi="Times New Roman" w:cs="Times New Roman"/>
          <w:sz w:val="24"/>
          <w:szCs w:val="24"/>
        </w:rPr>
        <w:t>Eimas</w:t>
      </w:r>
      <w:proofErr w:type="spellEnd"/>
      <w:r>
        <w:rPr>
          <w:rFonts w:ascii="Times New Roman" w:eastAsia="Times New Roman" w:hAnsi="Times New Roman" w:cs="Times New Roman"/>
          <w:sz w:val="24"/>
          <w:szCs w:val="24"/>
        </w:rPr>
        <w:t xml:space="preserve">, 1997; Rakison &amp; </w:t>
      </w:r>
      <w:proofErr w:type="spellStart"/>
      <w:r>
        <w:rPr>
          <w:rFonts w:ascii="Times New Roman" w:eastAsia="Times New Roman" w:hAnsi="Times New Roman" w:cs="Times New Roman"/>
          <w:sz w:val="24"/>
          <w:szCs w:val="24"/>
        </w:rPr>
        <w:t>Lupyan</w:t>
      </w:r>
      <w:proofErr w:type="spellEnd"/>
      <w:r>
        <w:rPr>
          <w:rFonts w:ascii="Times New Roman" w:eastAsia="Times New Roman" w:hAnsi="Times New Roman" w:cs="Times New Roman"/>
          <w:sz w:val="24"/>
          <w:szCs w:val="24"/>
        </w:rPr>
        <w:t xml:space="preserve">, 2008; Scott &amp; Arcaro, 2023). </w:t>
      </w:r>
    </w:p>
    <w:p w14:paraId="719CCA6F" w14:textId="77777777" w:rsidR="00F65544" w:rsidRDefault="00F65544">
      <w:pPr>
        <w:tabs>
          <w:tab w:val="left" w:pos="720"/>
        </w:tabs>
        <w:ind w:firstLine="0"/>
        <w:rPr>
          <w:rFonts w:ascii="Times New Roman" w:eastAsia="Times New Roman" w:hAnsi="Times New Roman" w:cs="Times New Roman"/>
          <w:sz w:val="24"/>
          <w:szCs w:val="24"/>
        </w:rPr>
      </w:pPr>
    </w:p>
    <w:p w14:paraId="270EFC36" w14:textId="77777777" w:rsidR="00F65544" w:rsidRDefault="00000000">
      <w:pPr>
        <w:tabs>
          <w:tab w:val="left" w:pos="720"/>
        </w:tabs>
        <w:ind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Defining associative learning</w:t>
      </w:r>
    </w:p>
    <w:p w14:paraId="04EE6F13" w14:textId="145738CA"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Before infants’ looking responses in a task</w:t>
      </w:r>
      <w:r w:rsidR="007029A5">
        <w:rPr>
          <w:rFonts w:ascii="Times New Roman" w:eastAsia="Times New Roman" w:hAnsi="Times New Roman" w:cs="Times New Roman"/>
          <w:sz w:val="24"/>
          <w:szCs w:val="24"/>
        </w:rPr>
        <w:t xml:space="preserve"> can be argued to be</w:t>
      </w:r>
      <w:r>
        <w:rPr>
          <w:rFonts w:ascii="Times New Roman" w:eastAsia="Times New Roman" w:hAnsi="Times New Roman" w:cs="Times New Roman"/>
          <w:sz w:val="24"/>
          <w:szCs w:val="24"/>
        </w:rPr>
        <w:t xml:space="preserve"> underpinned by associative learning, </w:t>
      </w:r>
      <w:r w:rsidR="007029A5">
        <w:rPr>
          <w:rFonts w:ascii="Times New Roman" w:eastAsia="Times New Roman" w:hAnsi="Times New Roman" w:cs="Times New Roman"/>
          <w:i/>
          <w:iCs/>
          <w:sz w:val="24"/>
          <w:szCs w:val="24"/>
        </w:rPr>
        <w:t xml:space="preserve">associative learning </w:t>
      </w:r>
      <w:r>
        <w:rPr>
          <w:rFonts w:ascii="Times New Roman" w:eastAsia="Times New Roman" w:hAnsi="Times New Roman" w:cs="Times New Roman"/>
          <w:sz w:val="24"/>
          <w:szCs w:val="24"/>
        </w:rPr>
        <w:t xml:space="preserve">itself </w:t>
      </w:r>
      <w:r w:rsidR="007029A5">
        <w:rPr>
          <w:rFonts w:ascii="Times New Roman" w:eastAsia="Times New Roman" w:hAnsi="Times New Roman" w:cs="Times New Roman"/>
          <w:sz w:val="24"/>
          <w:szCs w:val="24"/>
        </w:rPr>
        <w:t xml:space="preserve">has </w:t>
      </w:r>
      <w:r>
        <w:rPr>
          <w:rFonts w:ascii="Times New Roman" w:eastAsia="Times New Roman" w:hAnsi="Times New Roman" w:cs="Times New Roman"/>
          <w:sz w:val="24"/>
          <w:szCs w:val="24"/>
        </w:rPr>
        <w:t xml:space="preserve">to be defined. Heyes (2018, p. 67) defined </w:t>
      </w:r>
      <w:r>
        <w:rPr>
          <w:rFonts w:ascii="Times New Roman" w:eastAsia="Times New Roman" w:hAnsi="Times New Roman" w:cs="Times New Roman"/>
          <w:i/>
          <w:iCs/>
          <w:sz w:val="24"/>
          <w:szCs w:val="24"/>
        </w:rPr>
        <w:t xml:space="preserve">associative learning </w:t>
      </w:r>
      <w:r>
        <w:rPr>
          <w:rFonts w:ascii="Times New Roman" w:eastAsia="Times New Roman" w:hAnsi="Times New Roman" w:cs="Times New Roman"/>
          <w:sz w:val="24"/>
          <w:szCs w:val="24"/>
        </w:rPr>
        <w:t xml:space="preserve">as any “learning in which an excitatory or inhibitory link is formed between representations of events.” Rakison (2003, p. 170) similarly defined associative learning as a process that establishes a “mental representation of correlations that exist between spatially and temporally co-occurring attributes objects [sic], properties, or events in the world.” Although both definitions are intuitive and likely capture what most people mean by the term, neither distinguishes between different </w:t>
      </w:r>
      <w:r>
        <w:rPr>
          <w:rFonts w:ascii="Times New Roman" w:eastAsia="Times New Roman" w:hAnsi="Times New Roman" w:cs="Times New Roman"/>
          <w:i/>
          <w:iCs/>
          <w:sz w:val="24"/>
          <w:szCs w:val="24"/>
        </w:rPr>
        <w:t>types</w:t>
      </w:r>
      <w:r>
        <w:rPr>
          <w:rFonts w:ascii="Times New Roman" w:eastAsia="Times New Roman" w:hAnsi="Times New Roman" w:cs="Times New Roman"/>
          <w:sz w:val="24"/>
          <w:szCs w:val="24"/>
        </w:rPr>
        <w:t xml:space="preserve"> of associative learning. One type involves forming associations between one’s behavior and the consequences that follow from it. This form of associative learning is called </w:t>
      </w:r>
      <w:r>
        <w:rPr>
          <w:rFonts w:ascii="Times New Roman" w:eastAsia="Times New Roman" w:hAnsi="Times New Roman" w:cs="Times New Roman"/>
          <w:i/>
          <w:iCs/>
          <w:sz w:val="24"/>
          <w:szCs w:val="24"/>
        </w:rPr>
        <w:t xml:space="preserve">operant conditioning </w:t>
      </w:r>
      <w:r>
        <w:rPr>
          <w:rFonts w:ascii="Times New Roman" w:eastAsia="Times New Roman" w:hAnsi="Times New Roman" w:cs="Times New Roman"/>
          <w:sz w:val="24"/>
          <w:szCs w:val="24"/>
        </w:rPr>
        <w:t xml:space="preserve">and was </w:t>
      </w:r>
      <w:r w:rsidR="00BA75D4">
        <w:rPr>
          <w:rFonts w:ascii="Times New Roman" w:eastAsia="Times New Roman" w:hAnsi="Times New Roman" w:cs="Times New Roman"/>
          <w:sz w:val="24"/>
          <w:szCs w:val="24"/>
        </w:rPr>
        <w:t>popularized</w:t>
      </w:r>
      <w:r>
        <w:rPr>
          <w:rFonts w:ascii="Times New Roman" w:eastAsia="Times New Roman" w:hAnsi="Times New Roman" w:cs="Times New Roman"/>
          <w:sz w:val="24"/>
          <w:szCs w:val="24"/>
        </w:rPr>
        <w:t xml:space="preserve"> by B. F. Skinner (Skinner, 1957). The other type involves forming associations between external stimuli. This form of associative learning is called </w:t>
      </w:r>
      <w:r>
        <w:rPr>
          <w:rFonts w:ascii="Times New Roman" w:eastAsia="Times New Roman" w:hAnsi="Times New Roman" w:cs="Times New Roman"/>
          <w:i/>
          <w:iCs/>
          <w:sz w:val="24"/>
          <w:szCs w:val="24"/>
        </w:rPr>
        <w:t xml:space="preserve">classical conditioning </w:t>
      </w:r>
      <w:r>
        <w:rPr>
          <w:rFonts w:ascii="Times New Roman" w:eastAsia="Times New Roman" w:hAnsi="Times New Roman" w:cs="Times New Roman"/>
          <w:sz w:val="24"/>
          <w:szCs w:val="24"/>
        </w:rPr>
        <w:t xml:space="preserve">and was </w:t>
      </w:r>
      <w:r w:rsidR="00BA75D4">
        <w:rPr>
          <w:rFonts w:ascii="Times New Roman" w:eastAsia="Times New Roman" w:hAnsi="Times New Roman" w:cs="Times New Roman"/>
          <w:sz w:val="24"/>
          <w:szCs w:val="24"/>
        </w:rPr>
        <w:t>popularized</w:t>
      </w:r>
      <w:r>
        <w:rPr>
          <w:rFonts w:ascii="Times New Roman" w:eastAsia="Times New Roman" w:hAnsi="Times New Roman" w:cs="Times New Roman"/>
          <w:sz w:val="24"/>
          <w:szCs w:val="24"/>
        </w:rPr>
        <w:t xml:space="preserve"> by Ivan Pavlov (Pavlov, 1927) and John Watson (Watson, 1924). Both types share the commonality that, for sufficiently strong associations, the presence of one component of the relation will evoke a representation of the other component, even if that other component is absent. </w:t>
      </w:r>
    </w:p>
    <w:p w14:paraId="4A27DC02" w14:textId="301F4AD9"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In the developmental sciences, the Little Albert experiment is a paradigmatic example of classical conditioning (e.g., Watson &amp; Rayner, 1920), and Carolyn </w:t>
      </w:r>
      <w:proofErr w:type="spellStart"/>
      <w:r>
        <w:rPr>
          <w:rFonts w:ascii="Times New Roman" w:eastAsia="Times New Roman" w:hAnsi="Times New Roman" w:cs="Times New Roman"/>
          <w:sz w:val="24"/>
          <w:szCs w:val="24"/>
        </w:rPr>
        <w:t>Rovee</w:t>
      </w:r>
      <w:proofErr w:type="spellEnd"/>
      <w:r>
        <w:rPr>
          <w:rFonts w:ascii="Times New Roman" w:eastAsia="Times New Roman" w:hAnsi="Times New Roman" w:cs="Times New Roman"/>
          <w:sz w:val="24"/>
          <w:szCs w:val="24"/>
        </w:rPr>
        <w:t xml:space="preserve">-Collier’s </w:t>
      </w:r>
      <w:r w:rsidR="009E61FB">
        <w:rPr>
          <w:rFonts w:ascii="Times New Roman" w:eastAsia="Times New Roman" w:hAnsi="Times New Roman" w:cs="Times New Roman"/>
          <w:sz w:val="24"/>
          <w:szCs w:val="24"/>
        </w:rPr>
        <w:t>“</w:t>
      </w:r>
      <w:r>
        <w:rPr>
          <w:rFonts w:ascii="Times New Roman" w:eastAsia="Times New Roman" w:hAnsi="Times New Roman" w:cs="Times New Roman"/>
          <w:sz w:val="24"/>
          <w:szCs w:val="24"/>
        </w:rPr>
        <w:t>mobile conjugate</w:t>
      </w:r>
      <w:r w:rsidR="009E61F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9E61FB">
        <w:rPr>
          <w:rFonts w:ascii="Times New Roman" w:eastAsia="Times New Roman" w:hAnsi="Times New Roman" w:cs="Times New Roman"/>
          <w:sz w:val="24"/>
          <w:szCs w:val="24"/>
        </w:rPr>
        <w:t>studies are</w:t>
      </w:r>
      <w:r>
        <w:rPr>
          <w:rFonts w:ascii="Times New Roman" w:eastAsia="Times New Roman" w:hAnsi="Times New Roman" w:cs="Times New Roman"/>
          <w:sz w:val="24"/>
          <w:szCs w:val="24"/>
        </w:rPr>
        <w:t xml:space="preserve"> a paradigmatic example of operant conditioning (e.g., </w:t>
      </w:r>
      <w:proofErr w:type="spellStart"/>
      <w:r>
        <w:rPr>
          <w:rFonts w:ascii="Times New Roman" w:eastAsia="Times New Roman" w:hAnsi="Times New Roman" w:cs="Times New Roman"/>
          <w:sz w:val="24"/>
          <w:szCs w:val="24"/>
        </w:rPr>
        <w:t>Rovee</w:t>
      </w:r>
      <w:proofErr w:type="spellEnd"/>
      <w:r>
        <w:rPr>
          <w:rFonts w:ascii="Times New Roman" w:eastAsia="Times New Roman" w:hAnsi="Times New Roman" w:cs="Times New Roman"/>
          <w:sz w:val="24"/>
          <w:szCs w:val="24"/>
        </w:rPr>
        <w:t xml:space="preserve">-Collier, 1999). Although both types of learning operate throughout and play key roles in cognitive development, I focus </w:t>
      </w:r>
      <w:r w:rsidR="00AF515F">
        <w:rPr>
          <w:rFonts w:ascii="Times New Roman" w:eastAsia="Times New Roman" w:hAnsi="Times New Roman" w:cs="Times New Roman"/>
          <w:sz w:val="24"/>
          <w:szCs w:val="24"/>
        </w:rPr>
        <w:t xml:space="preserve">here </w:t>
      </w:r>
      <w:r>
        <w:rPr>
          <w:rFonts w:ascii="Times New Roman" w:eastAsia="Times New Roman" w:hAnsi="Times New Roman" w:cs="Times New Roman"/>
          <w:sz w:val="24"/>
          <w:szCs w:val="24"/>
        </w:rPr>
        <w:t>on classical conditioning. This is because</w:t>
      </w:r>
      <w:r w:rsidR="00A31393">
        <w:rPr>
          <w:rFonts w:ascii="Times New Roman" w:eastAsia="Times New Roman" w:hAnsi="Times New Roman" w:cs="Times New Roman"/>
          <w:sz w:val="24"/>
          <w:szCs w:val="24"/>
        </w:rPr>
        <w:t>, in all of the studies that will be described,</w:t>
      </w:r>
      <w:r>
        <w:rPr>
          <w:rFonts w:ascii="Times New Roman" w:eastAsia="Times New Roman" w:hAnsi="Times New Roman" w:cs="Times New Roman"/>
          <w:sz w:val="24"/>
          <w:szCs w:val="24"/>
        </w:rPr>
        <w:t xml:space="preserve"> infants were not required to learn about the consequences of their behaviors based on contingency and reinforcement schedules. At the same time, certain difficulties preclude even </w:t>
      </w:r>
      <w:r w:rsidR="00865172">
        <w:rPr>
          <w:rFonts w:ascii="Times New Roman" w:eastAsia="Times New Roman" w:hAnsi="Times New Roman" w:cs="Times New Roman"/>
          <w:sz w:val="24"/>
          <w:szCs w:val="24"/>
        </w:rPr>
        <w:t>classical conditioning</w:t>
      </w:r>
      <w:r>
        <w:rPr>
          <w:rFonts w:ascii="Times New Roman" w:eastAsia="Times New Roman" w:hAnsi="Times New Roman" w:cs="Times New Roman"/>
          <w:sz w:val="24"/>
          <w:szCs w:val="24"/>
        </w:rPr>
        <w:t xml:space="preserve"> from </w:t>
      </w:r>
      <w:r w:rsidR="00CF7ECB">
        <w:rPr>
          <w:rFonts w:ascii="Times New Roman" w:eastAsia="Times New Roman" w:hAnsi="Times New Roman" w:cs="Times New Roman"/>
          <w:sz w:val="24"/>
          <w:szCs w:val="24"/>
        </w:rPr>
        <w:t>reflecting the</w:t>
      </w:r>
      <w:r>
        <w:rPr>
          <w:rFonts w:ascii="Times New Roman" w:eastAsia="Times New Roman" w:hAnsi="Times New Roman" w:cs="Times New Roman"/>
          <w:sz w:val="24"/>
          <w:szCs w:val="24"/>
        </w:rPr>
        <w:t xml:space="preserve"> kind of representation-based associative learning</w:t>
      </w:r>
      <w:r w:rsidR="00AF515F">
        <w:rPr>
          <w:rFonts w:ascii="Times New Roman" w:eastAsia="Times New Roman" w:hAnsi="Times New Roman" w:cs="Times New Roman"/>
          <w:sz w:val="24"/>
          <w:szCs w:val="24"/>
        </w:rPr>
        <w:t xml:space="preserve"> I think explains infants’ looking behaviors in those studies. </w:t>
      </w:r>
      <w:r>
        <w:rPr>
          <w:rFonts w:ascii="Times New Roman" w:eastAsia="Times New Roman" w:hAnsi="Times New Roman" w:cs="Times New Roman"/>
          <w:sz w:val="24"/>
          <w:szCs w:val="24"/>
        </w:rPr>
        <w:t xml:space="preserve"> </w:t>
      </w:r>
    </w:p>
    <w:p w14:paraId="763003BA" w14:textId="77777777" w:rsidR="00F65544" w:rsidRDefault="00000000">
      <w:pPr>
        <w:tabs>
          <w:tab w:val="left" w:pos="720"/>
        </w:tabs>
        <w:ind w:firstLine="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ab/>
        <w:t xml:space="preserve">One especially notable difficulty—one that becomes evident only when classical conditioning is formalized mathematically (e.g., Rescorla &amp; Wagner, 1972; </w:t>
      </w:r>
      <w:proofErr w:type="spellStart"/>
      <w:r>
        <w:rPr>
          <w:rFonts w:ascii="Times New Roman" w:eastAsia="Times New Roman" w:hAnsi="Times New Roman" w:cs="Times New Roman"/>
          <w:sz w:val="24"/>
          <w:szCs w:val="24"/>
        </w:rPr>
        <w:t>Widrow</w:t>
      </w:r>
      <w:proofErr w:type="spellEnd"/>
      <w:r>
        <w:rPr>
          <w:rFonts w:ascii="Times New Roman" w:eastAsia="Times New Roman" w:hAnsi="Times New Roman" w:cs="Times New Roman"/>
          <w:sz w:val="24"/>
          <w:szCs w:val="24"/>
        </w:rPr>
        <w:t xml:space="preserve"> &amp; Hoff, 1960)—is that this form of learning establishes direct associations between representations of external stimuli rather than associations mediated by learned internal representations. This limitation is severe and means that models that implement classical conditioning—such as the Rescorla-Wagner model (e.g., Rescorla &amp; Wagner, 1972) or the Delta rule (</w:t>
      </w:r>
      <w:proofErr w:type="spellStart"/>
      <w:r>
        <w:rPr>
          <w:rFonts w:ascii="Times New Roman" w:eastAsia="Times New Roman" w:hAnsi="Times New Roman" w:cs="Times New Roman"/>
          <w:sz w:val="24"/>
          <w:szCs w:val="24"/>
        </w:rPr>
        <w:t>Widrow</w:t>
      </w:r>
      <w:proofErr w:type="spellEnd"/>
      <w:r>
        <w:rPr>
          <w:rFonts w:ascii="Times New Roman" w:eastAsia="Times New Roman" w:hAnsi="Times New Roman" w:cs="Times New Roman"/>
          <w:sz w:val="24"/>
          <w:szCs w:val="24"/>
        </w:rPr>
        <w:t xml:space="preserve"> &amp; Hoff, 1960)—are unable to solve so-called </w:t>
      </w:r>
      <w:r>
        <w:rPr>
          <w:rFonts w:ascii="Times New Roman" w:eastAsia="Times New Roman" w:hAnsi="Times New Roman" w:cs="Times New Roman"/>
          <w:i/>
          <w:iCs/>
          <w:sz w:val="24"/>
          <w:szCs w:val="24"/>
        </w:rPr>
        <w:t xml:space="preserve">linearly inseparable </w:t>
      </w:r>
      <w:r>
        <w:rPr>
          <w:rFonts w:ascii="Times New Roman" w:eastAsia="Times New Roman" w:hAnsi="Times New Roman" w:cs="Times New Roman"/>
          <w:sz w:val="24"/>
          <w:szCs w:val="24"/>
        </w:rPr>
        <w:t xml:space="preserve">problems. To illustrate, imagine a two-dimensional scatterplot with two “clouds” of points—one green and one red. Every green point lies to the left of the x-axis midpoint; every red point, to its right. This configuration is </w:t>
      </w:r>
      <w:r>
        <w:rPr>
          <w:rFonts w:ascii="Times New Roman" w:eastAsia="Times New Roman" w:hAnsi="Times New Roman" w:cs="Times New Roman"/>
          <w:i/>
          <w:iCs/>
          <w:sz w:val="24"/>
          <w:szCs w:val="24"/>
        </w:rPr>
        <w:t xml:space="preserve">linearly separable </w:t>
      </w:r>
      <w:r>
        <w:rPr>
          <w:rFonts w:ascii="Times New Roman" w:eastAsia="Times New Roman" w:hAnsi="Times New Roman" w:cs="Times New Roman"/>
          <w:sz w:val="24"/>
          <w:szCs w:val="24"/>
        </w:rPr>
        <w:t xml:space="preserve">because a </w:t>
      </w:r>
      <w:r>
        <w:rPr>
          <w:rFonts w:ascii="Times New Roman" w:eastAsia="Times New Roman" w:hAnsi="Times New Roman" w:cs="Times New Roman"/>
          <w:i/>
          <w:iCs/>
          <w:sz w:val="24"/>
          <w:szCs w:val="24"/>
        </w:rPr>
        <w:t>single</w:t>
      </w:r>
      <w:r>
        <w:rPr>
          <w:rFonts w:ascii="Times New Roman" w:eastAsia="Times New Roman" w:hAnsi="Times New Roman" w:cs="Times New Roman"/>
          <w:sz w:val="24"/>
          <w:szCs w:val="24"/>
        </w:rPr>
        <w:t xml:space="preserve"> vertical line can be drawn through the midpoint such that all green points are on one side of it, and all red points are on the other. Now imagine that the green points form a ring that completely encircles a cloud of red points at its center. In this configuration, there is no single line—vertical, horizontal, or diagonal—that cleanly separates the clusters. As such, the two sets of points are </w:t>
      </w:r>
      <w:r>
        <w:rPr>
          <w:rFonts w:ascii="Times New Roman" w:eastAsia="Times New Roman" w:hAnsi="Times New Roman" w:cs="Times New Roman"/>
          <w:i/>
          <w:iCs/>
          <w:sz w:val="24"/>
          <w:szCs w:val="24"/>
        </w:rPr>
        <w:t>linearly inseparable.</w:t>
      </w:r>
    </w:p>
    <w:p w14:paraId="2B0BEFF5" w14:textId="2BFBD0A2"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More generally, a problem is linearly separable if representations associated with one class of stimuli (e.g., present-tense English regular verbs and their -</w:t>
      </w:r>
      <w:r>
        <w:rPr>
          <w:rFonts w:ascii="Times New Roman" w:eastAsia="Times New Roman" w:hAnsi="Times New Roman" w:cs="Times New Roman"/>
          <w:i/>
          <w:iCs/>
          <w:sz w:val="24"/>
          <w:szCs w:val="24"/>
        </w:rPr>
        <w:t xml:space="preserve">ed </w:t>
      </w:r>
      <w:r>
        <w:rPr>
          <w:rFonts w:ascii="Times New Roman" w:eastAsia="Times New Roman" w:hAnsi="Times New Roman" w:cs="Times New Roman"/>
          <w:sz w:val="24"/>
          <w:szCs w:val="24"/>
        </w:rPr>
        <w:t xml:space="preserve">past-tense forms; e.g., </w:t>
      </w:r>
      <w:r>
        <w:rPr>
          <w:rFonts w:ascii="Times New Roman" w:eastAsia="Times New Roman" w:hAnsi="Times New Roman" w:cs="Times New Roman"/>
          <w:i/>
          <w:iCs/>
          <w:sz w:val="24"/>
          <w:szCs w:val="24"/>
        </w:rPr>
        <w:t xml:space="preserve">jump </w:t>
      </w:r>
      <w:r>
        <w:rPr>
          <w:rFonts w:ascii="Times New Roman" w:eastAsia="Times New Roman" w:hAnsi="Times New Roman" w:cs="Times New Roman"/>
          <w:sz w:val="24"/>
          <w:szCs w:val="24"/>
        </w:rPr>
        <w:t xml:space="preserve">and </w:t>
      </w:r>
      <w:r>
        <w:rPr>
          <w:rFonts w:ascii="Times New Roman" w:eastAsia="Times New Roman" w:hAnsi="Times New Roman" w:cs="Times New Roman"/>
          <w:i/>
          <w:iCs/>
          <w:sz w:val="24"/>
          <w:szCs w:val="24"/>
        </w:rPr>
        <w:t>jumped</w:t>
      </w:r>
      <w:r>
        <w:rPr>
          <w:rFonts w:ascii="Times New Roman" w:eastAsia="Times New Roman" w:hAnsi="Times New Roman" w:cs="Times New Roman"/>
          <w:sz w:val="24"/>
          <w:szCs w:val="24"/>
        </w:rPr>
        <w:t>) can be distinguished, on the basis of their existing features, from representations associated with another class (e.g., present-tense English irregular verbs and their idiosyncratic past-tense</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forms; e.g., </w:t>
      </w:r>
      <w:r>
        <w:rPr>
          <w:rFonts w:ascii="Times New Roman" w:eastAsia="Times New Roman" w:hAnsi="Times New Roman" w:cs="Times New Roman"/>
          <w:i/>
          <w:iCs/>
          <w:sz w:val="24"/>
          <w:szCs w:val="24"/>
        </w:rPr>
        <w:t xml:space="preserve">go </w:t>
      </w:r>
      <w:r>
        <w:rPr>
          <w:rFonts w:ascii="Times New Roman" w:eastAsia="Times New Roman" w:hAnsi="Times New Roman" w:cs="Times New Roman"/>
          <w:sz w:val="24"/>
          <w:szCs w:val="24"/>
        </w:rPr>
        <w:t xml:space="preserve">and </w:t>
      </w:r>
      <w:r>
        <w:rPr>
          <w:rFonts w:ascii="Times New Roman" w:eastAsia="Times New Roman" w:hAnsi="Times New Roman" w:cs="Times New Roman"/>
          <w:i/>
          <w:iCs/>
          <w:sz w:val="24"/>
          <w:szCs w:val="24"/>
        </w:rPr>
        <w:t>went</w:t>
      </w:r>
      <w:r>
        <w:rPr>
          <w:rFonts w:ascii="Times New Roman" w:eastAsia="Times New Roman" w:hAnsi="Times New Roman" w:cs="Times New Roman"/>
          <w:sz w:val="24"/>
          <w:szCs w:val="24"/>
        </w:rPr>
        <w:t xml:space="preserve">). A problem is linearly </w:t>
      </w:r>
      <w:r>
        <w:rPr>
          <w:rFonts w:ascii="Times New Roman" w:eastAsia="Times New Roman" w:hAnsi="Times New Roman" w:cs="Times New Roman"/>
          <w:i/>
          <w:iCs/>
          <w:sz w:val="24"/>
          <w:szCs w:val="24"/>
        </w:rPr>
        <w:t>in</w:t>
      </w:r>
      <w:r>
        <w:rPr>
          <w:rFonts w:ascii="Times New Roman" w:eastAsia="Times New Roman" w:hAnsi="Times New Roman" w:cs="Times New Roman"/>
          <w:sz w:val="24"/>
          <w:szCs w:val="24"/>
        </w:rPr>
        <w:t xml:space="preserve">separable if this distinction is not possible. Although it was recognized fairly early on that solving linearly inseparable problems requires the introduction of internal representations (e.g., Minsky &amp; </w:t>
      </w:r>
      <w:proofErr w:type="spellStart"/>
      <w:r>
        <w:rPr>
          <w:rFonts w:ascii="Times New Roman" w:eastAsia="Times New Roman" w:hAnsi="Times New Roman" w:cs="Times New Roman"/>
          <w:sz w:val="24"/>
          <w:szCs w:val="24"/>
        </w:rPr>
        <w:t>Papert</w:t>
      </w:r>
      <w:proofErr w:type="spellEnd"/>
      <w:r>
        <w:rPr>
          <w:rFonts w:ascii="Times New Roman" w:eastAsia="Times New Roman" w:hAnsi="Times New Roman" w:cs="Times New Roman"/>
          <w:sz w:val="24"/>
          <w:szCs w:val="24"/>
        </w:rPr>
        <w:t>, 1969), it was not until the 1970s and ‘80s that an algorithm—</w:t>
      </w:r>
      <w:r>
        <w:rPr>
          <w:rFonts w:ascii="Times New Roman" w:eastAsia="Times New Roman" w:hAnsi="Times New Roman" w:cs="Times New Roman"/>
          <w:i/>
          <w:iCs/>
          <w:sz w:val="24"/>
          <w:szCs w:val="24"/>
        </w:rPr>
        <w:t>backpropagation</w:t>
      </w:r>
      <w:r>
        <w:rPr>
          <w:rFonts w:ascii="Times New Roman" w:eastAsia="Times New Roman" w:hAnsi="Times New Roman" w:cs="Times New Roman"/>
          <w:sz w:val="24"/>
          <w:szCs w:val="24"/>
        </w:rPr>
        <w:t xml:space="preserve"> (e.g., Rumelhart et al., 1986; </w:t>
      </w:r>
      <w:proofErr w:type="spellStart"/>
      <w:r>
        <w:rPr>
          <w:rFonts w:ascii="Times New Roman" w:eastAsia="Times New Roman" w:hAnsi="Times New Roman" w:cs="Times New Roman"/>
          <w:sz w:val="24"/>
          <w:szCs w:val="24"/>
        </w:rPr>
        <w:t>Werbos</w:t>
      </w:r>
      <w:proofErr w:type="spellEnd"/>
      <w:r>
        <w:rPr>
          <w:rFonts w:ascii="Times New Roman" w:eastAsia="Times New Roman" w:hAnsi="Times New Roman" w:cs="Times New Roman"/>
          <w:sz w:val="24"/>
          <w:szCs w:val="24"/>
        </w:rPr>
        <w:t xml:space="preserve">, 1974)—was developed that could learn such internal representations. </w:t>
      </w:r>
      <w:r w:rsidR="008972CE">
        <w:rPr>
          <w:rFonts w:ascii="Times New Roman" w:eastAsia="Times New Roman" w:hAnsi="Times New Roman" w:cs="Times New Roman"/>
          <w:sz w:val="24"/>
          <w:szCs w:val="24"/>
        </w:rPr>
        <w:t xml:space="preserve">These </w:t>
      </w:r>
      <w:r>
        <w:rPr>
          <w:rFonts w:ascii="Times New Roman" w:eastAsia="Times New Roman" w:hAnsi="Times New Roman" w:cs="Times New Roman"/>
          <w:sz w:val="24"/>
          <w:szCs w:val="24"/>
        </w:rPr>
        <w:t xml:space="preserve">representations are ideal because they can transform a problem that began as linearly inseparable into one that is linearly separable and therefore solvable. The discussion that follows is grounded in this representation-based conception of associative learning.  </w:t>
      </w:r>
    </w:p>
    <w:p w14:paraId="04014760" w14:textId="77777777" w:rsidR="00F65544" w:rsidRDefault="00F65544">
      <w:pPr>
        <w:tabs>
          <w:tab w:val="left" w:pos="720"/>
        </w:tabs>
        <w:ind w:firstLine="0"/>
        <w:rPr>
          <w:rFonts w:ascii="Times New Roman" w:eastAsia="Times New Roman" w:hAnsi="Times New Roman" w:cs="Times New Roman"/>
          <w:sz w:val="24"/>
          <w:szCs w:val="24"/>
        </w:rPr>
      </w:pPr>
    </w:p>
    <w:p w14:paraId="401BD849" w14:textId="77777777" w:rsidR="00F65544" w:rsidRDefault="00000000">
      <w:pPr>
        <w:tabs>
          <w:tab w:val="left" w:pos="720"/>
        </w:tabs>
        <w:ind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How infants learn about the causal action of people and objects</w:t>
      </w:r>
    </w:p>
    <w:p w14:paraId="07453B05" w14:textId="0B628EB0" w:rsidR="00F65544" w:rsidRDefault="00000000">
      <w:pPr>
        <w:tabs>
          <w:tab w:val="left" w:pos="720"/>
        </w:tabs>
        <w:ind w:firstLine="0"/>
        <w:rPr>
          <w:rFonts w:ascii="Times New Roman" w:eastAsia="Times New Roman" w:hAnsi="Times New Roman" w:cs="Times New Roman"/>
          <w:sz w:val="24"/>
          <w:szCs w:val="24"/>
        </w:rPr>
      </w:pPr>
      <w:r>
        <w:rPr>
          <w:b/>
          <w:bCs/>
        </w:rPr>
        <w:tab/>
      </w:r>
      <w:r>
        <w:rPr>
          <w:rFonts w:ascii="Times New Roman" w:eastAsia="Times New Roman" w:hAnsi="Times New Roman" w:cs="Times New Roman"/>
          <w:sz w:val="24"/>
          <w:szCs w:val="24"/>
        </w:rPr>
        <w:t xml:space="preserve">Few challenges are more daunting for the developing infant than discovering how people differ from objects. </w:t>
      </w:r>
      <w:r w:rsidR="00C0708D">
        <w:rPr>
          <w:rFonts w:ascii="Times New Roman" w:eastAsia="Times New Roman" w:hAnsi="Times New Roman" w:cs="Times New Roman"/>
          <w:sz w:val="24"/>
          <w:szCs w:val="24"/>
        </w:rPr>
        <w:t xml:space="preserve">A key difference between </w:t>
      </w:r>
      <w:r w:rsidR="002C45C0">
        <w:rPr>
          <w:rFonts w:ascii="Times New Roman" w:eastAsia="Times New Roman" w:hAnsi="Times New Roman" w:cs="Times New Roman"/>
          <w:sz w:val="24"/>
          <w:szCs w:val="24"/>
        </w:rPr>
        <w:t>the two</w:t>
      </w:r>
      <w:r w:rsidR="00C0708D">
        <w:rPr>
          <w:rFonts w:ascii="Times New Roman" w:eastAsia="Times New Roman" w:hAnsi="Times New Roman" w:cs="Times New Roman"/>
          <w:sz w:val="24"/>
          <w:szCs w:val="24"/>
        </w:rPr>
        <w:t xml:space="preserve"> </w:t>
      </w:r>
      <w:r w:rsidR="00A344EE">
        <w:rPr>
          <w:rFonts w:ascii="Times New Roman" w:eastAsia="Times New Roman" w:hAnsi="Times New Roman" w:cs="Times New Roman"/>
          <w:sz w:val="24"/>
          <w:szCs w:val="24"/>
        </w:rPr>
        <w:t>categories</w:t>
      </w:r>
      <w:r w:rsidR="00C0708D">
        <w:rPr>
          <w:rFonts w:ascii="Times New Roman" w:eastAsia="Times New Roman" w:hAnsi="Times New Roman" w:cs="Times New Roman"/>
          <w:sz w:val="24"/>
          <w:szCs w:val="24"/>
        </w:rPr>
        <w:t xml:space="preserve"> is</w:t>
      </w:r>
      <w:r>
        <w:rPr>
          <w:rFonts w:ascii="Times New Roman" w:eastAsia="Times New Roman" w:hAnsi="Times New Roman" w:cs="Times New Roman"/>
          <w:sz w:val="24"/>
          <w:szCs w:val="24"/>
        </w:rPr>
        <w:t xml:space="preserve"> that people can cause each other to act either through direct physical contact or at a distance</w:t>
      </w:r>
      <w:r w:rsidR="00871342">
        <w:rPr>
          <w:rFonts w:ascii="Times New Roman" w:eastAsia="Times New Roman" w:hAnsi="Times New Roman" w:cs="Times New Roman"/>
          <w:sz w:val="24"/>
          <w:szCs w:val="24"/>
        </w:rPr>
        <w:t>, whereas inanimate objects</w:t>
      </w:r>
      <w:r>
        <w:rPr>
          <w:rFonts w:ascii="Times New Roman" w:eastAsia="Times New Roman" w:hAnsi="Times New Roman" w:cs="Times New Roman"/>
          <w:sz w:val="24"/>
          <w:szCs w:val="24"/>
        </w:rPr>
        <w:t xml:space="preserve"> typically only move when other agents or objects contact them. An example of contact causality would be Lindsey pushing her daughter Alena </w:t>
      </w:r>
      <w:r w:rsidR="00A02DB6">
        <w:rPr>
          <w:rFonts w:ascii="Times New Roman" w:eastAsia="Times New Roman" w:hAnsi="Times New Roman" w:cs="Times New Roman"/>
          <w:sz w:val="24"/>
          <w:szCs w:val="24"/>
        </w:rPr>
        <w:t>out of the path of</w:t>
      </w:r>
      <w:r>
        <w:rPr>
          <w:rFonts w:ascii="Times New Roman" w:eastAsia="Times New Roman" w:hAnsi="Times New Roman" w:cs="Times New Roman"/>
          <w:sz w:val="24"/>
          <w:szCs w:val="24"/>
        </w:rPr>
        <w:t xml:space="preserve"> </w:t>
      </w:r>
      <w:r w:rsidR="00502F55">
        <w:rPr>
          <w:rFonts w:ascii="Times New Roman" w:eastAsia="Times New Roman" w:hAnsi="Times New Roman" w:cs="Times New Roman"/>
          <w:sz w:val="24"/>
          <w:szCs w:val="24"/>
        </w:rPr>
        <w:t>oncoming traffic</w:t>
      </w:r>
      <w:r>
        <w:rPr>
          <w:rFonts w:ascii="Times New Roman" w:eastAsia="Times New Roman" w:hAnsi="Times New Roman" w:cs="Times New Roman"/>
          <w:sz w:val="24"/>
          <w:szCs w:val="24"/>
        </w:rPr>
        <w:t>. Lindsey</w:t>
      </w:r>
      <w:r w:rsidR="000161E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exhorting Alena to “watch out</w:t>
      </w:r>
      <w:r w:rsidR="000161E2">
        <w:rPr>
          <w:rFonts w:ascii="Times New Roman" w:eastAsia="Times New Roman" w:hAnsi="Times New Roman" w:cs="Times New Roman"/>
          <w:sz w:val="24"/>
          <w:szCs w:val="24"/>
        </w:rPr>
        <w:t>!”</w:t>
      </w:r>
      <w:r w:rsidR="00C87B34">
        <w:rPr>
          <w:rFonts w:ascii="Times New Roman" w:eastAsia="Times New Roman" w:hAnsi="Times New Roman" w:cs="Times New Roman"/>
          <w:sz w:val="24"/>
          <w:szCs w:val="24"/>
        </w:rPr>
        <w:t xml:space="preserve"> </w:t>
      </w:r>
      <w:r w:rsidR="004B63B3">
        <w:rPr>
          <w:rFonts w:ascii="Times New Roman" w:eastAsia="Times New Roman" w:hAnsi="Times New Roman" w:cs="Times New Roman"/>
          <w:sz w:val="24"/>
          <w:szCs w:val="24"/>
        </w:rPr>
        <w:t xml:space="preserve">is </w:t>
      </w:r>
      <w:r w:rsidR="00C87B34">
        <w:rPr>
          <w:rFonts w:ascii="Times New Roman" w:eastAsia="Times New Roman" w:hAnsi="Times New Roman" w:cs="Times New Roman"/>
          <w:sz w:val="24"/>
          <w:szCs w:val="24"/>
        </w:rPr>
        <w:t>an example of action-at-a-distance causality.</w:t>
      </w:r>
      <w:r>
        <w:rPr>
          <w:rFonts w:ascii="Times New Roman" w:eastAsia="Times New Roman" w:hAnsi="Times New Roman" w:cs="Times New Roman"/>
          <w:sz w:val="24"/>
          <w:szCs w:val="24"/>
        </w:rPr>
        <w:t xml:space="preserve"> Successful navigation requires that we appreciate these fundamental differences. For instance, a person who understands that people and objects possess different causal abilities would know that it is appropriate to </w:t>
      </w:r>
      <w:r w:rsidR="00040339">
        <w:rPr>
          <w:rFonts w:ascii="Times New Roman" w:eastAsia="Times New Roman" w:hAnsi="Times New Roman" w:cs="Times New Roman"/>
          <w:sz w:val="24"/>
          <w:szCs w:val="24"/>
        </w:rPr>
        <w:t>invite a friend on a</w:t>
      </w:r>
      <w:r w:rsidR="00E63952">
        <w:rPr>
          <w:rFonts w:ascii="Times New Roman" w:eastAsia="Times New Roman" w:hAnsi="Times New Roman" w:cs="Times New Roman"/>
          <w:sz w:val="24"/>
          <w:szCs w:val="24"/>
        </w:rPr>
        <w:t xml:space="preserve"> </w:t>
      </w:r>
      <w:r w:rsidR="000B5F1F">
        <w:rPr>
          <w:rFonts w:ascii="Times New Roman" w:eastAsia="Times New Roman" w:hAnsi="Times New Roman" w:cs="Times New Roman"/>
          <w:sz w:val="24"/>
          <w:szCs w:val="24"/>
        </w:rPr>
        <w:t>walk</w:t>
      </w:r>
      <w:r w:rsidR="00E6395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but incongruous to </w:t>
      </w:r>
      <w:r w:rsidR="00040339">
        <w:rPr>
          <w:rFonts w:ascii="Times New Roman" w:eastAsia="Times New Roman" w:hAnsi="Times New Roman" w:cs="Times New Roman"/>
          <w:sz w:val="24"/>
          <w:szCs w:val="24"/>
        </w:rPr>
        <w:t>invite</w:t>
      </w:r>
      <w:r w:rsidR="00E63952">
        <w:rPr>
          <w:rFonts w:ascii="Times New Roman" w:eastAsia="Times New Roman" w:hAnsi="Times New Roman" w:cs="Times New Roman"/>
          <w:sz w:val="24"/>
          <w:szCs w:val="24"/>
        </w:rPr>
        <w:t xml:space="preserve"> a box to do the same thing</w:t>
      </w:r>
      <w:r>
        <w:rPr>
          <w:rFonts w:ascii="Times New Roman" w:eastAsia="Times New Roman" w:hAnsi="Times New Roman" w:cs="Times New Roman"/>
          <w:sz w:val="24"/>
          <w:szCs w:val="24"/>
        </w:rPr>
        <w:t xml:space="preserve">. </w:t>
      </w:r>
    </w:p>
    <w:p w14:paraId="05F5E1C6" w14:textId="0561732D"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How do infants acquire this knowledge?</w:t>
      </w:r>
      <w:r>
        <w:t xml:space="preserve"> </w:t>
      </w:r>
      <w:r>
        <w:rPr>
          <w:rFonts w:ascii="Times New Roman" w:eastAsia="Times New Roman" w:hAnsi="Times New Roman" w:cs="Times New Roman"/>
          <w:sz w:val="24"/>
          <w:szCs w:val="24"/>
        </w:rPr>
        <w:t xml:space="preserve">The Core Knowledge perspective offers one intriguing answer (e.g., </w:t>
      </w:r>
      <w:proofErr w:type="spellStart"/>
      <w:r>
        <w:rPr>
          <w:rFonts w:ascii="Times New Roman" w:eastAsia="Times New Roman" w:hAnsi="Times New Roman" w:cs="Times New Roman"/>
          <w:sz w:val="24"/>
          <w:szCs w:val="24"/>
        </w:rPr>
        <w:t>Spelke</w:t>
      </w:r>
      <w:proofErr w:type="spellEnd"/>
      <w:r>
        <w:rPr>
          <w:rFonts w:ascii="Times New Roman" w:eastAsia="Times New Roman" w:hAnsi="Times New Roman" w:cs="Times New Roman"/>
          <w:sz w:val="24"/>
          <w:szCs w:val="24"/>
        </w:rPr>
        <w:t>, 2022; for a related account, see Carey, 2009). This theory posits that infants are endowed with a small number of “core knowledge” systems. These domain-specific systems are argued to support reasoning about geometry and space, agents, inanimate objects, number, and social relationships. These systems are “domain specific” because they support learning in particular content domains and are triggered by particular kinds of input. Thus, each of the aforementioned domains has its own core-knowledge system. However, of these systems, the two core-knowledge systems that are most relevant to the question posed above are the agent and object systems. The core agent system enables infants to know that agents are goal-directed, self-propelled, and can cause action to occur in other agents both at a distance and through direct contact</w:t>
      </w:r>
      <w:r w:rsidR="00A3763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A3763F">
        <w:rPr>
          <w:rFonts w:ascii="Times New Roman" w:eastAsia="Times New Roman" w:hAnsi="Times New Roman" w:cs="Times New Roman"/>
          <w:sz w:val="24"/>
          <w:szCs w:val="24"/>
        </w:rPr>
        <w:t>The core object system, in contrast,</w:t>
      </w:r>
      <w:r>
        <w:rPr>
          <w:rFonts w:ascii="Times New Roman" w:eastAsia="Times New Roman" w:hAnsi="Times New Roman" w:cs="Times New Roman"/>
          <w:sz w:val="24"/>
          <w:szCs w:val="24"/>
        </w:rPr>
        <w:t xml:space="preserve"> allows infants to know that objects require contact to move, are cohesive and bounded, and move along connected paths.</w:t>
      </w:r>
    </w:p>
    <w:p w14:paraId="44E309D3" w14:textId="72959166"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Some of the initial support for this theory came from a study by </w:t>
      </w:r>
      <w:proofErr w:type="spellStart"/>
      <w:r>
        <w:rPr>
          <w:rFonts w:ascii="Times New Roman" w:eastAsia="Times New Roman" w:hAnsi="Times New Roman" w:cs="Times New Roman"/>
          <w:sz w:val="24"/>
          <w:szCs w:val="24"/>
        </w:rPr>
        <w:t>Spelke</w:t>
      </w:r>
      <w:proofErr w:type="spellEnd"/>
      <w:r>
        <w:rPr>
          <w:rFonts w:ascii="Times New Roman" w:eastAsia="Times New Roman" w:hAnsi="Times New Roman" w:cs="Times New Roman"/>
          <w:sz w:val="24"/>
          <w:szCs w:val="24"/>
        </w:rPr>
        <w:t xml:space="preserve"> et al. (1995; see also Kosugi &amp; Fujita, 2002; Woodward et al., 1993). Seven-month-olds were assigned to one of two conditions</w:t>
      </w:r>
      <w:r w:rsidR="00AE5296">
        <w:rPr>
          <w:rFonts w:ascii="Times New Roman" w:eastAsia="Times New Roman" w:hAnsi="Times New Roman" w:cs="Times New Roman"/>
          <w:sz w:val="24"/>
          <w:szCs w:val="24"/>
        </w:rPr>
        <w:t xml:space="preserve">. Infants in the People condition were </w:t>
      </w:r>
      <w:r>
        <w:rPr>
          <w:rFonts w:ascii="Times New Roman" w:eastAsia="Times New Roman" w:hAnsi="Times New Roman" w:cs="Times New Roman"/>
          <w:sz w:val="24"/>
          <w:szCs w:val="24"/>
        </w:rPr>
        <w:t xml:space="preserve">habituated to an event in which a first person entered the stage from the left and traveled a short distance until it was fully blocked by an opaque screen located at center stage. A second, initially half-covered person then emerged from behind the right side of the screen and traveled a short distance until it exited the stage to the right. A red box with a jagged top edge and a blue cylinder replaced the two people in the </w:t>
      </w:r>
      <w:r w:rsidR="00FD0CB0">
        <w:rPr>
          <w:rFonts w:ascii="Times New Roman" w:eastAsia="Times New Roman" w:hAnsi="Times New Roman" w:cs="Times New Roman"/>
          <w:sz w:val="24"/>
          <w:szCs w:val="24"/>
        </w:rPr>
        <w:t xml:space="preserve">Inanimate </w:t>
      </w:r>
      <w:r>
        <w:rPr>
          <w:rFonts w:ascii="Times New Roman" w:eastAsia="Times New Roman" w:hAnsi="Times New Roman" w:cs="Times New Roman"/>
          <w:sz w:val="24"/>
          <w:szCs w:val="24"/>
        </w:rPr>
        <w:t xml:space="preserve">Object condition. This condition was otherwise identical to the People condition. All infants were then shown two test events, both without screens. In the Contact test event, the first person (or object) moved towards the other person (or object) until the first contacted the second at center stage. In the No Contact test event, the first person or object moved towards, but </w:t>
      </w:r>
      <w:r>
        <w:rPr>
          <w:rFonts w:ascii="Times New Roman" w:eastAsia="Times New Roman" w:hAnsi="Times New Roman" w:cs="Times New Roman"/>
          <w:sz w:val="24"/>
          <w:szCs w:val="24"/>
        </w:rPr>
        <w:lastRenderedPageBreak/>
        <w:t>ultimately stopped short of, the other person or object, at which point the second person or object moved until it exited the stage.</w:t>
      </w:r>
    </w:p>
    <w:p w14:paraId="54FCB386" w14:textId="77777777"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Spelke</w:t>
      </w:r>
      <w:proofErr w:type="spellEnd"/>
      <w:r>
        <w:rPr>
          <w:rFonts w:ascii="Times New Roman" w:eastAsia="Times New Roman" w:hAnsi="Times New Roman" w:cs="Times New Roman"/>
          <w:sz w:val="24"/>
          <w:szCs w:val="24"/>
        </w:rPr>
        <w:t xml:space="preserve"> et al. (1995) reasoned that if infants understand that people and objects possess distinct causal properties, then they should have different expectations about what occurred behind the screen during habituation. For example, if they understand that objects generally do not move in the absence of contact, then they should have inferred that the second object moved following contact from the first and thus look longer at the No Contact test event than at the Contact one. Because people’s causal actions are relatively unconstrained, infants’ expectations about how the people interacted with one another behind the screen should be more equivocal. As a consequence, both test events should elicit equivalent amounts of looking. </w:t>
      </w:r>
    </w:p>
    <w:p w14:paraId="7D800DA4" w14:textId="14EAD1EA"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This is precisely what </w:t>
      </w:r>
      <w:proofErr w:type="spellStart"/>
      <w:r>
        <w:rPr>
          <w:rFonts w:ascii="Times New Roman" w:eastAsia="Times New Roman" w:hAnsi="Times New Roman" w:cs="Times New Roman"/>
          <w:sz w:val="24"/>
          <w:szCs w:val="24"/>
        </w:rPr>
        <w:t>Spelke</w:t>
      </w:r>
      <w:proofErr w:type="spellEnd"/>
      <w:r>
        <w:rPr>
          <w:rFonts w:ascii="Times New Roman" w:eastAsia="Times New Roman" w:hAnsi="Times New Roman" w:cs="Times New Roman"/>
          <w:sz w:val="24"/>
          <w:szCs w:val="24"/>
        </w:rPr>
        <w:t xml:space="preserve"> et al. (1995) found: The longest looking was observed for the No Contact test event in the Inanimate Object condition, but an equivalent amount of looking was observed for both test events in the People condition. This finding, </w:t>
      </w:r>
      <w:r w:rsidR="00AE5296">
        <w:rPr>
          <w:rFonts w:ascii="Times New Roman" w:eastAsia="Times New Roman" w:hAnsi="Times New Roman" w:cs="Times New Roman"/>
          <w:sz w:val="24"/>
          <w:szCs w:val="24"/>
        </w:rPr>
        <w:t>considered together</w:t>
      </w:r>
      <w:r>
        <w:rPr>
          <w:rFonts w:ascii="Times New Roman" w:eastAsia="Times New Roman" w:hAnsi="Times New Roman" w:cs="Times New Roman"/>
          <w:sz w:val="24"/>
          <w:szCs w:val="24"/>
        </w:rPr>
        <w:t xml:space="preserve"> with evidence demonstrating that infants between 7 and 10 months of age ostensibly are surprised when an inanimate object is revealed to have caused another object’s earlier motion and rapidly encode the motion characteristics of animates and inanimates (e.g., Markson &amp; </w:t>
      </w:r>
      <w:proofErr w:type="spellStart"/>
      <w:r>
        <w:rPr>
          <w:rFonts w:ascii="Times New Roman" w:eastAsia="Times New Roman" w:hAnsi="Times New Roman" w:cs="Times New Roman"/>
          <w:sz w:val="24"/>
          <w:szCs w:val="24"/>
        </w:rPr>
        <w:t>Spelke</w:t>
      </w:r>
      <w:proofErr w:type="spellEnd"/>
      <w:r>
        <w:rPr>
          <w:rFonts w:ascii="Times New Roman" w:eastAsia="Times New Roman" w:hAnsi="Times New Roman" w:cs="Times New Roman"/>
          <w:sz w:val="24"/>
          <w:szCs w:val="24"/>
        </w:rPr>
        <w:t xml:space="preserve">, 2006; Saxe et al., 2005; Saxe et al., 2007), would seem to support the Core Knowledge account. As the opening example made clear, however, such a conclusion may be unwarranted if a simpler mechanism and explanation can account for these findings. </w:t>
      </w:r>
    </w:p>
    <w:p w14:paraId="34985759" w14:textId="3CB8BFFF"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 offered one such explanation in a recent series of papers (Benton, 2023, 2025). The crux of my proposal is that domain-general associative learning, combined with a small number of inherent perceptual biases, such as preferences for faces over non-faces (e.g., Morton &amp; Johnson, </w:t>
      </w:r>
      <w:r>
        <w:rPr>
          <w:rFonts w:ascii="Times New Roman" w:eastAsia="Times New Roman" w:hAnsi="Times New Roman" w:cs="Times New Roman"/>
          <w:sz w:val="24"/>
          <w:szCs w:val="24"/>
        </w:rPr>
        <w:lastRenderedPageBreak/>
        <w:t>1991</w:t>
      </w:r>
      <w:r w:rsidR="00403724">
        <w:rPr>
          <w:rFonts w:ascii="Times New Roman" w:eastAsia="Times New Roman" w:hAnsi="Times New Roman" w:cs="Times New Roman"/>
          <w:sz w:val="24"/>
          <w:szCs w:val="24"/>
        </w:rPr>
        <w:t xml:space="preserve">; cf., Wilkinson et al., </w:t>
      </w:r>
      <w:r w:rsidR="0046341B">
        <w:rPr>
          <w:rFonts w:ascii="Times New Roman" w:eastAsia="Times New Roman" w:hAnsi="Times New Roman" w:cs="Times New Roman"/>
          <w:sz w:val="24"/>
          <w:szCs w:val="24"/>
        </w:rPr>
        <w:t>in press</w:t>
      </w:r>
      <w:r>
        <w:rPr>
          <w:rFonts w:ascii="Times New Roman" w:eastAsia="Times New Roman" w:hAnsi="Times New Roman" w:cs="Times New Roman"/>
          <w:sz w:val="24"/>
          <w:szCs w:val="24"/>
        </w:rPr>
        <w:t xml:space="preserve">) and movement over non-movement (e.g., Slater, 1989; </w:t>
      </w:r>
      <w:proofErr w:type="spellStart"/>
      <w:r>
        <w:rPr>
          <w:rFonts w:ascii="Times New Roman" w:eastAsia="Times New Roman" w:hAnsi="Times New Roman" w:cs="Times New Roman"/>
          <w:sz w:val="24"/>
          <w:szCs w:val="24"/>
        </w:rPr>
        <w:t>Vallortigara</w:t>
      </w:r>
      <w:proofErr w:type="spellEnd"/>
      <w:r>
        <w:rPr>
          <w:rFonts w:ascii="Times New Roman" w:eastAsia="Times New Roman" w:hAnsi="Times New Roman" w:cs="Times New Roman"/>
          <w:sz w:val="24"/>
          <w:szCs w:val="24"/>
        </w:rPr>
        <w:t xml:space="preserve"> et al., 2005), can explain infants’ looking behaviors in these studies. </w:t>
      </w:r>
    </w:p>
    <w:p w14:paraId="535BB418" w14:textId="1EE1D5BB"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I argued that this associative-learning process begins the moment that infants detect</w:t>
      </w:r>
      <w:r w:rsidR="00CA1EA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that a correlation exists between certain salient low-level features (e.g., elongated appendage-like extensions [e.g., adult-defined legs or arms]) and the surface-based kinematics that characterize different causal actions (e.g.,</w:t>
      </w:r>
      <w:r w:rsidR="0047277D">
        <w:rPr>
          <w:rFonts w:ascii="Times New Roman" w:eastAsia="Times New Roman" w:hAnsi="Times New Roman" w:cs="Times New Roman"/>
          <w:sz w:val="24"/>
          <w:szCs w:val="24"/>
        </w:rPr>
        <w:t xml:space="preserve"> motion without or on contact</w:t>
      </w:r>
      <w:r>
        <w:rPr>
          <w:rFonts w:ascii="Times New Roman" w:eastAsia="Times New Roman" w:hAnsi="Times New Roman" w:cs="Times New Roman"/>
          <w:sz w:val="24"/>
          <w:szCs w:val="24"/>
        </w:rPr>
        <w:t xml:space="preserve"> </w:t>
      </w:r>
      <w:r w:rsidR="0047277D">
        <w:rPr>
          <w:rFonts w:ascii="Times New Roman" w:eastAsia="Times New Roman" w:hAnsi="Times New Roman" w:cs="Times New Roman"/>
          <w:sz w:val="24"/>
          <w:szCs w:val="24"/>
        </w:rPr>
        <w:t xml:space="preserve">[i.e., adult-defined </w:t>
      </w:r>
      <w:r>
        <w:rPr>
          <w:rFonts w:ascii="Times New Roman" w:eastAsia="Times New Roman" w:hAnsi="Times New Roman" w:cs="Times New Roman"/>
          <w:sz w:val="24"/>
          <w:szCs w:val="24"/>
        </w:rPr>
        <w:t>action-at-a-distance causality and contact causality</w:t>
      </w:r>
      <w:r w:rsidR="0047277D">
        <w:rPr>
          <w:rFonts w:ascii="Times New Roman" w:eastAsia="Times New Roman" w:hAnsi="Times New Roman" w:cs="Times New Roman"/>
          <w:sz w:val="24"/>
          <w:szCs w:val="24"/>
        </w:rPr>
        <w:t>, respectively]</w:t>
      </w:r>
      <w:r>
        <w:rPr>
          <w:rFonts w:ascii="Times New Roman" w:eastAsia="Times New Roman" w:hAnsi="Times New Roman" w:cs="Times New Roman"/>
          <w:sz w:val="24"/>
          <w:szCs w:val="24"/>
        </w:rPr>
        <w:t xml:space="preserve">). This naming convention reflects my assumption that infants represent these features and actions in purely perceptual terms. </w:t>
      </w:r>
      <w:r w:rsidR="0047277D">
        <w:rPr>
          <w:rFonts w:ascii="Times New Roman" w:eastAsia="Times New Roman" w:hAnsi="Times New Roman" w:cs="Times New Roman"/>
          <w:sz w:val="24"/>
          <w:szCs w:val="24"/>
        </w:rPr>
        <w:t xml:space="preserve">What enables infants to detect this correlation (and others like it) at all is </w:t>
      </w:r>
      <w:r>
        <w:rPr>
          <w:rFonts w:ascii="Times New Roman" w:eastAsia="Times New Roman" w:hAnsi="Times New Roman" w:cs="Times New Roman"/>
          <w:sz w:val="24"/>
          <w:szCs w:val="24"/>
        </w:rPr>
        <w:t xml:space="preserve">that some perceptual features covary regularly with the kinematics of different actions. For example, infants may learn that entities with </w:t>
      </w:r>
      <w:r w:rsidR="00B65775">
        <w:rPr>
          <w:rFonts w:ascii="Times New Roman" w:eastAsia="Times New Roman" w:hAnsi="Times New Roman" w:cs="Times New Roman"/>
          <w:sz w:val="24"/>
          <w:szCs w:val="24"/>
        </w:rPr>
        <w:t>legs</w:t>
      </w:r>
      <w:r>
        <w:rPr>
          <w:rFonts w:ascii="Times New Roman" w:eastAsia="Times New Roman" w:hAnsi="Times New Roman" w:cs="Times New Roman"/>
          <w:sz w:val="24"/>
          <w:szCs w:val="24"/>
        </w:rPr>
        <w:t xml:space="preserve"> sometimes move in the absence of physical contact </w:t>
      </w:r>
      <w:r w:rsidR="00B26488">
        <w:rPr>
          <w:rFonts w:ascii="Times New Roman" w:eastAsia="Times New Roman" w:hAnsi="Times New Roman" w:cs="Times New Roman"/>
          <w:sz w:val="24"/>
          <w:szCs w:val="24"/>
        </w:rPr>
        <w:t xml:space="preserve">from </w:t>
      </w:r>
      <w:r>
        <w:rPr>
          <w:rFonts w:ascii="Times New Roman" w:eastAsia="Times New Roman" w:hAnsi="Times New Roman" w:cs="Times New Roman"/>
          <w:sz w:val="24"/>
          <w:szCs w:val="24"/>
        </w:rPr>
        <w:t xml:space="preserve">other </w:t>
      </w:r>
      <w:r w:rsidR="00B65775">
        <w:rPr>
          <w:rFonts w:ascii="Times New Roman" w:eastAsia="Times New Roman" w:hAnsi="Times New Roman" w:cs="Times New Roman"/>
          <w:sz w:val="24"/>
          <w:szCs w:val="24"/>
        </w:rPr>
        <w:t xml:space="preserve">legged </w:t>
      </w:r>
      <w:r>
        <w:rPr>
          <w:rFonts w:ascii="Times New Roman" w:eastAsia="Times New Roman" w:hAnsi="Times New Roman" w:cs="Times New Roman"/>
          <w:sz w:val="24"/>
          <w:szCs w:val="24"/>
        </w:rPr>
        <w:t xml:space="preserve">entities but move following direct contact with those same entities on other occasions. </w:t>
      </w:r>
    </w:p>
    <w:p w14:paraId="0018D07E" w14:textId="2FDBACB9"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Infants</w:t>
      </w:r>
      <w:r w:rsidR="00B65775">
        <w:rPr>
          <w:rFonts w:ascii="Times New Roman" w:eastAsia="Times New Roman" w:hAnsi="Times New Roman" w:cs="Times New Roman"/>
          <w:sz w:val="24"/>
          <w:szCs w:val="24"/>
        </w:rPr>
        <w:t xml:space="preserve">’ attention may be directed towards this relation and away from </w:t>
      </w:r>
      <w:r w:rsidR="00DF0716">
        <w:rPr>
          <w:rFonts w:ascii="Times New Roman" w:eastAsia="Times New Roman" w:hAnsi="Times New Roman" w:cs="Times New Roman"/>
          <w:sz w:val="24"/>
          <w:szCs w:val="24"/>
        </w:rPr>
        <w:t>others</w:t>
      </w:r>
      <w:r w:rsidR="00B65775">
        <w:rPr>
          <w:rFonts w:ascii="Times New Roman" w:eastAsia="Times New Roman" w:hAnsi="Times New Roman" w:cs="Times New Roman"/>
          <w:sz w:val="24"/>
          <w:szCs w:val="24"/>
        </w:rPr>
        <w:t xml:space="preserve"> in the first place</w:t>
      </w:r>
      <w:r>
        <w:rPr>
          <w:rFonts w:ascii="Times New Roman" w:eastAsia="Times New Roman" w:hAnsi="Times New Roman" w:cs="Times New Roman"/>
          <w:sz w:val="24"/>
          <w:szCs w:val="24"/>
        </w:rPr>
        <w:t xml:space="preserve"> </w:t>
      </w:r>
      <w:r w:rsidR="00B65775">
        <w:rPr>
          <w:rFonts w:ascii="Times New Roman" w:eastAsia="Times New Roman" w:hAnsi="Times New Roman" w:cs="Times New Roman"/>
          <w:sz w:val="24"/>
          <w:szCs w:val="24"/>
        </w:rPr>
        <w:t>due to</w:t>
      </w:r>
      <w:r>
        <w:rPr>
          <w:rFonts w:ascii="Times New Roman" w:eastAsia="Times New Roman" w:hAnsi="Times New Roman" w:cs="Times New Roman"/>
          <w:sz w:val="24"/>
          <w:szCs w:val="24"/>
        </w:rPr>
        <w:t xml:space="preserve"> an early-emerging, perhaps even innate, bias to attend to the inherently attention-grabbing motion depicted on the action side of the relation. Whatever the reason, once infants have </w:t>
      </w:r>
      <w:r w:rsidR="00A34AC9">
        <w:rPr>
          <w:rFonts w:ascii="Times New Roman" w:eastAsia="Times New Roman" w:hAnsi="Times New Roman" w:cs="Times New Roman"/>
          <w:sz w:val="24"/>
          <w:szCs w:val="24"/>
        </w:rPr>
        <w:t xml:space="preserve">trained </w:t>
      </w:r>
      <w:r>
        <w:rPr>
          <w:rFonts w:ascii="Times New Roman" w:eastAsia="Times New Roman" w:hAnsi="Times New Roman" w:cs="Times New Roman"/>
          <w:sz w:val="24"/>
          <w:szCs w:val="24"/>
        </w:rPr>
        <w:t xml:space="preserve">their attention to this relation, they may notice that elongated appendages tend to be present during these movement events. Consequently, a nascent link may be established between these appendages and both actions’ kinematics. </w:t>
      </w:r>
      <w:r w:rsidR="003B669B">
        <w:rPr>
          <w:rFonts w:ascii="Times New Roman" w:eastAsia="Times New Roman" w:hAnsi="Times New Roman" w:cs="Times New Roman"/>
          <w:sz w:val="24"/>
          <w:szCs w:val="24"/>
        </w:rPr>
        <w:t>A third link may</w:t>
      </w:r>
      <w:r w:rsidR="00503144">
        <w:rPr>
          <w:rFonts w:ascii="Times New Roman" w:eastAsia="Times New Roman" w:hAnsi="Times New Roman" w:cs="Times New Roman"/>
          <w:sz w:val="24"/>
          <w:szCs w:val="24"/>
        </w:rPr>
        <w:t xml:space="preserve"> also be established between things with smooth rectilinear edges (objects for an adult) and motion following direct contact given that</w:t>
      </w:r>
      <w:r>
        <w:rPr>
          <w:rFonts w:ascii="Times New Roman" w:eastAsia="Times New Roman" w:hAnsi="Times New Roman" w:cs="Times New Roman"/>
          <w:sz w:val="24"/>
          <w:szCs w:val="24"/>
        </w:rPr>
        <w:t xml:space="preserve"> objects </w:t>
      </w:r>
      <w:r w:rsidR="00503144">
        <w:rPr>
          <w:rFonts w:ascii="Times New Roman" w:eastAsia="Times New Roman" w:hAnsi="Times New Roman" w:cs="Times New Roman"/>
          <w:sz w:val="24"/>
          <w:szCs w:val="24"/>
        </w:rPr>
        <w:t xml:space="preserve">generally </w:t>
      </w:r>
      <w:r>
        <w:rPr>
          <w:rFonts w:ascii="Times New Roman" w:eastAsia="Times New Roman" w:hAnsi="Times New Roman" w:cs="Times New Roman"/>
          <w:sz w:val="24"/>
          <w:szCs w:val="24"/>
        </w:rPr>
        <w:t xml:space="preserve">only move </w:t>
      </w:r>
      <w:r w:rsidR="00503144">
        <w:rPr>
          <w:rFonts w:ascii="Times New Roman" w:eastAsia="Times New Roman" w:hAnsi="Times New Roman" w:cs="Times New Roman"/>
          <w:sz w:val="24"/>
          <w:szCs w:val="24"/>
        </w:rPr>
        <w:t>after contact</w:t>
      </w:r>
      <w:r w:rsidR="00A322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 argued that these associative relations will grow in strength each time infants encounter them in the real world. </w:t>
      </w:r>
    </w:p>
    <w:p w14:paraId="53032818" w14:textId="77777777"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Once these associations have been established, the presence of one component of an association will activate a representation of the other. Thus, seeing action at a distance will </w:t>
      </w:r>
      <w:r>
        <w:rPr>
          <w:rFonts w:ascii="Times New Roman" w:eastAsia="Times New Roman" w:hAnsi="Times New Roman" w:cs="Times New Roman"/>
          <w:sz w:val="24"/>
          <w:szCs w:val="24"/>
        </w:rPr>
        <w:lastRenderedPageBreak/>
        <w:t xml:space="preserve">activate a representation of elongated appendages. Crucially, this process is very likely bidirectional. This means that the presence of elongated appendages will activate a representation of movement through physical contact and action at a distance. This process has important implications for how infants should treat different action events. For example, if one component of a learned relation is present (e.g., smooth, rectilinear edges) but the other is not (e.g., motion through contact), this may cause infants to show heightened looking time, as if they are actively searching for the missing component. </w:t>
      </w:r>
    </w:p>
    <w:p w14:paraId="3B261502" w14:textId="43EFEA8D"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As with the sensorimotor connections in </w:t>
      </w:r>
      <w:proofErr w:type="spellStart"/>
      <w:r>
        <w:rPr>
          <w:rFonts w:ascii="Times New Roman" w:eastAsia="Times New Roman" w:hAnsi="Times New Roman" w:cs="Times New Roman"/>
          <w:sz w:val="24"/>
          <w:szCs w:val="24"/>
        </w:rPr>
        <w:t>Braitenberg’s</w:t>
      </w:r>
      <w:proofErr w:type="spellEnd"/>
      <w:r>
        <w:rPr>
          <w:rFonts w:ascii="Times New Roman" w:eastAsia="Times New Roman" w:hAnsi="Times New Roman" w:cs="Times New Roman"/>
          <w:sz w:val="24"/>
          <w:szCs w:val="24"/>
        </w:rPr>
        <w:t xml:space="preserve"> vehicles, this is all that is needed to explain infants’ looking behaviors in studies that evaluate what, if anything, they know about </w:t>
      </w:r>
      <w:r w:rsidR="00703DC9">
        <w:rPr>
          <w:rFonts w:ascii="Times New Roman" w:eastAsia="Times New Roman" w:hAnsi="Times New Roman" w:cs="Times New Roman"/>
          <w:sz w:val="24"/>
          <w:szCs w:val="24"/>
        </w:rPr>
        <w:t>the causal actions of people and objects</w:t>
      </w:r>
      <w:r>
        <w:rPr>
          <w:rFonts w:ascii="Times New Roman" w:eastAsia="Times New Roman" w:hAnsi="Times New Roman" w:cs="Times New Roman"/>
          <w:sz w:val="24"/>
          <w:szCs w:val="24"/>
        </w:rPr>
        <w:t xml:space="preserve">; core knowledge systems are not necessary. Consider the Inanimate Object condition in </w:t>
      </w:r>
      <w:proofErr w:type="spellStart"/>
      <w:r>
        <w:rPr>
          <w:rFonts w:ascii="Times New Roman" w:eastAsia="Times New Roman" w:hAnsi="Times New Roman" w:cs="Times New Roman"/>
          <w:sz w:val="24"/>
          <w:szCs w:val="24"/>
        </w:rPr>
        <w:t>Spelke</w:t>
      </w:r>
      <w:proofErr w:type="spellEnd"/>
      <w:r>
        <w:rPr>
          <w:rFonts w:ascii="Times New Roman" w:eastAsia="Times New Roman" w:hAnsi="Times New Roman" w:cs="Times New Roman"/>
          <w:sz w:val="24"/>
          <w:szCs w:val="24"/>
        </w:rPr>
        <w:t xml:space="preserve"> et al. (1995), for example. </w:t>
      </w:r>
      <w:r w:rsidR="00A34AC9">
        <w:rPr>
          <w:rFonts w:ascii="Times New Roman" w:eastAsia="Times New Roman" w:hAnsi="Times New Roman" w:cs="Times New Roman"/>
          <w:sz w:val="24"/>
          <w:szCs w:val="24"/>
        </w:rPr>
        <w:t xml:space="preserve">Infants may </w:t>
      </w:r>
      <w:r>
        <w:rPr>
          <w:rFonts w:ascii="Times New Roman" w:eastAsia="Times New Roman" w:hAnsi="Times New Roman" w:cs="Times New Roman"/>
          <w:sz w:val="24"/>
          <w:szCs w:val="24"/>
        </w:rPr>
        <w:t xml:space="preserve">look longer at the No Contact test event than at the Contact event because the depicted action-at-a-distance triggered an unfulfilled expectation for elongated appendages; the Contact event elicited less looking because the depicted action-feature relation was consistent with that observed in the real world. </w:t>
      </w:r>
      <w:r w:rsidR="00A34AC9">
        <w:rPr>
          <w:rFonts w:ascii="Times New Roman" w:eastAsia="Times New Roman" w:hAnsi="Times New Roman" w:cs="Times New Roman"/>
          <w:sz w:val="24"/>
          <w:szCs w:val="24"/>
        </w:rPr>
        <w:t>By co</w:t>
      </w:r>
      <w:r w:rsidR="004D4543">
        <w:rPr>
          <w:rFonts w:ascii="Times New Roman" w:eastAsia="Times New Roman" w:hAnsi="Times New Roman" w:cs="Times New Roman"/>
          <w:sz w:val="24"/>
          <w:szCs w:val="24"/>
        </w:rPr>
        <w:t>mparison</w:t>
      </w:r>
      <w:r w:rsidR="00A34AC9">
        <w:rPr>
          <w:rFonts w:ascii="Times New Roman" w:eastAsia="Times New Roman" w:hAnsi="Times New Roman" w:cs="Times New Roman"/>
          <w:sz w:val="24"/>
          <w:szCs w:val="24"/>
        </w:rPr>
        <w:t xml:space="preserve">, infants may look </w:t>
      </w:r>
      <w:r>
        <w:rPr>
          <w:rFonts w:ascii="Times New Roman" w:eastAsia="Times New Roman" w:hAnsi="Times New Roman" w:cs="Times New Roman"/>
          <w:sz w:val="24"/>
          <w:szCs w:val="24"/>
        </w:rPr>
        <w:t xml:space="preserve">equally long at both test events because the depicted motion-feature relations were consistent with those experienced in the real world. </w:t>
      </w:r>
    </w:p>
    <w:p w14:paraId="3F00D19B" w14:textId="56A4161A"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To demonstrate that this account could replicate </w:t>
      </w:r>
      <w:proofErr w:type="spellStart"/>
      <w:r>
        <w:rPr>
          <w:rFonts w:ascii="Times New Roman" w:eastAsia="Times New Roman" w:hAnsi="Times New Roman" w:cs="Times New Roman"/>
          <w:sz w:val="24"/>
          <w:szCs w:val="24"/>
        </w:rPr>
        <w:t>Spelke</w:t>
      </w:r>
      <w:proofErr w:type="spellEnd"/>
      <w:r>
        <w:rPr>
          <w:rFonts w:ascii="Times New Roman" w:eastAsia="Times New Roman" w:hAnsi="Times New Roman" w:cs="Times New Roman"/>
          <w:sz w:val="24"/>
          <w:szCs w:val="24"/>
        </w:rPr>
        <w:t xml:space="preserve"> et al.’s (1995) findings, I instantiated it in a connectionist computational model. These models—much like the human brain—consist of simple “neuron-like” processing units that are organized into layers. Units in one layer interact with units in adjacent layers via a set of interconnected, synapse-like, real-valued, weighted connections. Thus, units in the bottommost, or </w:t>
      </w:r>
      <w:r w:rsidR="008074D4">
        <w:rPr>
          <w:rFonts w:ascii="Times New Roman" w:eastAsia="Times New Roman" w:hAnsi="Times New Roman" w:cs="Times New Roman"/>
          <w:sz w:val="24"/>
          <w:szCs w:val="24"/>
        </w:rPr>
        <w:t>“</w:t>
      </w:r>
      <w:r>
        <w:rPr>
          <w:rFonts w:ascii="Times New Roman" w:eastAsia="Times New Roman" w:hAnsi="Times New Roman" w:cs="Times New Roman"/>
          <w:sz w:val="24"/>
          <w:szCs w:val="24"/>
        </w:rPr>
        <w:t>input,</w:t>
      </w:r>
      <w:r w:rsidR="008074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layer interact with units in an intermediate, or “hidden,” layer via one set of weighted connections, whereas units in the </w:t>
      </w:r>
      <w:r>
        <w:rPr>
          <w:rFonts w:ascii="Times New Roman" w:eastAsia="Times New Roman" w:hAnsi="Times New Roman" w:cs="Times New Roman"/>
          <w:sz w:val="24"/>
          <w:szCs w:val="24"/>
        </w:rPr>
        <w:lastRenderedPageBreak/>
        <w:t xml:space="preserve">hidden layer interact with units in the final, or “output,” layer via a second set of connections. A system’s “knowledge” is stored in these interconnections. </w:t>
      </w:r>
    </w:p>
    <w:p w14:paraId="1D760605" w14:textId="05270DDE"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There are many reasons to adopt this formalism, but here I focus on four. First, compared to other modeling formalisms (e.g., Bayesian inference), connectionist models at their core </w:t>
      </w:r>
      <w:r w:rsidR="00643333">
        <w:rPr>
          <w:rFonts w:ascii="Times New Roman" w:eastAsia="Times New Roman" w:hAnsi="Times New Roman" w:cs="Times New Roman"/>
          <w:sz w:val="24"/>
          <w:szCs w:val="24"/>
        </w:rPr>
        <w:t xml:space="preserve">are </w:t>
      </w:r>
      <w:r>
        <w:rPr>
          <w:rFonts w:ascii="Times New Roman" w:eastAsia="Times New Roman" w:hAnsi="Times New Roman" w:cs="Times New Roman"/>
          <w:sz w:val="24"/>
          <w:szCs w:val="24"/>
        </w:rPr>
        <w:t xml:space="preserve">developmental (Benton, 2022, 2023, 2025; Benton et al., 2024; Mareschal &amp; Thomas, 2007; Rakison &amp; </w:t>
      </w:r>
      <w:proofErr w:type="spellStart"/>
      <w:r>
        <w:rPr>
          <w:rFonts w:ascii="Times New Roman" w:eastAsia="Times New Roman" w:hAnsi="Times New Roman" w:cs="Times New Roman"/>
          <w:sz w:val="24"/>
          <w:szCs w:val="24"/>
        </w:rPr>
        <w:t>Lupyan</w:t>
      </w:r>
      <w:proofErr w:type="spellEnd"/>
      <w:r>
        <w:rPr>
          <w:rFonts w:ascii="Times New Roman" w:eastAsia="Times New Roman" w:hAnsi="Times New Roman" w:cs="Times New Roman"/>
          <w:sz w:val="24"/>
          <w:szCs w:val="24"/>
        </w:rPr>
        <w:t>, 2008). As is true for human infants and children, learning occurs through gradual adjustments to the weights throughout the network. Second, connectionist models are constructive</w:t>
      </w:r>
      <w:r w:rsidR="00643333">
        <w:rPr>
          <w:rFonts w:ascii="Times New Roman" w:eastAsia="Times New Roman" w:hAnsi="Times New Roman" w:cs="Times New Roman"/>
          <w:sz w:val="24"/>
          <w:szCs w:val="24"/>
        </w:rPr>
        <w:t>: they</w:t>
      </w:r>
      <w:r>
        <w:rPr>
          <w:rFonts w:ascii="Times New Roman" w:eastAsia="Times New Roman" w:hAnsi="Times New Roman" w:cs="Times New Roman"/>
          <w:sz w:val="24"/>
          <w:szCs w:val="24"/>
        </w:rPr>
        <w:t xml:space="preserve"> combine simpler components into more complex components (e.g., Cohen et al., 2002) and can even expand their architecture based on experience (e.g., Shultz, 2013). </w:t>
      </w:r>
    </w:p>
    <w:p w14:paraId="53D1B812" w14:textId="769BA443"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Third, connectionist models </w:t>
      </w:r>
      <w:r w:rsidR="00643333">
        <w:rPr>
          <w:rFonts w:ascii="Times New Roman" w:eastAsia="Times New Roman" w:hAnsi="Times New Roman" w:cs="Times New Roman"/>
          <w:sz w:val="24"/>
          <w:szCs w:val="24"/>
        </w:rPr>
        <w:t>are fundamentally</w:t>
      </w:r>
      <w:r>
        <w:rPr>
          <w:rFonts w:ascii="Times New Roman" w:eastAsia="Times New Roman" w:hAnsi="Times New Roman" w:cs="Times New Roman"/>
          <w:sz w:val="24"/>
          <w:szCs w:val="24"/>
        </w:rPr>
        <w:t xml:space="preserve"> associative-learning devices. Given the central role that associative learning plays in the current account, it was essential that this be a feature of the model that implements it. Finally, connectionist models are mechanistic (Benton, 2026</w:t>
      </w:r>
      <w:r w:rsidR="003A35A2">
        <w:rPr>
          <w:rFonts w:ascii="Times New Roman" w:eastAsia="Times New Roman" w:hAnsi="Times New Roman" w:cs="Times New Roman"/>
          <w:sz w:val="24"/>
          <w:szCs w:val="24"/>
        </w:rPr>
        <w:t xml:space="preserve">); that is, </w:t>
      </w:r>
      <w:r>
        <w:rPr>
          <w:rFonts w:ascii="Times New Roman" w:eastAsia="Times New Roman" w:hAnsi="Times New Roman" w:cs="Times New Roman"/>
          <w:sz w:val="24"/>
          <w:szCs w:val="24"/>
        </w:rPr>
        <w:t xml:space="preserve">it is possible to show </w:t>
      </w:r>
      <w:r>
        <w:rPr>
          <w:rFonts w:ascii="Times New Roman" w:eastAsia="Times New Roman" w:hAnsi="Times New Roman" w:cs="Times New Roman"/>
          <w:i/>
          <w:iCs/>
          <w:sz w:val="24"/>
          <w:szCs w:val="24"/>
        </w:rPr>
        <w:t xml:space="preserve">how </w:t>
      </w:r>
      <w:r>
        <w:rPr>
          <w:rFonts w:ascii="Times New Roman" w:eastAsia="Times New Roman" w:hAnsi="Times New Roman" w:cs="Times New Roman"/>
          <w:sz w:val="24"/>
          <w:szCs w:val="24"/>
        </w:rPr>
        <w:t>a connectionist model that reproduced a target finding was able to do so. I will return to this</w:t>
      </w:r>
      <w:r w:rsidR="003A35A2">
        <w:rPr>
          <w:rFonts w:ascii="Times New Roman" w:eastAsia="Times New Roman" w:hAnsi="Times New Roman" w:cs="Times New Roman"/>
          <w:sz w:val="24"/>
          <w:szCs w:val="24"/>
        </w:rPr>
        <w:t xml:space="preserve"> point</w:t>
      </w:r>
      <w:r>
        <w:rPr>
          <w:rFonts w:ascii="Times New Roman" w:eastAsia="Times New Roman" w:hAnsi="Times New Roman" w:cs="Times New Roman"/>
          <w:sz w:val="24"/>
          <w:szCs w:val="24"/>
        </w:rPr>
        <w:t xml:space="preserve"> in the next section.  </w:t>
      </w:r>
    </w:p>
    <w:p w14:paraId="2F8F649B" w14:textId="77777777" w:rsidR="00F65544" w:rsidRDefault="00F65544">
      <w:pPr>
        <w:tabs>
          <w:tab w:val="left" w:pos="720"/>
        </w:tabs>
        <w:ind w:firstLine="0"/>
        <w:rPr>
          <w:rFonts w:ascii="Times New Roman" w:eastAsia="Times New Roman" w:hAnsi="Times New Roman" w:cs="Times New Roman"/>
          <w:sz w:val="24"/>
          <w:szCs w:val="24"/>
        </w:rPr>
      </w:pPr>
    </w:p>
    <w:p w14:paraId="2B134E86" w14:textId="77777777" w:rsidR="00F65544" w:rsidRDefault="00000000">
      <w:pPr>
        <w:keepNext/>
        <w:pBdr>
          <w:top w:val="nil"/>
          <w:left w:val="nil"/>
          <w:bottom w:val="nil"/>
          <w:right w:val="nil"/>
          <w:between w:val="nil"/>
        </w:pBdr>
        <w:spacing w:after="20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Figure 2</w:t>
      </w:r>
    </w:p>
    <w:p w14:paraId="1EB837B5" w14:textId="77777777" w:rsidR="00F6554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Schematic of Benton’s (2025) network architecture </w:t>
      </w:r>
    </w:p>
    <w:p w14:paraId="1C3DEA1B" w14:textId="1025E1B6" w:rsidR="00F65544" w:rsidRDefault="00F84AF5">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850C7D4" wp14:editId="4734E788">
            <wp:extent cx="5943600" cy="3633470"/>
            <wp:effectExtent l="0" t="0" r="0" b="5080"/>
            <wp:docPr id="128539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92347" name="Picture 1285392347"/>
                    <pic:cNvPicPr/>
                  </pic:nvPicPr>
                  <pic:blipFill>
                    <a:blip r:embed="rId7">
                      <a:extLst>
                        <a:ext uri="{28A0092B-C50C-407E-A947-70E740481C1C}">
                          <a14:useLocalDpi xmlns:a14="http://schemas.microsoft.com/office/drawing/2010/main" val="0"/>
                        </a:ext>
                      </a:extLst>
                    </a:blip>
                    <a:stretch>
                      <a:fillRect/>
                    </a:stretch>
                  </pic:blipFill>
                  <pic:spPr>
                    <a:xfrm>
                      <a:off x="0" y="0"/>
                      <a:ext cx="5943600" cy="3633470"/>
                    </a:xfrm>
                    <a:prstGeom prst="rect">
                      <a:avLst/>
                    </a:prstGeom>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Note</w:t>
      </w:r>
      <w:r>
        <w:rPr>
          <w:rFonts w:ascii="Times New Roman" w:eastAsia="Times New Roman" w:hAnsi="Times New Roman" w:cs="Times New Roman"/>
          <w:sz w:val="24"/>
          <w:szCs w:val="24"/>
        </w:rPr>
        <w:t xml:space="preserve">. The semi-transparent shape represents an absent object surface feature. </w:t>
      </w:r>
    </w:p>
    <w:p w14:paraId="40D4D26F" w14:textId="77777777" w:rsidR="00F8377F"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E4ACF00" w14:textId="0EEB3243" w:rsidR="00F65544" w:rsidRDefault="00F8377F">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As shown in Figure 2, the model consisted of three layers—input, hidden, and output. The input and output layers consisted of five different groups. Two of these groups captured a person’s or object’s perceptual identity, two of them captured their surface features (i.e., whether they possessed adult-defined legs or object parts), and the final group represented </w:t>
      </w:r>
      <w:r w:rsidR="00BF1295">
        <w:rPr>
          <w:rFonts w:ascii="Times New Roman" w:eastAsia="Times New Roman" w:hAnsi="Times New Roman" w:cs="Times New Roman"/>
          <w:sz w:val="24"/>
          <w:szCs w:val="24"/>
        </w:rPr>
        <w:t xml:space="preserve">the unfolding of </w:t>
      </w:r>
      <w:r>
        <w:rPr>
          <w:rFonts w:ascii="Times New Roman" w:eastAsia="Times New Roman" w:hAnsi="Times New Roman" w:cs="Times New Roman"/>
          <w:sz w:val="24"/>
          <w:szCs w:val="24"/>
        </w:rPr>
        <w:t xml:space="preserve">different </w:t>
      </w:r>
      <w:r w:rsidR="00BF1295">
        <w:rPr>
          <w:rFonts w:ascii="Times New Roman" w:eastAsia="Times New Roman" w:hAnsi="Times New Roman" w:cs="Times New Roman"/>
          <w:sz w:val="24"/>
          <w:szCs w:val="24"/>
        </w:rPr>
        <w:t>actions</w:t>
      </w:r>
      <w:r>
        <w:rPr>
          <w:rFonts w:ascii="Times New Roman" w:eastAsia="Times New Roman" w:hAnsi="Times New Roman" w:cs="Times New Roman"/>
          <w:sz w:val="24"/>
          <w:szCs w:val="24"/>
        </w:rPr>
        <w:t xml:space="preserve"> (i.e., adult-defined contact causality or action-at-a-distance). Surface appearances, features, and actions were presented to the model as patterns of activation across their corresponding input groups. The model’s task for the surface appearance and feature groups was to reproduce at the output layer the same patterns of activation presented across the corresponding groups at the input layer. </w:t>
      </w:r>
    </w:p>
    <w:p w14:paraId="66F3E786" w14:textId="775562B2"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47643E">
        <w:rPr>
          <w:rFonts w:ascii="Times New Roman" w:eastAsia="Times New Roman" w:hAnsi="Times New Roman" w:cs="Times New Roman"/>
          <w:sz w:val="24"/>
          <w:szCs w:val="24"/>
        </w:rPr>
        <w:t>Simultaneously</w:t>
      </w:r>
      <w:r>
        <w:rPr>
          <w:rFonts w:ascii="Times New Roman" w:eastAsia="Times New Roman" w:hAnsi="Times New Roman" w:cs="Times New Roman"/>
          <w:sz w:val="24"/>
          <w:szCs w:val="24"/>
        </w:rPr>
        <w:t xml:space="preserve">, the model had to predict the location of each person or object at the next moment in time based on their position at the current moment. Thus, if an entity was located at </w:t>
      </w:r>
      <w:r>
        <w:rPr>
          <w:rFonts w:ascii="Times New Roman" w:eastAsia="Times New Roman" w:hAnsi="Times New Roman" w:cs="Times New Roman"/>
          <w:sz w:val="24"/>
          <w:szCs w:val="24"/>
        </w:rPr>
        <w:lastRenderedPageBreak/>
        <w:t>the far left of the motion group at the beginning of an action event (T</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in Figure 2), networks had to learn that it would be located one position over at the next point in time (T</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in Figure 2). During contact events, the first entity was spatially contiguous with the second entity at the</w:t>
      </w:r>
      <w:r w:rsidR="008922E3">
        <w:rPr>
          <w:rFonts w:ascii="Times New Roman" w:eastAsia="Times New Roman" w:hAnsi="Times New Roman" w:cs="Times New Roman"/>
          <w:sz w:val="24"/>
          <w:szCs w:val="24"/>
        </w:rPr>
        <w:t xml:space="preserve"> “center” of the motion group </w:t>
      </w:r>
      <w:r>
        <w:rPr>
          <w:rFonts w:ascii="Times New Roman" w:eastAsia="Times New Roman" w:hAnsi="Times New Roman" w:cs="Times New Roman"/>
          <w:sz w:val="24"/>
          <w:szCs w:val="24"/>
        </w:rPr>
        <w:t xml:space="preserve">when the former stopped and the latter began moving. The two entities were separated by one position when one stopped and the other began moving during action-at-a-distance events. To achieve the copying and prediction goals, networks needed to develop hidden representations that captured the most essential aspects of the input while also encoding each action’s sequential regularities as different events unfolded. </w:t>
      </w:r>
      <w:r w:rsidR="00335D98">
        <w:rPr>
          <w:rFonts w:ascii="Times New Roman" w:eastAsia="Times New Roman" w:hAnsi="Times New Roman" w:cs="Times New Roman"/>
          <w:sz w:val="24"/>
          <w:szCs w:val="24"/>
        </w:rPr>
        <w:t xml:space="preserve">Both goals were achieved via the backpropagation algorithm. </w:t>
      </w:r>
    </w:p>
    <w:p w14:paraId="3605E62F" w14:textId="6E5D386B"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To implement the theoretical assumption about infants’ real-world action experience, networks learned, during a phase that approximated the real</w:t>
      </w:r>
      <w:r w:rsidR="007F12A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world, that entities possessing features typical of inanimate objects moved only when contacted. For things that possessed features typical of people, networks learned that they moved either when contacted or at a distance. Developmental differences were implemented by exposing “older” networks to a greater number of action events than “younger” networks. Older networks also differed from younger ones in their learning rate (i.e., learning speed) values, weight decay (i.e., rate of forgetting) values, and number of hidden units (i.e., information-storage capacity). </w:t>
      </w:r>
    </w:p>
    <w:p w14:paraId="1B5C5F22" w14:textId="77777777"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 briefer habituation phase followed this “real world” phase. Networks—like the infants in </w:t>
      </w:r>
      <w:proofErr w:type="spellStart"/>
      <w:r>
        <w:rPr>
          <w:rFonts w:ascii="Times New Roman" w:eastAsia="Times New Roman" w:hAnsi="Times New Roman" w:cs="Times New Roman"/>
          <w:sz w:val="24"/>
          <w:szCs w:val="24"/>
        </w:rPr>
        <w:t>Spelke</w:t>
      </w:r>
      <w:proofErr w:type="spellEnd"/>
      <w:r>
        <w:rPr>
          <w:rFonts w:ascii="Times New Roman" w:eastAsia="Times New Roman" w:hAnsi="Times New Roman" w:cs="Times New Roman"/>
          <w:sz w:val="24"/>
          <w:szCs w:val="24"/>
        </w:rPr>
        <w:t xml:space="preserve"> et al. (1995)—were assigned either to the Inanimate Object condition or to the People condition. Networks saw a different set of people and objects during this phase than those seen in the “real world.” To simulate the fact that infants were not provided specific motion information during habituation, motion information was omitted during habituation. This meant that the network’s only task was to copy the input-layer activity to the output layer. </w:t>
      </w:r>
    </w:p>
    <w:p w14:paraId="41BA6ED2" w14:textId="2072C928"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All networks were then shown Contact and No Contact events during a subsequent test phase. The discrepancy (or “error”) </w:t>
      </w:r>
      <w:r w:rsidR="009935A0">
        <w:rPr>
          <w:rFonts w:ascii="Times New Roman" w:eastAsia="Times New Roman" w:hAnsi="Times New Roman" w:cs="Times New Roman"/>
          <w:sz w:val="24"/>
          <w:szCs w:val="24"/>
        </w:rPr>
        <w:t>between the network’s predictions and the target outputs</w:t>
      </w:r>
      <w:r>
        <w:rPr>
          <w:rFonts w:ascii="Times New Roman" w:eastAsia="Times New Roman" w:hAnsi="Times New Roman" w:cs="Times New Roman"/>
          <w:sz w:val="24"/>
          <w:szCs w:val="24"/>
        </w:rPr>
        <w:t xml:space="preserve"> served as a proxy for looking time; the greater this discrepancy, the longer networks were assumed to have looked at an event. This operationalization is consistent with that used in developmental models like this one (e.g., Benton &amp; Hoch, 2026; Benton &amp; Lapan, 2022; Mareschal et al., 2000). As in </w:t>
      </w:r>
      <w:proofErr w:type="spellStart"/>
      <w:r>
        <w:rPr>
          <w:rFonts w:ascii="Times New Roman" w:eastAsia="Times New Roman" w:hAnsi="Times New Roman" w:cs="Times New Roman"/>
          <w:sz w:val="24"/>
          <w:szCs w:val="24"/>
        </w:rPr>
        <w:t>Spelke</w:t>
      </w:r>
      <w:proofErr w:type="spellEnd"/>
      <w:r>
        <w:rPr>
          <w:rFonts w:ascii="Times New Roman" w:eastAsia="Times New Roman" w:hAnsi="Times New Roman" w:cs="Times New Roman"/>
          <w:sz w:val="24"/>
          <w:szCs w:val="24"/>
        </w:rPr>
        <w:t xml:space="preserve"> et al. (1995), older networks in the People condition produced an equivalent amount of error in response to the No Contact and Contact test events, whereas networks in the Inanimate Object condition produced more errors in response to the former than the latter event. Younger networks showed a different pattern of results altogether: They produced comparable errors in response to both test events irrespective of their assigned condition. The first implication of these results is that innate knowledge about people’s and objects’ causal behaviors—knowledge that is grounded in core systems—is not necessary to explain </w:t>
      </w:r>
      <w:proofErr w:type="spellStart"/>
      <w:r>
        <w:rPr>
          <w:rFonts w:ascii="Times New Roman" w:eastAsia="Times New Roman" w:hAnsi="Times New Roman" w:cs="Times New Roman"/>
          <w:sz w:val="24"/>
          <w:szCs w:val="24"/>
        </w:rPr>
        <w:t>Spelke</w:t>
      </w:r>
      <w:proofErr w:type="spellEnd"/>
      <w:r>
        <w:rPr>
          <w:rFonts w:ascii="Times New Roman" w:eastAsia="Times New Roman" w:hAnsi="Times New Roman" w:cs="Times New Roman"/>
          <w:sz w:val="24"/>
          <w:szCs w:val="24"/>
        </w:rPr>
        <w:t xml:space="preserve"> et al.’s (1995) findings; associative learning is clearly sufficient. The second is that younger infants should demonstrate a qualitatively different looking pattern than did the 7-month-olds in </w:t>
      </w:r>
      <w:proofErr w:type="spellStart"/>
      <w:r>
        <w:rPr>
          <w:rFonts w:ascii="Times New Roman" w:eastAsia="Times New Roman" w:hAnsi="Times New Roman" w:cs="Times New Roman"/>
          <w:sz w:val="24"/>
          <w:szCs w:val="24"/>
        </w:rPr>
        <w:t>Spelke</w:t>
      </w:r>
      <w:proofErr w:type="spellEnd"/>
      <w:r>
        <w:rPr>
          <w:rFonts w:ascii="Times New Roman" w:eastAsia="Times New Roman" w:hAnsi="Times New Roman" w:cs="Times New Roman"/>
          <w:sz w:val="24"/>
          <w:szCs w:val="24"/>
        </w:rPr>
        <w:t xml:space="preserve"> et al. (1995). How much younger these infants would need to be, </w:t>
      </w:r>
      <w:r w:rsidR="00634186">
        <w:rPr>
          <w:rFonts w:ascii="Times New Roman" w:eastAsia="Times New Roman" w:hAnsi="Times New Roman" w:cs="Times New Roman"/>
          <w:sz w:val="24"/>
          <w:szCs w:val="24"/>
        </w:rPr>
        <w:t>however</w:t>
      </w:r>
      <w:r>
        <w:rPr>
          <w:rFonts w:ascii="Times New Roman" w:eastAsia="Times New Roman" w:hAnsi="Times New Roman" w:cs="Times New Roman"/>
          <w:sz w:val="24"/>
          <w:szCs w:val="24"/>
        </w:rPr>
        <w:t xml:space="preserve">, remains an open question. </w:t>
      </w:r>
    </w:p>
    <w:p w14:paraId="283A5578" w14:textId="3458CDD0"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Two potential objections to these findings are nonetheless worth considering. One is that the older networks might have exhibited the same looking patterns as the 7-month-olds in </w:t>
      </w:r>
      <w:proofErr w:type="spellStart"/>
      <w:r>
        <w:rPr>
          <w:rFonts w:ascii="Times New Roman" w:eastAsia="Times New Roman" w:hAnsi="Times New Roman" w:cs="Times New Roman"/>
          <w:sz w:val="24"/>
          <w:szCs w:val="24"/>
        </w:rPr>
        <w:t>Spelke</w:t>
      </w:r>
      <w:proofErr w:type="spellEnd"/>
      <w:r>
        <w:rPr>
          <w:rFonts w:ascii="Times New Roman" w:eastAsia="Times New Roman" w:hAnsi="Times New Roman" w:cs="Times New Roman"/>
          <w:sz w:val="24"/>
          <w:szCs w:val="24"/>
        </w:rPr>
        <w:t xml:space="preserve"> et al. (1995) simply because they never encountered objects moving on their own in the real world. Infants, by comparison, have probably seen objects move in the absence of an identifiable source of contact, even if such events are less frequent than those in which objects (or agents) cause other objects to move through contact. An infant who turns around just seconds after a wind-up toy has been set in motion, for example, would see the toy moving without having </w:t>
      </w:r>
      <w:r w:rsidR="006A7E0C">
        <w:rPr>
          <w:rFonts w:ascii="Times New Roman" w:eastAsia="Times New Roman" w:hAnsi="Times New Roman" w:cs="Times New Roman"/>
          <w:sz w:val="24"/>
          <w:szCs w:val="24"/>
        </w:rPr>
        <w:t xml:space="preserve">first </w:t>
      </w:r>
      <w:r>
        <w:rPr>
          <w:rFonts w:ascii="Times New Roman" w:eastAsia="Times New Roman" w:hAnsi="Times New Roman" w:cs="Times New Roman"/>
          <w:sz w:val="24"/>
          <w:szCs w:val="24"/>
        </w:rPr>
        <w:lastRenderedPageBreak/>
        <w:t xml:space="preserve">witnessed what </w:t>
      </w:r>
      <w:r w:rsidR="002D6B91">
        <w:rPr>
          <w:rFonts w:ascii="Times New Roman" w:eastAsia="Times New Roman" w:hAnsi="Times New Roman" w:cs="Times New Roman"/>
          <w:sz w:val="24"/>
          <w:szCs w:val="24"/>
        </w:rPr>
        <w:t>instigated its motion</w:t>
      </w:r>
      <w:r>
        <w:rPr>
          <w:rFonts w:ascii="Times New Roman" w:eastAsia="Times New Roman" w:hAnsi="Times New Roman" w:cs="Times New Roman"/>
          <w:sz w:val="24"/>
          <w:szCs w:val="24"/>
        </w:rPr>
        <w:t xml:space="preserve">. I addressed this concern in a subsequent simulation by manipulating how often objects moved </w:t>
      </w:r>
      <w:r w:rsidR="006A7E0C">
        <w:rPr>
          <w:rFonts w:ascii="Times New Roman" w:eastAsia="Times New Roman" w:hAnsi="Times New Roman" w:cs="Times New Roman"/>
          <w:sz w:val="24"/>
          <w:szCs w:val="24"/>
        </w:rPr>
        <w:t>unaided</w:t>
      </w:r>
      <w:r>
        <w:rPr>
          <w:rFonts w:ascii="Times New Roman" w:eastAsia="Times New Roman" w:hAnsi="Times New Roman" w:cs="Times New Roman"/>
          <w:sz w:val="24"/>
          <w:szCs w:val="24"/>
        </w:rPr>
        <w:t xml:space="preserve"> versus </w:t>
      </w:r>
      <w:r w:rsidR="006A7E0C">
        <w:rPr>
          <w:rFonts w:ascii="Times New Roman" w:eastAsia="Times New Roman" w:hAnsi="Times New Roman" w:cs="Times New Roman"/>
          <w:sz w:val="24"/>
          <w:szCs w:val="24"/>
        </w:rPr>
        <w:t xml:space="preserve">after </w:t>
      </w:r>
      <w:r>
        <w:rPr>
          <w:rFonts w:ascii="Times New Roman" w:eastAsia="Times New Roman" w:hAnsi="Times New Roman" w:cs="Times New Roman"/>
          <w:sz w:val="24"/>
          <w:szCs w:val="24"/>
        </w:rPr>
        <w:t xml:space="preserve">contact in the real world. Networks continued to replicate </w:t>
      </w:r>
      <w:proofErr w:type="spellStart"/>
      <w:r>
        <w:rPr>
          <w:rFonts w:ascii="Times New Roman" w:eastAsia="Times New Roman" w:hAnsi="Times New Roman" w:cs="Times New Roman"/>
          <w:sz w:val="24"/>
          <w:szCs w:val="24"/>
        </w:rPr>
        <w:t>Spelke</w:t>
      </w:r>
      <w:proofErr w:type="spellEnd"/>
      <w:r>
        <w:rPr>
          <w:rFonts w:ascii="Times New Roman" w:eastAsia="Times New Roman" w:hAnsi="Times New Roman" w:cs="Times New Roman"/>
          <w:sz w:val="24"/>
          <w:szCs w:val="24"/>
        </w:rPr>
        <w:t xml:space="preserve"> et al.’s (1995) findings even when exposed to many instances of objects moving on their own. These results suggest that the older networks’ initial success did not depend on a perfect correspondence between inanimate objects and contact causality. </w:t>
      </w:r>
    </w:p>
    <w:p w14:paraId="60ED94A3" w14:textId="28F620C5"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Another potential objection is that the only reason older networks replicated infants’ looking patterns in </w:t>
      </w:r>
      <w:proofErr w:type="spellStart"/>
      <w:r>
        <w:rPr>
          <w:rFonts w:ascii="Times New Roman" w:eastAsia="Times New Roman" w:hAnsi="Times New Roman" w:cs="Times New Roman"/>
          <w:sz w:val="24"/>
          <w:szCs w:val="24"/>
        </w:rPr>
        <w:t>Spelke</w:t>
      </w:r>
      <w:proofErr w:type="spellEnd"/>
      <w:r>
        <w:rPr>
          <w:rFonts w:ascii="Times New Roman" w:eastAsia="Times New Roman" w:hAnsi="Times New Roman" w:cs="Times New Roman"/>
          <w:sz w:val="24"/>
          <w:szCs w:val="24"/>
        </w:rPr>
        <w:t xml:space="preserve"> et al. (1995) was because the surface features that distinguished people from objects were specified in advance. Consequently, networks faced a markedly different task from that faced by infants in the real world: </w:t>
      </w:r>
      <w:r w:rsidR="00AC48F3">
        <w:rPr>
          <w:rFonts w:ascii="Times New Roman" w:eastAsia="Times New Roman" w:hAnsi="Times New Roman" w:cs="Times New Roman"/>
          <w:sz w:val="24"/>
          <w:szCs w:val="24"/>
        </w:rPr>
        <w:t>Developing</w:t>
      </w:r>
      <w:r>
        <w:rPr>
          <w:rFonts w:ascii="Times New Roman" w:eastAsia="Times New Roman" w:hAnsi="Times New Roman" w:cs="Times New Roman"/>
          <w:sz w:val="24"/>
          <w:szCs w:val="24"/>
        </w:rPr>
        <w:t xml:space="preserve"> robust associations between particular surface features and particular actions</w:t>
      </w:r>
      <w:r w:rsidR="00AC48F3">
        <w:rPr>
          <w:rFonts w:ascii="Times New Roman" w:eastAsia="Times New Roman" w:hAnsi="Times New Roman" w:cs="Times New Roman"/>
          <w:sz w:val="24"/>
          <w:szCs w:val="24"/>
        </w:rPr>
        <w:t xml:space="preserve"> requires that</w:t>
      </w:r>
      <w:r>
        <w:rPr>
          <w:rFonts w:ascii="Times New Roman" w:eastAsia="Times New Roman" w:hAnsi="Times New Roman" w:cs="Times New Roman"/>
          <w:sz w:val="24"/>
          <w:szCs w:val="24"/>
        </w:rPr>
        <w:t xml:space="preserve"> infants </w:t>
      </w:r>
      <w:r w:rsidR="00AC48F3">
        <w:rPr>
          <w:rFonts w:ascii="Times New Roman" w:eastAsia="Times New Roman" w:hAnsi="Times New Roman" w:cs="Times New Roman"/>
          <w:sz w:val="24"/>
          <w:szCs w:val="24"/>
        </w:rPr>
        <w:t xml:space="preserve">first </w:t>
      </w:r>
      <w:r>
        <w:rPr>
          <w:rFonts w:ascii="Times New Roman" w:eastAsia="Times New Roman" w:hAnsi="Times New Roman" w:cs="Times New Roman"/>
          <w:sz w:val="24"/>
          <w:szCs w:val="24"/>
        </w:rPr>
        <w:t xml:space="preserve">attend to those features. As I argued at the outset of this section, </w:t>
      </w:r>
      <w:r w:rsidR="00AC48F3">
        <w:rPr>
          <w:rFonts w:ascii="Times New Roman" w:eastAsia="Times New Roman" w:hAnsi="Times New Roman" w:cs="Times New Roman"/>
          <w:sz w:val="24"/>
          <w:szCs w:val="24"/>
        </w:rPr>
        <w:t xml:space="preserve">the features that </w:t>
      </w:r>
      <w:r w:rsidR="00BB5618">
        <w:rPr>
          <w:rFonts w:ascii="Times New Roman" w:eastAsia="Times New Roman" w:hAnsi="Times New Roman" w:cs="Times New Roman"/>
          <w:sz w:val="24"/>
          <w:szCs w:val="24"/>
        </w:rPr>
        <w:t>infants are mo</w:t>
      </w:r>
      <w:r w:rsidR="00D164F4">
        <w:rPr>
          <w:rFonts w:ascii="Times New Roman" w:eastAsia="Times New Roman" w:hAnsi="Times New Roman" w:cs="Times New Roman"/>
          <w:sz w:val="24"/>
          <w:szCs w:val="24"/>
        </w:rPr>
        <w:t>st likely to attend to</w:t>
      </w:r>
      <w:r w:rsidR="00AC48F3">
        <w:rPr>
          <w:rFonts w:ascii="Times New Roman" w:eastAsia="Times New Roman" w:hAnsi="Times New Roman" w:cs="Times New Roman"/>
          <w:sz w:val="24"/>
          <w:szCs w:val="24"/>
        </w:rPr>
        <w:t xml:space="preserve"> are the</w:t>
      </w:r>
      <w:r w:rsidR="00D164F4">
        <w:rPr>
          <w:rFonts w:ascii="Times New Roman" w:eastAsia="Times New Roman" w:hAnsi="Times New Roman" w:cs="Times New Roman"/>
          <w:sz w:val="24"/>
          <w:szCs w:val="24"/>
        </w:rPr>
        <w:t xml:space="preserve"> perceptually salient </w:t>
      </w:r>
      <w:r w:rsidR="00AC48F3">
        <w:rPr>
          <w:rFonts w:ascii="Times New Roman" w:eastAsia="Times New Roman" w:hAnsi="Times New Roman" w:cs="Times New Roman"/>
          <w:sz w:val="24"/>
          <w:szCs w:val="24"/>
        </w:rPr>
        <w:t>ones</w:t>
      </w:r>
      <w:r w:rsidR="00D164F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 addressed this concern in another simulation in which networks were presented with surface features that differed in their perceptual salience. </w:t>
      </w:r>
      <w:r w:rsidR="00046076" w:rsidRPr="00046076">
        <w:rPr>
          <w:rFonts w:ascii="Times New Roman" w:eastAsia="Times New Roman" w:hAnsi="Times New Roman" w:cs="Times New Roman"/>
          <w:sz w:val="24"/>
          <w:szCs w:val="24"/>
        </w:rPr>
        <w:t>Although salient and less salient features were correlated</w:t>
      </w:r>
      <w:r w:rsidR="00E800FA">
        <w:rPr>
          <w:rFonts w:ascii="Times New Roman" w:eastAsia="Times New Roman" w:hAnsi="Times New Roman" w:cs="Times New Roman"/>
          <w:sz w:val="24"/>
          <w:szCs w:val="24"/>
        </w:rPr>
        <w:t xml:space="preserve"> to the same extent</w:t>
      </w:r>
      <w:r w:rsidR="00046076" w:rsidRPr="00046076">
        <w:rPr>
          <w:rFonts w:ascii="Times New Roman" w:eastAsia="Times New Roman" w:hAnsi="Times New Roman" w:cs="Times New Roman"/>
          <w:sz w:val="24"/>
          <w:szCs w:val="24"/>
        </w:rPr>
        <w:t xml:space="preserve"> with the different actions, stronger associations developed between the salient features and those actions.</w:t>
      </w:r>
      <w:r w:rsidR="0004607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 effect, networks identified the relevant features for themselves. </w:t>
      </w:r>
    </w:p>
    <w:p w14:paraId="156C2C53" w14:textId="2BB66386"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model also succeeded in reproducing key findings from other classic studies on this topic. For example, the model captured Saxe et al.’s (2005) finding that 10- and 12-month-olds looked longer when a human hand, but not a toy truck, appeared on the opposite side of the stage from which a beanbag had previously emerged. It also replicated Saxe et al.’s (2007) finding that 7- and 10-month-olds looked longer when a beanbag emerged from behind a screen concealing a toy truck than from behind one concealing a human hand or puppet. Finally, the model </w:t>
      </w:r>
      <w:r>
        <w:rPr>
          <w:rFonts w:ascii="Times New Roman" w:eastAsia="Times New Roman" w:hAnsi="Times New Roman" w:cs="Times New Roman"/>
          <w:sz w:val="24"/>
          <w:szCs w:val="24"/>
        </w:rPr>
        <w:lastRenderedPageBreak/>
        <w:t xml:space="preserve">reproduced Markson and </w:t>
      </w:r>
      <w:proofErr w:type="spellStart"/>
      <w:r>
        <w:rPr>
          <w:rFonts w:ascii="Times New Roman" w:eastAsia="Times New Roman" w:hAnsi="Times New Roman" w:cs="Times New Roman"/>
          <w:sz w:val="24"/>
          <w:szCs w:val="24"/>
        </w:rPr>
        <w:t>Spelke’s</w:t>
      </w:r>
      <w:proofErr w:type="spellEnd"/>
      <w:r>
        <w:rPr>
          <w:rFonts w:ascii="Times New Roman" w:eastAsia="Times New Roman" w:hAnsi="Times New Roman" w:cs="Times New Roman"/>
          <w:sz w:val="24"/>
          <w:szCs w:val="24"/>
        </w:rPr>
        <w:t xml:space="preserve"> (2006) finding that 7-month-olds looked longer at a previously self-propelled</w:t>
      </w:r>
      <w:r w:rsidR="00B604B3">
        <w:rPr>
          <w:rFonts w:ascii="Times New Roman" w:eastAsia="Times New Roman" w:hAnsi="Times New Roman" w:cs="Times New Roman"/>
          <w:sz w:val="24"/>
          <w:szCs w:val="24"/>
        </w:rPr>
        <w:t xml:space="preserve"> toy animal</w:t>
      </w:r>
      <w:r>
        <w:rPr>
          <w:rFonts w:ascii="Times New Roman" w:eastAsia="Times New Roman" w:hAnsi="Times New Roman" w:cs="Times New Roman"/>
          <w:sz w:val="24"/>
          <w:szCs w:val="24"/>
        </w:rPr>
        <w:t xml:space="preserve"> than</w:t>
      </w:r>
      <w:r w:rsidR="00B604B3">
        <w:rPr>
          <w:rFonts w:ascii="Times New Roman" w:eastAsia="Times New Roman" w:hAnsi="Times New Roman" w:cs="Times New Roman"/>
          <w:sz w:val="24"/>
          <w:szCs w:val="24"/>
        </w:rPr>
        <w:t xml:space="preserve"> at one made to move by another entity.</w:t>
      </w:r>
    </w:p>
    <w:p w14:paraId="71ED3056" w14:textId="52C9A29B"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 addition to capturing existing findings, the model generated several testable predictions. One is that infants younger than 7 months of age should </w:t>
      </w:r>
      <w:r w:rsidR="009F78D2">
        <w:rPr>
          <w:rFonts w:ascii="Times New Roman" w:eastAsia="Times New Roman" w:hAnsi="Times New Roman" w:cs="Times New Roman"/>
          <w:sz w:val="24"/>
          <w:szCs w:val="24"/>
        </w:rPr>
        <w:t>look equally long at both test events across conditions</w:t>
      </w:r>
      <w:r>
        <w:rPr>
          <w:rFonts w:ascii="Times New Roman" w:eastAsia="Times New Roman" w:hAnsi="Times New Roman" w:cs="Times New Roman"/>
          <w:sz w:val="24"/>
          <w:szCs w:val="24"/>
        </w:rPr>
        <w:t xml:space="preserve">. Another is that these looking patterns should depend on the perceptual features of the objects and entities involved. For example, infants should exhibit looking patterns similar to those observed in the original People condition if they are habituated to objects that possess people parts (e.g., a cylinder with legs appended to its base). By contrast, infants should </w:t>
      </w:r>
      <w:r w:rsidR="00926CBE">
        <w:rPr>
          <w:rFonts w:ascii="Times New Roman" w:eastAsia="Times New Roman" w:hAnsi="Times New Roman" w:cs="Times New Roman"/>
          <w:sz w:val="24"/>
          <w:szCs w:val="24"/>
        </w:rPr>
        <w:t>show</w:t>
      </w:r>
      <w:r>
        <w:rPr>
          <w:rFonts w:ascii="Times New Roman" w:eastAsia="Times New Roman" w:hAnsi="Times New Roman" w:cs="Times New Roman"/>
          <w:sz w:val="24"/>
          <w:szCs w:val="24"/>
        </w:rPr>
        <w:t xml:space="preserve"> looking patterns more similar to those observed in the original </w:t>
      </w:r>
      <w:r w:rsidR="00FD0CB0">
        <w:rPr>
          <w:rFonts w:ascii="Times New Roman" w:eastAsia="Times New Roman" w:hAnsi="Times New Roman" w:cs="Times New Roman"/>
          <w:sz w:val="24"/>
          <w:szCs w:val="24"/>
        </w:rPr>
        <w:t xml:space="preserve">Inanimate </w:t>
      </w:r>
      <w:r>
        <w:rPr>
          <w:rFonts w:ascii="Times New Roman" w:eastAsia="Times New Roman" w:hAnsi="Times New Roman" w:cs="Times New Roman"/>
          <w:sz w:val="24"/>
          <w:szCs w:val="24"/>
        </w:rPr>
        <w:t xml:space="preserve">Object condition if they are habituated to people that possess object parts (e.g., a person whose legs have been replaced with the base of a cylinder).  </w:t>
      </w:r>
    </w:p>
    <w:p w14:paraId="33643852" w14:textId="7156B92B"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DD01E1">
        <w:rPr>
          <w:rFonts w:ascii="Times New Roman" w:eastAsia="Times New Roman" w:hAnsi="Times New Roman" w:cs="Times New Roman"/>
          <w:sz w:val="24"/>
          <w:szCs w:val="24"/>
        </w:rPr>
        <w:t>Each of these predictions is presumably</w:t>
      </w:r>
      <w:r>
        <w:rPr>
          <w:rFonts w:ascii="Times New Roman" w:eastAsia="Times New Roman" w:hAnsi="Times New Roman" w:cs="Times New Roman"/>
          <w:sz w:val="24"/>
          <w:szCs w:val="24"/>
        </w:rPr>
        <w:t xml:space="preserve"> at odds with what would be predicted under the Core Knowledge account. For one thing, the Core Knowledge account provides no obvious reason to expect the particular developmental progression predicted by the model, given its assumption that infants possess innate knowledge about the causal behavior of people and objects. For another, a person’s or object’s surface features should have little, if any, bearing on how infants perceive their causal actions. This is because this account assumes that infants represent people and objects at a deeper, more abstract, and more conceptual level. Superficial changes to their surface features should therefore do very little to disrupt these representations. </w:t>
      </w:r>
    </w:p>
    <w:p w14:paraId="26D17CFB" w14:textId="77777777"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Although it remains to be seen whether associative learning subserves how infants perceive, process, encode, and represent the causal actions of people and objects, the fact that the current associative-learning account can capture findings previously interpreted as evidence of innate core knowledge provides a proof of principle that simple domain-general associative </w:t>
      </w:r>
      <w:r>
        <w:rPr>
          <w:rFonts w:ascii="Times New Roman" w:eastAsia="Times New Roman" w:hAnsi="Times New Roman" w:cs="Times New Roman"/>
          <w:sz w:val="24"/>
          <w:szCs w:val="24"/>
        </w:rPr>
        <w:lastRenderedPageBreak/>
        <w:t xml:space="preserve">learning—much like the sensorimotor connections in </w:t>
      </w:r>
      <w:proofErr w:type="spellStart"/>
      <w:r>
        <w:rPr>
          <w:rFonts w:ascii="Times New Roman" w:eastAsia="Times New Roman" w:hAnsi="Times New Roman" w:cs="Times New Roman"/>
          <w:sz w:val="24"/>
          <w:szCs w:val="24"/>
        </w:rPr>
        <w:t>Braitenberg’s</w:t>
      </w:r>
      <w:proofErr w:type="spellEnd"/>
      <w:r>
        <w:rPr>
          <w:rFonts w:ascii="Times New Roman" w:eastAsia="Times New Roman" w:hAnsi="Times New Roman" w:cs="Times New Roman"/>
          <w:sz w:val="24"/>
          <w:szCs w:val="24"/>
        </w:rPr>
        <w:t xml:space="preserve"> vehicles—may be sufficient to explain infants’ looking behaviors in the corresponding studies. In the same way that the seemingly intelligent and autonomous behaviors of </w:t>
      </w:r>
      <w:proofErr w:type="spellStart"/>
      <w:r>
        <w:rPr>
          <w:rFonts w:ascii="Times New Roman" w:eastAsia="Times New Roman" w:hAnsi="Times New Roman" w:cs="Times New Roman"/>
          <w:sz w:val="24"/>
          <w:szCs w:val="24"/>
        </w:rPr>
        <w:t>Braitenberg’s</w:t>
      </w:r>
      <w:proofErr w:type="spellEnd"/>
      <w:r>
        <w:rPr>
          <w:rFonts w:ascii="Times New Roman" w:eastAsia="Times New Roman" w:hAnsi="Times New Roman" w:cs="Times New Roman"/>
          <w:sz w:val="24"/>
          <w:szCs w:val="24"/>
        </w:rPr>
        <w:t xml:space="preserve"> vehicles can be explained without invoking the psychologically sophisticated mechanisms that a naïve observer might attribute to them, infants’ looking behaviors may be explained without invoking cognitively sophisticated, inborn core knowledge systems for representing people and objects. </w:t>
      </w:r>
    </w:p>
    <w:p w14:paraId="4DB45ED5" w14:textId="77777777" w:rsidR="00F65544" w:rsidRDefault="00F65544">
      <w:pPr>
        <w:tabs>
          <w:tab w:val="left" w:pos="720"/>
        </w:tabs>
        <w:ind w:firstLine="0"/>
        <w:rPr>
          <w:rFonts w:ascii="Times New Roman" w:eastAsia="Times New Roman" w:hAnsi="Times New Roman" w:cs="Times New Roman"/>
          <w:sz w:val="24"/>
          <w:szCs w:val="24"/>
        </w:rPr>
      </w:pPr>
    </w:p>
    <w:p w14:paraId="1BA6ED52" w14:textId="77777777" w:rsidR="00F65544" w:rsidRDefault="00000000">
      <w:pPr>
        <w:tabs>
          <w:tab w:val="left" w:pos="720"/>
        </w:tabs>
        <w:ind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Putting </w:t>
      </w:r>
      <w:proofErr w:type="spellStart"/>
      <w:r>
        <w:rPr>
          <w:rFonts w:ascii="Times New Roman" w:eastAsia="Times New Roman" w:hAnsi="Times New Roman" w:cs="Times New Roman"/>
          <w:b/>
          <w:bCs/>
          <w:sz w:val="24"/>
          <w:szCs w:val="24"/>
        </w:rPr>
        <w:t>Braitenberg’s</w:t>
      </w:r>
      <w:proofErr w:type="spellEnd"/>
      <w:r>
        <w:rPr>
          <w:rFonts w:ascii="Times New Roman" w:eastAsia="Times New Roman" w:hAnsi="Times New Roman" w:cs="Times New Roman"/>
          <w:b/>
          <w:bCs/>
          <w:sz w:val="24"/>
          <w:szCs w:val="24"/>
        </w:rPr>
        <w:t xml:space="preserve"> deductive dictum into practice through computational modeling</w:t>
      </w:r>
    </w:p>
    <w:p w14:paraId="6DEB1164" w14:textId="5046C69F" w:rsidR="00F65544" w:rsidRDefault="00000000">
      <w:pPr>
        <w:tabs>
          <w:tab w:val="left" w:pos="72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chief goal of science is to describe, predict, and explain (Allport, 1940). Achieving this goal in the human sciences is tantamount to identifying the mechanisms and processes that underlie behavior and cognition. Yet because these mechanisms cannot be directly observed and therefore must be inferred, identifying them in practice is no easy feat. The standard developmental-science approach of inferring underlying </w:t>
      </w:r>
      <w:r w:rsidR="001C00C2">
        <w:rPr>
          <w:rFonts w:ascii="Times New Roman" w:eastAsia="Times New Roman" w:hAnsi="Times New Roman" w:cs="Times New Roman"/>
          <w:sz w:val="24"/>
          <w:szCs w:val="24"/>
        </w:rPr>
        <w:t>mechanisms</w:t>
      </w:r>
      <w:r>
        <w:rPr>
          <w:rFonts w:ascii="Times New Roman" w:eastAsia="Times New Roman" w:hAnsi="Times New Roman" w:cs="Times New Roman"/>
          <w:sz w:val="24"/>
          <w:szCs w:val="24"/>
        </w:rPr>
        <w:t xml:space="preserve"> from observed behavior is insufficient because, as was previously discussed, the space of possible generating mechanisms is woefully </w:t>
      </w:r>
      <w:proofErr w:type="spellStart"/>
      <w:r>
        <w:rPr>
          <w:rFonts w:ascii="Times New Roman" w:eastAsia="Times New Roman" w:hAnsi="Times New Roman" w:cs="Times New Roman"/>
          <w:sz w:val="24"/>
          <w:szCs w:val="24"/>
        </w:rPr>
        <w:t>underconstrained</w:t>
      </w:r>
      <w:proofErr w:type="spellEnd"/>
      <w:r>
        <w:rPr>
          <w:rFonts w:ascii="Times New Roman" w:eastAsia="Times New Roman" w:hAnsi="Times New Roman" w:cs="Times New Roman"/>
          <w:sz w:val="24"/>
          <w:szCs w:val="24"/>
        </w:rPr>
        <w:t xml:space="preserve"> by behavior. The puzzle, then, is this: How can we identify the mechanisms that give rise to behavior if behavior alone cannot tell us what the mechanisms are? </w:t>
      </w:r>
    </w:p>
    <w:p w14:paraId="6E0728C7" w14:textId="1ABE77FD" w:rsidR="00F65544" w:rsidRDefault="00000000">
      <w:pPr>
        <w:tabs>
          <w:tab w:val="left" w:pos="72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suggest that computational modeling is the answer. There are several reasons why this is the case. First, computational modeling enables researchers to establish whether a candidate mechanism is sufficient to produce the target behavior. Second, a computational model’s behavior in a novel situation can serve as a prediction for how people might perform in a similar situation </w:t>
      </w:r>
      <w:r>
        <w:rPr>
          <w:rFonts w:ascii="Times New Roman" w:eastAsia="Times New Roman" w:hAnsi="Times New Roman" w:cs="Times New Roman"/>
          <w:i/>
          <w:iCs/>
          <w:sz w:val="24"/>
          <w:szCs w:val="24"/>
        </w:rPr>
        <w:t xml:space="preserve">if the mechanism implemented by the model is the one that underlies participants’ behaviors. </w:t>
      </w:r>
      <w:r>
        <w:rPr>
          <w:rFonts w:ascii="Times New Roman" w:eastAsia="Times New Roman" w:hAnsi="Times New Roman" w:cs="Times New Roman"/>
          <w:sz w:val="24"/>
          <w:szCs w:val="24"/>
        </w:rPr>
        <w:t xml:space="preserve">The computational model discussed in the previous section provided an illustration of both of these virtues. The model not only demonstrated that associative learning was sufficient to </w:t>
      </w:r>
      <w:r>
        <w:rPr>
          <w:rFonts w:ascii="Times New Roman" w:eastAsia="Times New Roman" w:hAnsi="Times New Roman" w:cs="Times New Roman"/>
          <w:sz w:val="24"/>
          <w:szCs w:val="24"/>
        </w:rPr>
        <w:lastRenderedPageBreak/>
        <w:t xml:space="preserve">explain infants’ looking behaviors in studies that examined their knowledge about </w:t>
      </w:r>
      <w:r w:rsidR="001C00C2">
        <w:rPr>
          <w:rFonts w:ascii="Times New Roman" w:eastAsia="Times New Roman" w:hAnsi="Times New Roman" w:cs="Times New Roman"/>
          <w:sz w:val="24"/>
          <w:szCs w:val="24"/>
        </w:rPr>
        <w:t>the causal actions of people and objects</w:t>
      </w:r>
      <w:r>
        <w:rPr>
          <w:rFonts w:ascii="Times New Roman" w:eastAsia="Times New Roman" w:hAnsi="Times New Roman" w:cs="Times New Roman"/>
          <w:sz w:val="24"/>
          <w:szCs w:val="24"/>
        </w:rPr>
        <w:t xml:space="preserve">, but it generated several testable predictions. </w:t>
      </w:r>
    </w:p>
    <w:p w14:paraId="23B45973" w14:textId="77777777" w:rsidR="00F65544" w:rsidRDefault="00000000">
      <w:pPr>
        <w:tabs>
          <w:tab w:val="left" w:pos="72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virtues are not new and have been discussed at length elsewhere (e.g., Mareschal &amp; Thomas, 2007; </w:t>
      </w:r>
      <w:proofErr w:type="spellStart"/>
      <w:r>
        <w:rPr>
          <w:rFonts w:ascii="Times New Roman" w:eastAsia="Times New Roman" w:hAnsi="Times New Roman" w:cs="Times New Roman"/>
          <w:sz w:val="24"/>
          <w:szCs w:val="24"/>
        </w:rPr>
        <w:t>Yermolayeva</w:t>
      </w:r>
      <w:proofErr w:type="spellEnd"/>
      <w:r>
        <w:rPr>
          <w:rFonts w:ascii="Times New Roman" w:eastAsia="Times New Roman" w:hAnsi="Times New Roman" w:cs="Times New Roman"/>
          <w:sz w:val="24"/>
          <w:szCs w:val="24"/>
        </w:rPr>
        <w:t xml:space="preserve"> &amp; Rakison, 2014). A virtue that arguably has not been discussed to the same degree is that computational models can reveal how—or through what mechanisms and processes—their behavior is generated. In connectionist models like the one discussed in the previous section, for example, this can be accomplished through careful analysis of either the network’s connection weights (e.g., Endress &amp; Johnson, 2021), learned internal representations (e.g., Colunga &amp; Smith, 2005; Munakata et al., 1997), or internal components and processing dynamics (e.g., Rogers &amp; McClelland, 2004). Such analyses, in turn, can provide valuable insight into the potential mechanistic basis of infants’ and children’s own behavior.  </w:t>
      </w:r>
    </w:p>
    <w:p w14:paraId="58D84DB1" w14:textId="1AE9362A" w:rsidR="00F65544" w:rsidRDefault="00000000">
      <w:pPr>
        <w:tabs>
          <w:tab w:val="left" w:pos="72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I did not conduct any of these analyses in Benton (2025), I did examine the processing dynamics of a connectionist model in Benton (2026). This study investigated whether 2-, 3-, and 4-year-olds could use a more advanced form of associative learning, called </w:t>
      </w:r>
      <w:r>
        <w:rPr>
          <w:rFonts w:ascii="Times New Roman" w:eastAsia="Times New Roman" w:hAnsi="Times New Roman" w:cs="Times New Roman"/>
          <w:i/>
          <w:iCs/>
          <w:sz w:val="24"/>
          <w:szCs w:val="24"/>
        </w:rPr>
        <w:t>second-order correlation learning</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to make causal inferences. </w:t>
      </w:r>
      <w:r w:rsidR="00EB7C3C">
        <w:rPr>
          <w:rFonts w:ascii="Times New Roman" w:eastAsia="Times New Roman" w:hAnsi="Times New Roman" w:cs="Times New Roman"/>
          <w:sz w:val="24"/>
          <w:szCs w:val="24"/>
        </w:rPr>
        <w:t xml:space="preserve">To </w:t>
      </w:r>
      <w:r w:rsidR="00576BC5">
        <w:rPr>
          <w:rFonts w:ascii="Times New Roman" w:eastAsia="Times New Roman" w:hAnsi="Times New Roman" w:cs="Times New Roman"/>
          <w:sz w:val="24"/>
          <w:szCs w:val="24"/>
        </w:rPr>
        <w:t>demonstrate</w:t>
      </w:r>
      <w:r>
        <w:rPr>
          <w:rFonts w:ascii="Times New Roman" w:eastAsia="Times New Roman" w:hAnsi="Times New Roman" w:cs="Times New Roman"/>
          <w:sz w:val="24"/>
          <w:szCs w:val="24"/>
        </w:rPr>
        <w:t xml:space="preserve">, imagine </w:t>
      </w:r>
      <w:r w:rsidR="009C0821">
        <w:rPr>
          <w:rFonts w:ascii="Times New Roman" w:eastAsia="Times New Roman" w:hAnsi="Times New Roman" w:cs="Times New Roman"/>
          <w:sz w:val="24"/>
          <w:szCs w:val="24"/>
        </w:rPr>
        <w:t xml:space="preserve">a child learning that </w:t>
      </w:r>
      <w:r>
        <w:rPr>
          <w:rFonts w:ascii="Times New Roman" w:eastAsia="Times New Roman" w:hAnsi="Times New Roman" w:cs="Times New Roman"/>
          <w:sz w:val="24"/>
          <w:szCs w:val="24"/>
        </w:rPr>
        <w:t>a</w:t>
      </w:r>
      <w:r w:rsidR="009C0821">
        <w:rPr>
          <w:rFonts w:ascii="Times New Roman" w:eastAsia="Times New Roman" w:hAnsi="Times New Roman" w:cs="Times New Roman"/>
          <w:sz w:val="24"/>
          <w:szCs w:val="24"/>
        </w:rPr>
        <w:t xml:space="preserve"> surprised facial expression (feature A) is associated with a particular tone of voice (feature B) on one series of occasions and with a novel toy (feature C)</w:t>
      </w:r>
      <w:r>
        <w:rPr>
          <w:rFonts w:ascii="Times New Roman" w:eastAsia="Times New Roman" w:hAnsi="Times New Roman" w:cs="Times New Roman"/>
          <w:sz w:val="24"/>
          <w:szCs w:val="24"/>
        </w:rPr>
        <w:t xml:space="preserve"> </w:t>
      </w:r>
      <w:r w:rsidR="009C0821">
        <w:rPr>
          <w:rFonts w:ascii="Times New Roman" w:eastAsia="Times New Roman" w:hAnsi="Times New Roman" w:cs="Times New Roman"/>
          <w:sz w:val="24"/>
          <w:szCs w:val="24"/>
        </w:rPr>
        <w:t>on another series of occasions. Second-order correlation learning is inferred i</w:t>
      </w:r>
      <w:r>
        <w:rPr>
          <w:rFonts w:ascii="Times New Roman" w:eastAsia="Times New Roman" w:hAnsi="Times New Roman" w:cs="Times New Roman"/>
          <w:sz w:val="24"/>
          <w:szCs w:val="24"/>
        </w:rPr>
        <w:t xml:space="preserve">f the child </w:t>
      </w:r>
      <w:r w:rsidR="00930D54">
        <w:rPr>
          <w:rFonts w:ascii="Times New Roman" w:eastAsia="Times New Roman" w:hAnsi="Times New Roman" w:cs="Times New Roman"/>
          <w:sz w:val="24"/>
          <w:szCs w:val="24"/>
        </w:rPr>
        <w:t xml:space="preserve">subsequently </w:t>
      </w:r>
      <w:r w:rsidR="009C0821">
        <w:rPr>
          <w:rFonts w:ascii="Times New Roman" w:eastAsia="Times New Roman" w:hAnsi="Times New Roman" w:cs="Times New Roman"/>
          <w:sz w:val="24"/>
          <w:szCs w:val="24"/>
        </w:rPr>
        <w:t>detects a relation between features B and C.</w:t>
      </w:r>
      <w:r>
        <w:rPr>
          <w:rFonts w:ascii="Times New Roman" w:eastAsia="Times New Roman" w:hAnsi="Times New Roman" w:cs="Times New Roman"/>
          <w:sz w:val="24"/>
          <w:szCs w:val="24"/>
        </w:rPr>
        <w:t xml:space="preserve"> I showed</w:t>
      </w:r>
      <w:r w:rsidR="00E66D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that children could do precisely this</w:t>
      </w:r>
      <w:r w:rsidR="009C0821">
        <w:rPr>
          <w:rFonts w:ascii="Times New Roman" w:eastAsia="Times New Roman" w:hAnsi="Times New Roman" w:cs="Times New Roman"/>
          <w:sz w:val="24"/>
          <w:szCs w:val="24"/>
        </w:rPr>
        <w:t>, both in this study as well as in others (e.g., Benton et al., 2021; Rakison &amp; Benton, 2019)</w:t>
      </w:r>
      <w:r>
        <w:rPr>
          <w:rFonts w:ascii="Times New Roman" w:eastAsia="Times New Roman" w:hAnsi="Times New Roman" w:cs="Times New Roman"/>
          <w:sz w:val="24"/>
          <w:szCs w:val="24"/>
        </w:rPr>
        <w:t xml:space="preserve">. </w:t>
      </w:r>
    </w:p>
    <w:p w14:paraId="7D2972FD" w14:textId="77777777" w:rsidR="00F65544" w:rsidRDefault="00000000">
      <w:pPr>
        <w:tabs>
          <w:tab w:val="left" w:pos="72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critical feature of this task is that success in it requires that children first be able to detect the trained second-order correlations. How was this achieved? My approach to answering this question was twofold. First, I trained a connectionist model on a computational analogue of </w:t>
      </w:r>
      <w:r>
        <w:rPr>
          <w:rFonts w:ascii="Times New Roman" w:eastAsia="Times New Roman" w:hAnsi="Times New Roman" w:cs="Times New Roman"/>
          <w:sz w:val="24"/>
          <w:szCs w:val="24"/>
        </w:rPr>
        <w:lastRenderedPageBreak/>
        <w:t xml:space="preserve">the behavioral task. Second, I examined the model’s processing dynamics to ascertain how sensitivity to second-order correlations emerged. The analyses suggested that such sensitivity was the consequence of features presented in two separate learning phases becoming linked to a common internal representation. A consequence of this arrangement is that when the common representation is activated by one of the features, so too is the other feature, and this is true despite the fact that the two features never occurred together during training. </w:t>
      </w:r>
    </w:p>
    <w:p w14:paraId="3A2D3F22" w14:textId="55483099" w:rsidR="00F65544" w:rsidRDefault="00000000">
      <w:pPr>
        <w:tabs>
          <w:tab w:val="left" w:pos="72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w:t>
      </w:r>
      <w:r w:rsidR="0026581D">
        <w:rPr>
          <w:rFonts w:ascii="Times New Roman" w:eastAsia="Times New Roman" w:hAnsi="Times New Roman" w:cs="Times New Roman"/>
          <w:sz w:val="24"/>
          <w:szCs w:val="24"/>
        </w:rPr>
        <w:t>the mechanistic basis of this sensitivity remains unsettled</w:t>
      </w:r>
      <w:r>
        <w:rPr>
          <w:rFonts w:ascii="Times New Roman" w:eastAsia="Times New Roman" w:hAnsi="Times New Roman" w:cs="Times New Roman"/>
          <w:sz w:val="24"/>
          <w:szCs w:val="24"/>
        </w:rPr>
        <w:t xml:space="preserve"> (for other accounts, see Kumaran &amp; McClelland, 2012; Unger et al., 2023; Zhou et al., 2023), analyzing the model’s dynamics in this way offered something that inferences from behavior alone cannot: a computationally explicit account of how a particular mechanism generates a target behavior. More generally, computational modeling provides a means of putting </w:t>
      </w:r>
      <w:proofErr w:type="spellStart"/>
      <w:r>
        <w:rPr>
          <w:rFonts w:ascii="Times New Roman" w:eastAsia="Times New Roman" w:hAnsi="Times New Roman" w:cs="Times New Roman"/>
          <w:sz w:val="24"/>
          <w:szCs w:val="24"/>
        </w:rPr>
        <w:t>Braitenberg’s</w:t>
      </w:r>
      <w:proofErr w:type="spellEnd"/>
      <w:r>
        <w:rPr>
          <w:rFonts w:ascii="Times New Roman" w:eastAsia="Times New Roman" w:hAnsi="Times New Roman" w:cs="Times New Roman"/>
          <w:sz w:val="24"/>
          <w:szCs w:val="24"/>
        </w:rPr>
        <w:t xml:space="preserve"> dictum into practice. By allowing researchers to instantiate their verbal theories in explicit and computational terms, computational modeling makes it possible to determine whether seemingly sophisticated behaviors can be produced by relatively simple processes. </w:t>
      </w:r>
    </w:p>
    <w:p w14:paraId="74DBD27E" w14:textId="77777777" w:rsidR="00F65544" w:rsidRDefault="00F65544">
      <w:pPr>
        <w:tabs>
          <w:tab w:val="left" w:pos="720"/>
        </w:tabs>
        <w:ind w:firstLine="0"/>
        <w:rPr>
          <w:rFonts w:ascii="Times New Roman" w:eastAsia="Times New Roman" w:hAnsi="Times New Roman" w:cs="Times New Roman"/>
          <w:sz w:val="24"/>
          <w:szCs w:val="24"/>
        </w:rPr>
      </w:pPr>
    </w:p>
    <w:p w14:paraId="30270F21" w14:textId="77777777" w:rsidR="00F65544" w:rsidRDefault="00000000">
      <w:pPr>
        <w:tabs>
          <w:tab w:val="left" w:pos="720"/>
        </w:tabs>
        <w:ind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Conclusions</w:t>
      </w:r>
    </w:p>
    <w:p w14:paraId="657C396E" w14:textId="1CCB3509" w:rsidR="00F65544" w:rsidRDefault="00000000">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central lesson of </w:t>
      </w:r>
      <w:proofErr w:type="spellStart"/>
      <w:r>
        <w:rPr>
          <w:rFonts w:ascii="Times New Roman" w:eastAsia="Times New Roman" w:hAnsi="Times New Roman" w:cs="Times New Roman"/>
          <w:sz w:val="24"/>
          <w:szCs w:val="24"/>
        </w:rPr>
        <w:t>Braitenberg’s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Vehicles</w:t>
      </w:r>
      <w:r>
        <w:rPr>
          <w:rFonts w:ascii="Times New Roman" w:eastAsia="Times New Roman" w:hAnsi="Times New Roman" w:cs="Times New Roman"/>
          <w:sz w:val="24"/>
          <w:szCs w:val="24"/>
        </w:rPr>
        <w:t xml:space="preserve"> is as simple as it is profound: Behaviors that appear to be generated by cognitively sophisticated mechanisms may, in fact, arise from relatively simple ones. The goal of this chapter was to demonstrate the explanatory power of one such mechanism: associative learning. I showed that this mechanism, in conjunction with certain inherent perceptual biases, can generate behavioral patterns previously attributed to innate core knowledge systems. These findings demonstrate that infants need not be endowed with domain-specific mechanisms to explain their behavior. </w:t>
      </w:r>
      <w:r w:rsidR="0047643E">
        <w:rPr>
          <w:rFonts w:ascii="Times New Roman" w:eastAsia="Times New Roman" w:hAnsi="Times New Roman" w:cs="Times New Roman"/>
          <w:sz w:val="24"/>
          <w:szCs w:val="24"/>
        </w:rPr>
        <w:t>Whether</w:t>
      </w:r>
      <w:r>
        <w:rPr>
          <w:rFonts w:ascii="Times New Roman" w:eastAsia="Times New Roman" w:hAnsi="Times New Roman" w:cs="Times New Roman"/>
          <w:sz w:val="24"/>
          <w:szCs w:val="24"/>
        </w:rPr>
        <w:t xml:space="preserve"> domain-general mechanisms like </w:t>
      </w:r>
      <w:r>
        <w:rPr>
          <w:rFonts w:ascii="Times New Roman" w:eastAsia="Times New Roman" w:hAnsi="Times New Roman" w:cs="Times New Roman"/>
          <w:sz w:val="24"/>
          <w:szCs w:val="24"/>
        </w:rPr>
        <w:lastRenderedPageBreak/>
        <w:t>associative learning provide a better explanation of this behavior than domain-specific core-knowledge systems</w:t>
      </w:r>
      <w:r w:rsidR="0047643E">
        <w:rPr>
          <w:rFonts w:ascii="Times New Roman" w:eastAsia="Times New Roman" w:hAnsi="Times New Roman" w:cs="Times New Roman"/>
          <w:sz w:val="24"/>
          <w:szCs w:val="24"/>
        </w:rPr>
        <w:t xml:space="preserve"> is nevertheless an empirical question</w:t>
      </w:r>
      <w:r>
        <w:rPr>
          <w:rFonts w:ascii="Times New Roman" w:eastAsia="Times New Roman" w:hAnsi="Times New Roman" w:cs="Times New Roman"/>
          <w:sz w:val="24"/>
          <w:szCs w:val="24"/>
        </w:rPr>
        <w:t>.</w:t>
      </w:r>
      <w:r w:rsidR="0047643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Researchers can </w:t>
      </w:r>
      <w:r w:rsidR="006025AA">
        <w:rPr>
          <w:rFonts w:ascii="Times New Roman" w:eastAsia="Times New Roman" w:hAnsi="Times New Roman" w:cs="Times New Roman"/>
          <w:sz w:val="24"/>
          <w:szCs w:val="24"/>
        </w:rPr>
        <w:t xml:space="preserve">begin to make headway on this issue </w:t>
      </w:r>
      <w:r>
        <w:rPr>
          <w:rFonts w:ascii="Times New Roman" w:eastAsia="Times New Roman" w:hAnsi="Times New Roman" w:cs="Times New Roman"/>
          <w:sz w:val="24"/>
          <w:szCs w:val="24"/>
        </w:rPr>
        <w:t>by instantiating their competing verbal theories in computational models, deriving predictions from those models</w:t>
      </w:r>
      <w:r w:rsidR="000D28AB">
        <w:rPr>
          <w:rFonts w:ascii="Times New Roman" w:eastAsia="Times New Roman" w:hAnsi="Times New Roman" w:cs="Times New Roman"/>
          <w:sz w:val="24"/>
          <w:szCs w:val="24"/>
        </w:rPr>
        <w:t xml:space="preserve"> that </w:t>
      </w:r>
      <w:r w:rsidR="003C5610">
        <w:rPr>
          <w:rFonts w:ascii="Times New Roman" w:eastAsia="Times New Roman" w:hAnsi="Times New Roman" w:cs="Times New Roman"/>
          <w:sz w:val="24"/>
          <w:szCs w:val="24"/>
        </w:rPr>
        <w:t>can tease</w:t>
      </w:r>
      <w:r w:rsidR="000D28AB">
        <w:rPr>
          <w:rFonts w:ascii="Times New Roman" w:eastAsia="Times New Roman" w:hAnsi="Times New Roman" w:cs="Times New Roman"/>
          <w:sz w:val="24"/>
          <w:szCs w:val="24"/>
        </w:rPr>
        <w:t xml:space="preserve"> the theories apart</w:t>
      </w:r>
      <w:r>
        <w:rPr>
          <w:rFonts w:ascii="Times New Roman" w:eastAsia="Times New Roman" w:hAnsi="Times New Roman" w:cs="Times New Roman"/>
          <w:sz w:val="24"/>
          <w:szCs w:val="24"/>
        </w:rPr>
        <w:t xml:space="preserve">, and evaluating </w:t>
      </w:r>
      <w:r w:rsidR="00F16E49">
        <w:rPr>
          <w:rFonts w:ascii="Times New Roman" w:eastAsia="Times New Roman" w:hAnsi="Times New Roman" w:cs="Times New Roman"/>
          <w:sz w:val="24"/>
          <w:szCs w:val="24"/>
        </w:rPr>
        <w:t xml:space="preserve">those predictions </w:t>
      </w:r>
      <w:r w:rsidR="000D28AB">
        <w:rPr>
          <w:rFonts w:ascii="Times New Roman" w:eastAsia="Times New Roman" w:hAnsi="Times New Roman" w:cs="Times New Roman"/>
          <w:sz w:val="24"/>
          <w:szCs w:val="24"/>
        </w:rPr>
        <w:t>against</w:t>
      </w:r>
      <w:r>
        <w:rPr>
          <w:rFonts w:ascii="Times New Roman" w:eastAsia="Times New Roman" w:hAnsi="Times New Roman" w:cs="Times New Roman"/>
          <w:sz w:val="24"/>
          <w:szCs w:val="24"/>
        </w:rPr>
        <w:t xml:space="preserve"> infants’ and children’s actual behavior. The status quo of working backward from behavior to mechanism alone will not suffice.</w:t>
      </w:r>
    </w:p>
    <w:p w14:paraId="171F61D0" w14:textId="77777777" w:rsidR="00082109" w:rsidRDefault="00082109">
      <w:pPr>
        <w:tabs>
          <w:tab w:val="left" w:pos="720"/>
        </w:tabs>
        <w:ind w:firstLine="0"/>
        <w:rPr>
          <w:rFonts w:ascii="Times New Roman" w:eastAsia="Times New Roman" w:hAnsi="Times New Roman" w:cs="Times New Roman"/>
          <w:sz w:val="24"/>
          <w:szCs w:val="24"/>
        </w:rPr>
      </w:pPr>
    </w:p>
    <w:p w14:paraId="2E24BFA2" w14:textId="667DA46B" w:rsidR="00082109" w:rsidRDefault="00082109">
      <w:pPr>
        <w:tabs>
          <w:tab w:val="left" w:pos="720"/>
        </w:tabs>
        <w:ind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Acknowledgements </w:t>
      </w:r>
    </w:p>
    <w:p w14:paraId="5AA5F3D5" w14:textId="577EFD97" w:rsidR="00082109" w:rsidRPr="00082109" w:rsidRDefault="00F16E49">
      <w:pPr>
        <w:tabs>
          <w:tab w:val="left" w:pos="720"/>
        </w:tabs>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Thanks to</w:t>
      </w:r>
      <w:r w:rsidR="00082109">
        <w:rPr>
          <w:rFonts w:ascii="Times New Roman" w:eastAsia="Times New Roman" w:hAnsi="Times New Roman" w:cs="Times New Roman"/>
          <w:sz w:val="24"/>
          <w:szCs w:val="24"/>
        </w:rPr>
        <w:t xml:space="preserve"> Layla Unger and Jenny Wang for helpful comments on </w:t>
      </w:r>
      <w:r>
        <w:rPr>
          <w:rFonts w:ascii="Times New Roman" w:eastAsia="Times New Roman" w:hAnsi="Times New Roman" w:cs="Times New Roman"/>
          <w:sz w:val="24"/>
          <w:szCs w:val="24"/>
        </w:rPr>
        <w:t>a previous</w:t>
      </w:r>
      <w:r w:rsidR="00082109">
        <w:rPr>
          <w:rFonts w:ascii="Times New Roman" w:eastAsia="Times New Roman" w:hAnsi="Times New Roman" w:cs="Times New Roman"/>
          <w:sz w:val="24"/>
          <w:szCs w:val="24"/>
        </w:rPr>
        <w:t xml:space="preserve"> version of this </w:t>
      </w:r>
      <w:r>
        <w:rPr>
          <w:rFonts w:ascii="Times New Roman" w:eastAsia="Times New Roman" w:hAnsi="Times New Roman" w:cs="Times New Roman"/>
          <w:sz w:val="24"/>
          <w:szCs w:val="24"/>
        </w:rPr>
        <w:t>chapter.</w:t>
      </w:r>
    </w:p>
    <w:p w14:paraId="69B425FF" w14:textId="77777777" w:rsidR="00F65544" w:rsidRDefault="00000000">
      <w:pPr>
        <w:spacing w:after="160" w:line="278" w:lineRule="auto"/>
        <w:ind w:firstLine="0"/>
        <w:rPr>
          <w:rFonts w:ascii="Times New Roman" w:eastAsia="Times New Roman" w:hAnsi="Times New Roman" w:cs="Times New Roman"/>
          <w:sz w:val="24"/>
          <w:szCs w:val="24"/>
        </w:rPr>
      </w:pPr>
      <w:r>
        <w:br w:type="page"/>
      </w:r>
    </w:p>
    <w:p w14:paraId="3F229D33" w14:textId="77777777" w:rsidR="00F65544" w:rsidRDefault="00000000">
      <w:pPr>
        <w:tabs>
          <w:tab w:val="left" w:pos="720"/>
        </w:tabs>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References</w:t>
      </w:r>
    </w:p>
    <w:p w14:paraId="15CA468C" w14:textId="77D0C793" w:rsidR="00693883" w:rsidRDefault="00693883" w:rsidP="00693883">
      <w:pPr>
        <w:tabs>
          <w:tab w:val="left" w:pos="720"/>
        </w:tabs>
        <w:ind w:hanging="720"/>
        <w:rPr>
          <w:rFonts w:ascii="Times New Roman" w:eastAsia="Times New Roman" w:hAnsi="Times New Roman" w:cs="Times New Roman"/>
          <w:sz w:val="24"/>
          <w:szCs w:val="24"/>
        </w:rPr>
      </w:pPr>
      <w:r w:rsidRPr="00693883">
        <w:rPr>
          <w:rFonts w:ascii="Times New Roman" w:eastAsia="Times New Roman" w:hAnsi="Times New Roman" w:cs="Times New Roman"/>
          <w:sz w:val="24"/>
          <w:szCs w:val="24"/>
        </w:rPr>
        <w:t xml:space="preserve">Adolph, K. E., &amp; Joh, A. S. (2009). Multiple learning mechanisms in the development of action. In A. Woodward &amp; A. Needham (Eds.), </w:t>
      </w:r>
      <w:r w:rsidRPr="00693883">
        <w:rPr>
          <w:rFonts w:ascii="Times New Roman" w:eastAsia="Times New Roman" w:hAnsi="Times New Roman" w:cs="Times New Roman"/>
          <w:i/>
          <w:iCs/>
          <w:sz w:val="24"/>
          <w:szCs w:val="24"/>
        </w:rPr>
        <w:t>Learning and the infant mind</w:t>
      </w:r>
      <w:r w:rsidRPr="00693883">
        <w:rPr>
          <w:rFonts w:ascii="Times New Roman" w:eastAsia="Times New Roman" w:hAnsi="Times New Roman" w:cs="Times New Roman"/>
          <w:sz w:val="24"/>
          <w:szCs w:val="24"/>
        </w:rPr>
        <w:t xml:space="preserve"> (pp. 172–207). Oxford University Press. </w:t>
      </w:r>
      <w:hyperlink r:id="rId8" w:history="1">
        <w:r w:rsidRPr="00693883">
          <w:rPr>
            <w:rStyle w:val="Hyperlink"/>
            <w:rFonts w:ascii="Times New Roman" w:eastAsia="Times New Roman" w:hAnsi="Times New Roman" w:cs="Times New Roman"/>
            <w:color w:val="31849B" w:themeColor="accent5" w:themeShade="BF"/>
            <w:sz w:val="24"/>
            <w:szCs w:val="24"/>
          </w:rPr>
          <w:t>https://doi.org/10.1093/acprof:oso/9780195301151.003.0007</w:t>
        </w:r>
      </w:hyperlink>
      <w:r w:rsidR="00CE1B6A">
        <w:rPr>
          <w:rFonts w:ascii="Times New Roman" w:eastAsia="Times New Roman" w:hAnsi="Times New Roman" w:cs="Times New Roman"/>
          <w:sz w:val="24"/>
          <w:szCs w:val="24"/>
        </w:rPr>
        <w:t>.</w:t>
      </w:r>
    </w:p>
    <w:p w14:paraId="2DF58725" w14:textId="1536FDDA"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Allport, G. W. (1940). The psychologist's frame of reference. </w:t>
      </w:r>
      <w:r>
        <w:rPr>
          <w:rFonts w:ascii="Times New Roman" w:eastAsia="Times New Roman" w:hAnsi="Times New Roman" w:cs="Times New Roman"/>
          <w:i/>
          <w:iCs/>
          <w:sz w:val="24"/>
          <w:szCs w:val="24"/>
        </w:rPr>
        <w:t>Psychological Bulletin, 37</w:t>
      </w:r>
      <w:r>
        <w:rPr>
          <w:rFonts w:ascii="Times New Roman" w:eastAsia="Times New Roman" w:hAnsi="Times New Roman" w:cs="Times New Roman"/>
          <w:sz w:val="24"/>
          <w:szCs w:val="24"/>
        </w:rPr>
        <w:t xml:space="preserve">(1), 1–28. </w:t>
      </w:r>
      <w:hyperlink r:id="rId9">
        <w:r w:rsidR="00F65544">
          <w:rPr>
            <w:rFonts w:ascii="Times New Roman" w:eastAsia="Times New Roman" w:hAnsi="Times New Roman" w:cs="Times New Roman"/>
            <w:color w:val="467886"/>
            <w:sz w:val="24"/>
            <w:szCs w:val="24"/>
            <w:u w:val="single"/>
          </w:rPr>
          <w:t>https://doi.org/10.1037/h0060064</w:t>
        </w:r>
      </w:hyperlink>
    </w:p>
    <w:p w14:paraId="3ADAFE02"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Benton, D. T. (2022). The elusive “Developmental Mechanism”: What they are and how to study and test them. </w:t>
      </w:r>
      <w:r>
        <w:rPr>
          <w:rFonts w:ascii="Times New Roman" w:eastAsia="Times New Roman" w:hAnsi="Times New Roman" w:cs="Times New Roman"/>
          <w:i/>
          <w:iCs/>
          <w:sz w:val="24"/>
          <w:szCs w:val="24"/>
        </w:rPr>
        <w:t>Developmental Review</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65</w:t>
      </w:r>
      <w:r>
        <w:rPr>
          <w:rFonts w:ascii="Times New Roman" w:eastAsia="Times New Roman" w:hAnsi="Times New Roman" w:cs="Times New Roman"/>
          <w:sz w:val="24"/>
          <w:szCs w:val="24"/>
        </w:rPr>
        <w:t xml:space="preserve">, 101034. </w:t>
      </w:r>
      <w:hyperlink r:id="rId10">
        <w:r w:rsidR="00F65544">
          <w:rPr>
            <w:rFonts w:ascii="Times New Roman" w:eastAsia="Times New Roman" w:hAnsi="Times New Roman" w:cs="Times New Roman"/>
            <w:color w:val="467886"/>
            <w:sz w:val="24"/>
            <w:szCs w:val="24"/>
            <w:u w:val="single"/>
          </w:rPr>
          <w:t>https://doi.org/10.1016/j.dr.2022.101034</w:t>
        </w:r>
      </w:hyperlink>
    </w:p>
    <w:p w14:paraId="7E4F5FD3" w14:textId="55BEE585"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Benton, D. T. (2023). </w:t>
      </w:r>
      <w:r w:rsidR="00B0134A">
        <w:rPr>
          <w:rFonts w:ascii="Times New Roman" w:eastAsia="Times New Roman" w:hAnsi="Times New Roman" w:cs="Times New Roman"/>
          <w:sz w:val="24"/>
          <w:szCs w:val="24"/>
        </w:rPr>
        <w:t>“</w:t>
      </w:r>
      <w:r>
        <w:rPr>
          <w:rFonts w:ascii="Times New Roman" w:eastAsia="Times New Roman" w:hAnsi="Times New Roman" w:cs="Times New Roman"/>
          <w:sz w:val="24"/>
          <w:szCs w:val="24"/>
        </w:rPr>
        <w:t>But what is the mechanism?</w:t>
      </w:r>
      <w:r w:rsidR="00B0134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Demystifying the ever elusive ‘developmental mechanism’. </w:t>
      </w:r>
      <w:r>
        <w:rPr>
          <w:rFonts w:ascii="Times New Roman" w:eastAsia="Times New Roman" w:hAnsi="Times New Roman" w:cs="Times New Roman"/>
          <w:i/>
          <w:iCs/>
          <w:sz w:val="24"/>
          <w:szCs w:val="24"/>
        </w:rPr>
        <w:t>Infant and Child Development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32</w:t>
      </w:r>
      <w:r>
        <w:rPr>
          <w:rFonts w:ascii="Times New Roman" w:eastAsia="Times New Roman" w:hAnsi="Times New Roman" w:cs="Times New Roman"/>
          <w:sz w:val="24"/>
          <w:szCs w:val="24"/>
        </w:rPr>
        <w:t xml:space="preserve">(6), e2355. </w:t>
      </w:r>
      <w:hyperlink r:id="rId11">
        <w:r w:rsidR="00F65544">
          <w:rPr>
            <w:rFonts w:ascii="Times New Roman" w:eastAsia="Times New Roman" w:hAnsi="Times New Roman" w:cs="Times New Roman"/>
            <w:color w:val="467886"/>
            <w:sz w:val="24"/>
            <w:szCs w:val="24"/>
            <w:u w:val="single"/>
          </w:rPr>
          <w:t>https://doi.org/10.1002/icd.2355</w:t>
        </w:r>
      </w:hyperlink>
    </w:p>
    <w:p w14:paraId="461C1E55"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Benton, D. T. (2025). An associative-learning account of how infants learn about causal action in animates and inanimates: A critical reexamination of four classic studies. </w:t>
      </w:r>
      <w:r>
        <w:rPr>
          <w:rFonts w:ascii="Times New Roman" w:eastAsia="Times New Roman" w:hAnsi="Times New Roman" w:cs="Times New Roman"/>
          <w:i/>
          <w:iCs/>
          <w:sz w:val="24"/>
          <w:szCs w:val="24"/>
        </w:rPr>
        <w:t>Journal of Experimental Psychology: General</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154</w:t>
      </w:r>
      <w:r>
        <w:rPr>
          <w:rFonts w:ascii="Times New Roman" w:eastAsia="Times New Roman" w:hAnsi="Times New Roman" w:cs="Times New Roman"/>
          <w:sz w:val="24"/>
          <w:szCs w:val="24"/>
        </w:rPr>
        <w:t xml:space="preserve">(2), 497–521. </w:t>
      </w:r>
      <w:hyperlink r:id="rId12">
        <w:r w:rsidR="00F65544">
          <w:rPr>
            <w:rFonts w:ascii="Times New Roman" w:eastAsia="Times New Roman" w:hAnsi="Times New Roman" w:cs="Times New Roman"/>
            <w:color w:val="467886"/>
            <w:sz w:val="24"/>
            <w:szCs w:val="24"/>
            <w:u w:val="single"/>
          </w:rPr>
          <w:t>https://doi.org/10.1037/xge0001656</w:t>
        </w:r>
      </w:hyperlink>
    </w:p>
    <w:p w14:paraId="3FC4864F" w14:textId="77777777" w:rsidR="00F65544" w:rsidRDefault="00000000">
      <w:pPr>
        <w:tabs>
          <w:tab w:val="left" w:pos="720"/>
        </w:tabs>
        <w:ind w:hanging="720"/>
      </w:pPr>
      <w:r>
        <w:rPr>
          <w:rFonts w:ascii="Times New Roman" w:eastAsia="Times New Roman" w:hAnsi="Times New Roman" w:cs="Times New Roman"/>
          <w:sz w:val="24"/>
          <w:szCs w:val="24"/>
        </w:rPr>
        <w:t xml:space="preserve">Benton, D. T. (2026). Second-order correlation learning in 2- to 4-year-old children, and its underlying mechanism. </w:t>
      </w:r>
      <w:r>
        <w:rPr>
          <w:rFonts w:ascii="Times New Roman" w:eastAsia="Times New Roman" w:hAnsi="Times New Roman" w:cs="Times New Roman"/>
          <w:i/>
          <w:iCs/>
          <w:sz w:val="24"/>
          <w:szCs w:val="24"/>
        </w:rPr>
        <w:t>Journal of Experimental Child Psychology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267</w:t>
      </w:r>
      <w:r>
        <w:rPr>
          <w:rFonts w:ascii="Times New Roman" w:eastAsia="Times New Roman" w:hAnsi="Times New Roman" w:cs="Times New Roman"/>
          <w:sz w:val="24"/>
          <w:szCs w:val="24"/>
        </w:rPr>
        <w:t xml:space="preserve">, 106494. </w:t>
      </w:r>
      <w:hyperlink r:id="rId13">
        <w:r w:rsidR="00F65544">
          <w:rPr>
            <w:rFonts w:ascii="Times New Roman" w:eastAsia="Times New Roman" w:hAnsi="Times New Roman" w:cs="Times New Roman"/>
            <w:color w:val="467886"/>
            <w:sz w:val="24"/>
            <w:szCs w:val="24"/>
            <w:u w:val="single"/>
          </w:rPr>
          <w:t>https://doi.org/10.1016/j.jecp.2026.106494</w:t>
        </w:r>
      </w:hyperlink>
    </w:p>
    <w:p w14:paraId="71615FF6"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Benton, D. T., &amp; Hoch, J. E. (2026). An associative learning account of how saliva becomes a cue for comfort. </w:t>
      </w:r>
      <w:r>
        <w:rPr>
          <w:rFonts w:ascii="Times New Roman" w:eastAsia="Times New Roman" w:hAnsi="Times New Roman" w:cs="Times New Roman"/>
          <w:i/>
          <w:iCs/>
          <w:sz w:val="24"/>
          <w:szCs w:val="24"/>
        </w:rPr>
        <w:t>Child Development</w:t>
      </w:r>
      <w:r>
        <w:rPr>
          <w:rFonts w:ascii="Times New Roman" w:eastAsia="Times New Roman" w:hAnsi="Times New Roman" w:cs="Times New Roman"/>
          <w:sz w:val="24"/>
          <w:szCs w:val="24"/>
        </w:rPr>
        <w:t xml:space="preserve">, aacag119. </w:t>
      </w:r>
      <w:hyperlink r:id="rId14">
        <w:r w:rsidR="00F65544">
          <w:rPr>
            <w:rFonts w:ascii="Times New Roman" w:eastAsia="Times New Roman" w:hAnsi="Times New Roman" w:cs="Times New Roman"/>
            <w:color w:val="467886"/>
            <w:sz w:val="24"/>
            <w:szCs w:val="24"/>
            <w:u w:val="single"/>
          </w:rPr>
          <w:t>https://doi.org/10.1093/chidev/aacag119</w:t>
        </w:r>
      </w:hyperlink>
    </w:p>
    <w:p w14:paraId="3FAB4359"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Benton, D. T., Kamper, D., Beaton, R. M., &amp; Sobel, D. M. (2024). Don't throw the associative baby out with the Bayesian bathwater: Children are more associative when reasoning retrospectively under information processing demands. </w:t>
      </w:r>
      <w:r>
        <w:rPr>
          <w:rFonts w:ascii="Times New Roman" w:eastAsia="Times New Roman" w:hAnsi="Times New Roman" w:cs="Times New Roman"/>
          <w:i/>
          <w:iCs/>
          <w:sz w:val="24"/>
          <w:szCs w:val="24"/>
        </w:rPr>
        <w:t>Developmental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27</w:t>
      </w:r>
      <w:r>
        <w:rPr>
          <w:rFonts w:ascii="Times New Roman" w:eastAsia="Times New Roman" w:hAnsi="Times New Roman" w:cs="Times New Roman"/>
          <w:sz w:val="24"/>
          <w:szCs w:val="24"/>
        </w:rPr>
        <w:t xml:space="preserve">(3), e13464. </w:t>
      </w:r>
      <w:hyperlink r:id="rId15">
        <w:r w:rsidR="00F65544">
          <w:rPr>
            <w:rFonts w:ascii="Times New Roman" w:eastAsia="Times New Roman" w:hAnsi="Times New Roman" w:cs="Times New Roman"/>
            <w:color w:val="467886"/>
            <w:sz w:val="24"/>
            <w:szCs w:val="24"/>
            <w:u w:val="single"/>
          </w:rPr>
          <w:t>https://doi.org/10.1111/desc.13464</w:t>
        </w:r>
      </w:hyperlink>
    </w:p>
    <w:p w14:paraId="2843853A"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Benton, D. T., &amp; Lapan, C. (2022). Moral masters or moral apprentices? A connectionist account of sociomoral evaluation in preverbal infants. </w:t>
      </w:r>
      <w:r>
        <w:rPr>
          <w:rFonts w:ascii="Times New Roman" w:eastAsia="Times New Roman" w:hAnsi="Times New Roman" w:cs="Times New Roman"/>
          <w:i/>
          <w:iCs/>
          <w:sz w:val="24"/>
          <w:szCs w:val="24"/>
        </w:rPr>
        <w:t>Cognitive Development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62</w:t>
      </w:r>
      <w:r>
        <w:rPr>
          <w:rFonts w:ascii="Times New Roman" w:eastAsia="Times New Roman" w:hAnsi="Times New Roman" w:cs="Times New Roman"/>
          <w:sz w:val="24"/>
          <w:szCs w:val="24"/>
        </w:rPr>
        <w:t xml:space="preserve">, 101164. </w:t>
      </w:r>
      <w:hyperlink r:id="rId16">
        <w:r w:rsidR="00F65544">
          <w:rPr>
            <w:rFonts w:ascii="Times New Roman" w:eastAsia="Times New Roman" w:hAnsi="Times New Roman" w:cs="Times New Roman"/>
            <w:color w:val="467886"/>
            <w:sz w:val="24"/>
            <w:szCs w:val="24"/>
            <w:u w:val="single"/>
          </w:rPr>
          <w:t>https://doi.org/10.1016/j.cogdev.2022.101164</w:t>
        </w:r>
      </w:hyperlink>
    </w:p>
    <w:p w14:paraId="415AB805"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Benton, D. T., Rakison, D. H., &amp; Sobel, D. M. (2021). When correlation equals causation: A behavioral and computational account of second-order correlation learning in children. </w:t>
      </w:r>
      <w:r>
        <w:rPr>
          <w:rFonts w:ascii="Times New Roman" w:eastAsia="Times New Roman" w:hAnsi="Times New Roman" w:cs="Times New Roman"/>
          <w:i/>
          <w:iCs/>
          <w:sz w:val="24"/>
          <w:szCs w:val="24"/>
        </w:rPr>
        <w:t>Journal of Experimental Child Psychology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202</w:t>
      </w:r>
      <w:r>
        <w:rPr>
          <w:rFonts w:ascii="Times New Roman" w:eastAsia="Times New Roman" w:hAnsi="Times New Roman" w:cs="Times New Roman"/>
          <w:sz w:val="24"/>
          <w:szCs w:val="24"/>
        </w:rPr>
        <w:t xml:space="preserve">, 105008. </w:t>
      </w:r>
      <w:hyperlink r:id="rId17">
        <w:r w:rsidR="00F65544">
          <w:rPr>
            <w:rFonts w:ascii="Times New Roman" w:eastAsia="Times New Roman" w:hAnsi="Times New Roman" w:cs="Times New Roman"/>
            <w:color w:val="467886"/>
            <w:sz w:val="24"/>
            <w:szCs w:val="24"/>
            <w:u w:val="single"/>
          </w:rPr>
          <w:t>https://doi.org/10.1016/j.jecp.2020.105008</w:t>
        </w:r>
      </w:hyperlink>
    </w:p>
    <w:p w14:paraId="50526943" w14:textId="77777777" w:rsidR="00F65544" w:rsidRDefault="00000000">
      <w:pPr>
        <w:tabs>
          <w:tab w:val="left" w:pos="720"/>
        </w:tabs>
        <w:ind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Braitenberg</w:t>
      </w:r>
      <w:proofErr w:type="spellEnd"/>
      <w:r>
        <w:rPr>
          <w:rFonts w:ascii="Times New Roman" w:eastAsia="Times New Roman" w:hAnsi="Times New Roman" w:cs="Times New Roman"/>
          <w:sz w:val="24"/>
          <w:szCs w:val="24"/>
        </w:rPr>
        <w:t xml:space="preserve">, V. (1986). </w:t>
      </w:r>
      <w:r>
        <w:rPr>
          <w:rFonts w:ascii="Times New Roman" w:eastAsia="Times New Roman" w:hAnsi="Times New Roman" w:cs="Times New Roman"/>
          <w:i/>
          <w:iCs/>
          <w:sz w:val="24"/>
          <w:szCs w:val="24"/>
        </w:rPr>
        <w:t>Vehicles: Experiments in synthetic psychology</w:t>
      </w:r>
      <w:r>
        <w:rPr>
          <w:rFonts w:ascii="Times New Roman" w:eastAsia="Times New Roman" w:hAnsi="Times New Roman" w:cs="Times New Roman"/>
          <w:sz w:val="24"/>
          <w:szCs w:val="24"/>
        </w:rPr>
        <w:t>. MIT Press.</w:t>
      </w:r>
    </w:p>
    <w:p w14:paraId="049D1A31"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Carey, S. (2009). </w:t>
      </w:r>
      <w:r>
        <w:rPr>
          <w:rFonts w:ascii="Times New Roman" w:eastAsia="Times New Roman" w:hAnsi="Times New Roman" w:cs="Times New Roman"/>
          <w:i/>
          <w:iCs/>
          <w:sz w:val="24"/>
          <w:szCs w:val="24"/>
        </w:rPr>
        <w:t>The origin of concepts.</w:t>
      </w:r>
      <w:r>
        <w:rPr>
          <w:rFonts w:ascii="Times New Roman" w:eastAsia="Times New Roman" w:hAnsi="Times New Roman" w:cs="Times New Roman"/>
          <w:sz w:val="24"/>
          <w:szCs w:val="24"/>
        </w:rPr>
        <w:t xml:space="preserve"> Oxford University Press. </w:t>
      </w:r>
      <w:hyperlink r:id="rId18">
        <w:r w:rsidR="00F65544">
          <w:rPr>
            <w:rFonts w:ascii="Times New Roman" w:eastAsia="Times New Roman" w:hAnsi="Times New Roman" w:cs="Times New Roman"/>
            <w:color w:val="467886"/>
            <w:sz w:val="24"/>
            <w:szCs w:val="24"/>
            <w:u w:val="single"/>
          </w:rPr>
          <w:t>https://doi.org/10.1093/acprof:oso/9780195367638.001.0001</w:t>
        </w:r>
      </w:hyperlink>
    </w:p>
    <w:p w14:paraId="1A027E07"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Cohen, L. B., Chaput, H. H., &amp; Cashon, C. H. (2002). A constructivist model of infant cognition. </w:t>
      </w:r>
      <w:r>
        <w:rPr>
          <w:rFonts w:ascii="Times New Roman" w:eastAsia="Times New Roman" w:hAnsi="Times New Roman" w:cs="Times New Roman"/>
          <w:i/>
          <w:iCs/>
          <w:sz w:val="24"/>
          <w:szCs w:val="24"/>
        </w:rPr>
        <w:t>Cognitive Development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17</w:t>
      </w:r>
      <w:r>
        <w:rPr>
          <w:rFonts w:ascii="Times New Roman" w:eastAsia="Times New Roman" w:hAnsi="Times New Roman" w:cs="Times New Roman"/>
          <w:sz w:val="24"/>
          <w:szCs w:val="24"/>
        </w:rPr>
        <w:t xml:space="preserve">(3-4), 1323-1343. </w:t>
      </w:r>
      <w:hyperlink r:id="rId19">
        <w:r w:rsidR="00F65544">
          <w:rPr>
            <w:rFonts w:ascii="Times New Roman" w:eastAsia="Times New Roman" w:hAnsi="Times New Roman" w:cs="Times New Roman"/>
            <w:color w:val="467886"/>
            <w:sz w:val="24"/>
            <w:szCs w:val="24"/>
            <w:u w:val="single"/>
          </w:rPr>
          <w:t>https://doi.org/10.1016/S0885-2014(02)00124-7</w:t>
        </w:r>
      </w:hyperlink>
    </w:p>
    <w:p w14:paraId="6CA99D2B"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Cohen, L. B., &amp; Marks, K. S. (2002). How infants process addition and subtraction events. </w:t>
      </w:r>
      <w:r>
        <w:rPr>
          <w:rFonts w:ascii="Times New Roman" w:eastAsia="Times New Roman" w:hAnsi="Times New Roman" w:cs="Times New Roman"/>
          <w:i/>
          <w:iCs/>
          <w:sz w:val="24"/>
          <w:szCs w:val="24"/>
        </w:rPr>
        <w:t>Developmental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5</w:t>
      </w:r>
      <w:r>
        <w:rPr>
          <w:rFonts w:ascii="Times New Roman" w:eastAsia="Times New Roman" w:hAnsi="Times New Roman" w:cs="Times New Roman"/>
          <w:sz w:val="24"/>
          <w:szCs w:val="24"/>
        </w:rPr>
        <w:t xml:space="preserve">(2), 186-201. </w:t>
      </w:r>
      <w:hyperlink r:id="rId20">
        <w:r w:rsidR="00F65544">
          <w:rPr>
            <w:rFonts w:ascii="Times New Roman" w:eastAsia="Times New Roman" w:hAnsi="Times New Roman" w:cs="Times New Roman"/>
            <w:color w:val="467886"/>
            <w:sz w:val="24"/>
            <w:szCs w:val="24"/>
            <w:u w:val="single"/>
          </w:rPr>
          <w:t>https://doi.org/10.1111/1467-7687.00220</w:t>
        </w:r>
      </w:hyperlink>
    </w:p>
    <w:p w14:paraId="41FF7787"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Colunga, E., &amp; Smith, L. B. (2005). From the lexicon to expectations about kinds: A role for associative learning. </w:t>
      </w:r>
      <w:r>
        <w:rPr>
          <w:rFonts w:ascii="Times New Roman" w:eastAsia="Times New Roman" w:hAnsi="Times New Roman" w:cs="Times New Roman"/>
          <w:i/>
          <w:iCs/>
          <w:sz w:val="24"/>
          <w:szCs w:val="24"/>
        </w:rPr>
        <w:t>Psychological Review</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112</w:t>
      </w:r>
      <w:r>
        <w:rPr>
          <w:rFonts w:ascii="Times New Roman" w:eastAsia="Times New Roman" w:hAnsi="Times New Roman" w:cs="Times New Roman"/>
          <w:sz w:val="24"/>
          <w:szCs w:val="24"/>
        </w:rPr>
        <w:t xml:space="preserve">(2), 347–382. </w:t>
      </w:r>
      <w:hyperlink r:id="rId21">
        <w:r w:rsidR="00F65544">
          <w:rPr>
            <w:rFonts w:ascii="Times New Roman" w:eastAsia="Times New Roman" w:hAnsi="Times New Roman" w:cs="Times New Roman"/>
            <w:color w:val="467886"/>
            <w:sz w:val="24"/>
            <w:szCs w:val="24"/>
            <w:u w:val="single"/>
          </w:rPr>
          <w:t>https://doi.org/10.1037/0033-295X.112.2.347</w:t>
        </w:r>
      </w:hyperlink>
    </w:p>
    <w:p w14:paraId="00994818" w14:textId="77777777" w:rsidR="00F65544" w:rsidRDefault="00000000">
      <w:pPr>
        <w:tabs>
          <w:tab w:val="left" w:pos="720"/>
        </w:tabs>
        <w:ind w:hanging="720"/>
      </w:pPr>
      <w:r>
        <w:rPr>
          <w:rFonts w:ascii="Times New Roman" w:eastAsia="Times New Roman" w:hAnsi="Times New Roman" w:cs="Times New Roman"/>
          <w:sz w:val="24"/>
          <w:szCs w:val="24"/>
        </w:rPr>
        <w:t xml:space="preserve">Endress, A. D., &amp; Johnson, S. P. (2021). When forgetting fosters learning: A neural network model for statistical learning. </w:t>
      </w:r>
      <w:r>
        <w:rPr>
          <w:rFonts w:ascii="Times New Roman" w:eastAsia="Times New Roman" w:hAnsi="Times New Roman" w:cs="Times New Roman"/>
          <w:i/>
          <w:iCs/>
          <w:sz w:val="24"/>
          <w:szCs w:val="24"/>
        </w:rPr>
        <w:t>Cognition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213</w:t>
      </w:r>
      <w:r>
        <w:rPr>
          <w:rFonts w:ascii="Times New Roman" w:eastAsia="Times New Roman" w:hAnsi="Times New Roman" w:cs="Times New Roman"/>
          <w:sz w:val="24"/>
          <w:szCs w:val="24"/>
        </w:rPr>
        <w:t xml:space="preserve">, 104621. </w:t>
      </w:r>
      <w:hyperlink r:id="rId22">
        <w:r w:rsidR="00F65544">
          <w:rPr>
            <w:rFonts w:ascii="Times New Roman" w:eastAsia="Times New Roman" w:hAnsi="Times New Roman" w:cs="Times New Roman"/>
            <w:color w:val="467886"/>
            <w:sz w:val="24"/>
            <w:szCs w:val="24"/>
            <w:u w:val="single"/>
          </w:rPr>
          <w:t>https://doi.org/10.1016/j.cognition.2021.104621</w:t>
        </w:r>
      </w:hyperlink>
    </w:p>
    <w:p w14:paraId="136F703A"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Heyes, C. (2018). </w:t>
      </w:r>
      <w:r>
        <w:rPr>
          <w:rFonts w:ascii="Times New Roman" w:eastAsia="Times New Roman" w:hAnsi="Times New Roman" w:cs="Times New Roman"/>
          <w:i/>
          <w:iCs/>
          <w:sz w:val="24"/>
          <w:szCs w:val="24"/>
        </w:rPr>
        <w:t>Cognitive gadgets: The cultural evolution of thinking</w:t>
      </w:r>
      <w:r>
        <w:rPr>
          <w:rFonts w:ascii="Times New Roman" w:eastAsia="Times New Roman" w:hAnsi="Times New Roman" w:cs="Times New Roman"/>
          <w:sz w:val="24"/>
          <w:szCs w:val="24"/>
        </w:rPr>
        <w:t xml:space="preserve">. Harvard University Press. </w:t>
      </w:r>
      <w:hyperlink r:id="rId23">
        <w:r w:rsidR="00F65544">
          <w:rPr>
            <w:rFonts w:ascii="Times New Roman" w:eastAsia="Times New Roman" w:hAnsi="Times New Roman" w:cs="Times New Roman"/>
            <w:color w:val="467886"/>
            <w:sz w:val="24"/>
            <w:szCs w:val="24"/>
            <w:u w:val="single"/>
          </w:rPr>
          <w:t>https://doi.org/10.4159/9780674985155</w:t>
        </w:r>
      </w:hyperlink>
    </w:p>
    <w:p w14:paraId="35311AB1"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Heyes, C. M., &amp; Ray, E. D. (2000). What is the significance of imitation in animals? </w:t>
      </w:r>
      <w:r>
        <w:rPr>
          <w:rFonts w:ascii="Times New Roman" w:eastAsia="Times New Roman" w:hAnsi="Times New Roman" w:cs="Times New Roman"/>
          <w:i/>
          <w:iCs/>
          <w:sz w:val="24"/>
          <w:szCs w:val="24"/>
        </w:rPr>
        <w:t xml:space="preserve">In Advances in the Study of Behavior </w:t>
      </w:r>
      <w:r>
        <w:rPr>
          <w:rFonts w:ascii="Times New Roman" w:eastAsia="Times New Roman" w:hAnsi="Times New Roman" w:cs="Times New Roman"/>
          <w:sz w:val="24"/>
          <w:szCs w:val="24"/>
        </w:rPr>
        <w:t>(Vol. 29, pp. 215-245). Academic Press.</w:t>
      </w:r>
    </w:p>
    <w:p w14:paraId="0104F76C" w14:textId="1B95B4AF" w:rsidR="000A4CF3" w:rsidRDefault="000A4CF3">
      <w:pPr>
        <w:tabs>
          <w:tab w:val="left" w:pos="720"/>
        </w:tabs>
        <w:ind w:hanging="720"/>
        <w:rPr>
          <w:rFonts w:ascii="Times New Roman" w:eastAsia="Times New Roman" w:hAnsi="Times New Roman" w:cs="Times New Roman"/>
          <w:sz w:val="24"/>
          <w:szCs w:val="24"/>
        </w:rPr>
      </w:pPr>
      <w:r w:rsidRPr="000A4CF3">
        <w:rPr>
          <w:rFonts w:ascii="Times New Roman" w:eastAsia="Times New Roman" w:hAnsi="Times New Roman" w:cs="Times New Roman"/>
          <w:sz w:val="24"/>
          <w:szCs w:val="24"/>
        </w:rPr>
        <w:lastRenderedPageBreak/>
        <w:t xml:space="preserve">Johnson, S. P. (2009). Developmental origins of object perception. In A. Woodward &amp; A. Needham (Eds.), Learning and the infant mind (pp. 47–65). Oxford University Press. </w:t>
      </w:r>
      <w:hyperlink r:id="rId24" w:history="1">
        <w:r w:rsidRPr="000A4CF3">
          <w:rPr>
            <w:rStyle w:val="Hyperlink"/>
            <w:rFonts w:ascii="Times New Roman" w:eastAsia="Times New Roman" w:hAnsi="Times New Roman" w:cs="Times New Roman"/>
            <w:color w:val="31849B" w:themeColor="accent5" w:themeShade="BF"/>
            <w:sz w:val="24"/>
            <w:szCs w:val="24"/>
          </w:rPr>
          <w:t>https://doi.org/10.1093/acprof:oso/9780195301151.003.0003</w:t>
        </w:r>
      </w:hyperlink>
    </w:p>
    <w:p w14:paraId="3A4431FB" w14:textId="5DD2F4C4"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Kosugi, D., &amp; Fujita, K. (2002). How do 8-month-old infants recognize causality in object motion and that in human action? </w:t>
      </w:r>
      <w:r>
        <w:rPr>
          <w:rFonts w:ascii="Times New Roman" w:eastAsia="Times New Roman" w:hAnsi="Times New Roman" w:cs="Times New Roman"/>
          <w:i/>
          <w:iCs/>
          <w:sz w:val="24"/>
          <w:szCs w:val="24"/>
        </w:rPr>
        <w:t>Japanese Psychological Research</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44(</w:t>
      </w:r>
      <w:r>
        <w:rPr>
          <w:rFonts w:ascii="Times New Roman" w:eastAsia="Times New Roman" w:hAnsi="Times New Roman" w:cs="Times New Roman"/>
          <w:sz w:val="24"/>
          <w:szCs w:val="24"/>
        </w:rPr>
        <w:t xml:space="preserve">2), 66-78. </w:t>
      </w:r>
      <w:hyperlink r:id="rId25">
        <w:r w:rsidR="00F65544">
          <w:rPr>
            <w:rFonts w:ascii="Times New Roman" w:eastAsia="Times New Roman" w:hAnsi="Times New Roman" w:cs="Times New Roman"/>
            <w:color w:val="467886"/>
            <w:sz w:val="24"/>
            <w:szCs w:val="24"/>
            <w:u w:val="single"/>
          </w:rPr>
          <w:t>https://doi.org/10.1111/1468-5884.00008</w:t>
        </w:r>
      </w:hyperlink>
    </w:p>
    <w:p w14:paraId="653E3137"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Kumaran, D., &amp; McClelland, J. L. (2012). Generalization through the recurrent interaction of episodic memories: A model of the hippocampal system. </w:t>
      </w:r>
      <w:r>
        <w:rPr>
          <w:rFonts w:ascii="Times New Roman" w:eastAsia="Times New Roman" w:hAnsi="Times New Roman" w:cs="Times New Roman"/>
          <w:i/>
          <w:iCs/>
          <w:sz w:val="24"/>
          <w:szCs w:val="24"/>
        </w:rPr>
        <w:t>Psychological Review</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119</w:t>
      </w:r>
      <w:r>
        <w:rPr>
          <w:rFonts w:ascii="Times New Roman" w:eastAsia="Times New Roman" w:hAnsi="Times New Roman" w:cs="Times New Roman"/>
          <w:sz w:val="24"/>
          <w:szCs w:val="24"/>
        </w:rPr>
        <w:t xml:space="preserve">(3), 573–616. </w:t>
      </w:r>
      <w:hyperlink r:id="rId26">
        <w:r w:rsidR="00F65544">
          <w:rPr>
            <w:rFonts w:ascii="Times New Roman" w:eastAsia="Times New Roman" w:hAnsi="Times New Roman" w:cs="Times New Roman"/>
            <w:color w:val="467886"/>
            <w:sz w:val="24"/>
            <w:szCs w:val="24"/>
            <w:u w:val="single"/>
          </w:rPr>
          <w:t>https://doi.org/10.1037/a0028681</w:t>
        </w:r>
      </w:hyperlink>
    </w:p>
    <w:p w14:paraId="1DF2EC51" w14:textId="77777777" w:rsidR="00F65544" w:rsidRDefault="00000000">
      <w:pPr>
        <w:tabs>
          <w:tab w:val="left" w:pos="720"/>
        </w:tabs>
        <w:ind w:hanging="720"/>
      </w:pPr>
      <w:r>
        <w:rPr>
          <w:rFonts w:ascii="Times New Roman" w:eastAsia="Times New Roman" w:hAnsi="Times New Roman" w:cs="Times New Roman"/>
          <w:sz w:val="24"/>
          <w:szCs w:val="24"/>
        </w:rPr>
        <w:t xml:space="preserve">Mareschal, D., French, R. M., &amp; Quinn, P. C. (2000). A connectionist account of asymmetric category learning in early infancy. </w:t>
      </w:r>
      <w:r>
        <w:rPr>
          <w:rFonts w:ascii="Times New Roman" w:eastAsia="Times New Roman" w:hAnsi="Times New Roman" w:cs="Times New Roman"/>
          <w:i/>
          <w:iCs/>
          <w:sz w:val="24"/>
          <w:szCs w:val="24"/>
        </w:rPr>
        <w:t>Developmental Psychology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36</w:t>
      </w:r>
      <w:r>
        <w:rPr>
          <w:rFonts w:ascii="Times New Roman" w:eastAsia="Times New Roman" w:hAnsi="Times New Roman" w:cs="Times New Roman"/>
          <w:sz w:val="24"/>
          <w:szCs w:val="24"/>
        </w:rPr>
        <w:t xml:space="preserve">(5), 635–645. </w:t>
      </w:r>
      <w:hyperlink r:id="rId27">
        <w:r w:rsidR="00F65544">
          <w:rPr>
            <w:rFonts w:ascii="Times New Roman" w:eastAsia="Times New Roman" w:hAnsi="Times New Roman" w:cs="Times New Roman"/>
            <w:color w:val="467886"/>
            <w:sz w:val="24"/>
            <w:szCs w:val="24"/>
            <w:u w:val="single"/>
          </w:rPr>
          <w:t>https://doi.org/10.1037/0012-1649.36.5.635</w:t>
        </w:r>
      </w:hyperlink>
    </w:p>
    <w:p w14:paraId="120806D3" w14:textId="77777777" w:rsidR="00FA41D5" w:rsidRDefault="00000000" w:rsidP="00FA41D5">
      <w:pPr>
        <w:tabs>
          <w:tab w:val="left" w:pos="720"/>
        </w:tabs>
        <w:ind w:hanging="720"/>
        <w:rPr>
          <w:rFonts w:ascii="Times New Roman" w:hAnsi="Times New Roman" w:cs="Times New Roman"/>
          <w:sz w:val="24"/>
          <w:szCs w:val="24"/>
        </w:rPr>
      </w:pPr>
      <w:r>
        <w:rPr>
          <w:rFonts w:ascii="Times New Roman" w:eastAsia="Times New Roman" w:hAnsi="Times New Roman" w:cs="Times New Roman"/>
          <w:sz w:val="24"/>
          <w:szCs w:val="24"/>
        </w:rPr>
        <w:t xml:space="preserve">Mareschal, D., &amp; Thomas, M. S. C. (2007). Computational modelling in developmental psychology. </w:t>
      </w:r>
      <w:r>
        <w:rPr>
          <w:rFonts w:ascii="Times New Roman" w:eastAsia="Times New Roman" w:hAnsi="Times New Roman" w:cs="Times New Roman"/>
          <w:i/>
          <w:iCs/>
          <w:sz w:val="24"/>
          <w:szCs w:val="24"/>
        </w:rPr>
        <w:t>IEEE Transactions on Evolutionary Computation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11</w:t>
      </w:r>
      <w:r>
        <w:rPr>
          <w:rFonts w:ascii="Times New Roman" w:eastAsia="Times New Roman" w:hAnsi="Times New Roman" w:cs="Times New Roman"/>
          <w:sz w:val="24"/>
          <w:szCs w:val="24"/>
        </w:rPr>
        <w:t>(2), 137–150.</w:t>
      </w:r>
      <w:r>
        <w:t xml:space="preserve"> </w:t>
      </w:r>
      <w:hyperlink r:id="rId28" w:history="1">
        <w:r w:rsidR="00FA41D5" w:rsidRPr="00FA41D5">
          <w:rPr>
            <w:rStyle w:val="Hyperlink"/>
            <w:rFonts w:ascii="Times New Roman" w:hAnsi="Times New Roman" w:cs="Times New Roman"/>
            <w:color w:val="31849B" w:themeColor="accent5" w:themeShade="BF"/>
            <w:sz w:val="24"/>
            <w:szCs w:val="24"/>
          </w:rPr>
          <w:t>https://doi.org/10.1109/TEVC.2006.890232</w:t>
        </w:r>
      </w:hyperlink>
    </w:p>
    <w:p w14:paraId="12A89CD3" w14:textId="4BA13EF5" w:rsidR="00F65544" w:rsidRPr="00FA41D5" w:rsidRDefault="00000000" w:rsidP="00FA41D5">
      <w:pPr>
        <w:tabs>
          <w:tab w:val="left" w:pos="720"/>
        </w:tabs>
        <w:ind w:hanging="720"/>
        <w:rPr>
          <w:rFonts w:ascii="Times New Roman" w:hAnsi="Times New Roman" w:cs="Times New Roman"/>
          <w:sz w:val="24"/>
          <w:szCs w:val="24"/>
        </w:rPr>
      </w:pPr>
      <w:r>
        <w:rPr>
          <w:rFonts w:ascii="Times New Roman" w:eastAsia="Times New Roman" w:hAnsi="Times New Roman" w:cs="Times New Roman"/>
          <w:sz w:val="24"/>
          <w:szCs w:val="24"/>
        </w:rPr>
        <w:t xml:space="preserve">Markson, L., &amp; </w:t>
      </w:r>
      <w:proofErr w:type="spellStart"/>
      <w:r>
        <w:rPr>
          <w:rFonts w:ascii="Times New Roman" w:eastAsia="Times New Roman" w:hAnsi="Times New Roman" w:cs="Times New Roman"/>
          <w:sz w:val="24"/>
          <w:szCs w:val="24"/>
        </w:rPr>
        <w:t>Spelke</w:t>
      </w:r>
      <w:proofErr w:type="spellEnd"/>
      <w:r>
        <w:rPr>
          <w:rFonts w:ascii="Times New Roman" w:eastAsia="Times New Roman" w:hAnsi="Times New Roman" w:cs="Times New Roman"/>
          <w:sz w:val="24"/>
          <w:szCs w:val="24"/>
        </w:rPr>
        <w:t>, E. S. (2006). Infants’ rapid learning about self-</w:t>
      </w:r>
      <w:r w:rsidR="002F41EF">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ropelled objects. </w:t>
      </w:r>
      <w:r>
        <w:rPr>
          <w:rFonts w:ascii="Times New Roman" w:eastAsia="Times New Roman" w:hAnsi="Times New Roman" w:cs="Times New Roman"/>
          <w:i/>
          <w:iCs/>
          <w:sz w:val="24"/>
          <w:szCs w:val="24"/>
        </w:rPr>
        <w:t>Infancy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9</w:t>
      </w:r>
      <w:r>
        <w:rPr>
          <w:rFonts w:ascii="Times New Roman" w:eastAsia="Times New Roman" w:hAnsi="Times New Roman" w:cs="Times New Roman"/>
          <w:sz w:val="24"/>
          <w:szCs w:val="24"/>
        </w:rPr>
        <w:t xml:space="preserve">(1), 45–71. </w:t>
      </w:r>
      <w:hyperlink r:id="rId29">
        <w:r w:rsidR="00F65544">
          <w:rPr>
            <w:rFonts w:ascii="Times New Roman" w:eastAsia="Times New Roman" w:hAnsi="Times New Roman" w:cs="Times New Roman"/>
            <w:color w:val="467886"/>
            <w:sz w:val="24"/>
            <w:szCs w:val="24"/>
            <w:u w:val="single"/>
          </w:rPr>
          <w:t>https://doi.org/10.1207/s15327078in0901_3</w:t>
        </w:r>
      </w:hyperlink>
    </w:p>
    <w:p w14:paraId="699517FA" w14:textId="15C7844F"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McCrink, K., &amp; Wynn, K. (2004). Large-number addition and subtraction by 9-month-old infants. </w:t>
      </w:r>
      <w:r>
        <w:rPr>
          <w:rFonts w:ascii="Times New Roman" w:eastAsia="Times New Roman" w:hAnsi="Times New Roman" w:cs="Times New Roman"/>
          <w:i/>
          <w:iCs/>
          <w:sz w:val="24"/>
          <w:szCs w:val="24"/>
        </w:rPr>
        <w:t xml:space="preserve">Psychological </w:t>
      </w:r>
      <w:r w:rsidR="004819D3">
        <w:rPr>
          <w:rFonts w:ascii="Times New Roman" w:eastAsia="Times New Roman" w:hAnsi="Times New Roman" w:cs="Times New Roman"/>
          <w:i/>
          <w:iCs/>
          <w:sz w:val="24"/>
          <w:szCs w:val="24"/>
        </w:rPr>
        <w:t>S</w:t>
      </w:r>
      <w:r>
        <w:rPr>
          <w:rFonts w:ascii="Times New Roman" w:eastAsia="Times New Roman" w:hAnsi="Times New Roman" w:cs="Times New Roman"/>
          <w:i/>
          <w:iCs/>
          <w:sz w:val="24"/>
          <w:szCs w:val="24"/>
        </w:rPr>
        <w:t>cience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15</w:t>
      </w:r>
      <w:r>
        <w:rPr>
          <w:rFonts w:ascii="Times New Roman" w:eastAsia="Times New Roman" w:hAnsi="Times New Roman" w:cs="Times New Roman"/>
          <w:sz w:val="24"/>
          <w:szCs w:val="24"/>
        </w:rPr>
        <w:t xml:space="preserve">(11), 776-781. </w:t>
      </w:r>
      <w:hyperlink r:id="rId30">
        <w:r w:rsidR="00F65544">
          <w:rPr>
            <w:rFonts w:ascii="Times New Roman" w:eastAsia="Times New Roman" w:hAnsi="Times New Roman" w:cs="Times New Roman"/>
            <w:color w:val="467886"/>
            <w:sz w:val="24"/>
            <w:szCs w:val="24"/>
            <w:u w:val="single"/>
          </w:rPr>
          <w:t>https://doi.org/10.1111/j.0956-7976.2004.00755.x</w:t>
        </w:r>
      </w:hyperlink>
    </w:p>
    <w:p w14:paraId="17C5BD0C"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Meck, W. H., &amp; Church, R. M. (1983). A mode control model of counting and timing processes. </w:t>
      </w:r>
      <w:r>
        <w:rPr>
          <w:rFonts w:ascii="Times New Roman" w:eastAsia="Times New Roman" w:hAnsi="Times New Roman" w:cs="Times New Roman"/>
          <w:i/>
          <w:iCs/>
          <w:sz w:val="24"/>
          <w:szCs w:val="24"/>
        </w:rPr>
        <w:t>Journal of Experimental Psychology: Animal Behavior Processes,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9</w:t>
      </w:r>
      <w:r>
        <w:rPr>
          <w:rFonts w:ascii="Times New Roman" w:eastAsia="Times New Roman" w:hAnsi="Times New Roman" w:cs="Times New Roman"/>
          <w:sz w:val="24"/>
          <w:szCs w:val="24"/>
        </w:rPr>
        <w:t xml:space="preserve">(3), 320–334. </w:t>
      </w:r>
      <w:hyperlink r:id="rId31">
        <w:r w:rsidR="00F65544">
          <w:rPr>
            <w:rFonts w:ascii="Times New Roman" w:eastAsia="Times New Roman" w:hAnsi="Times New Roman" w:cs="Times New Roman"/>
            <w:color w:val="467886"/>
            <w:sz w:val="24"/>
            <w:szCs w:val="24"/>
            <w:u w:val="single"/>
          </w:rPr>
          <w:t>https://doi.org/10.1037/0097-7403.9.3.320</w:t>
        </w:r>
      </w:hyperlink>
    </w:p>
    <w:p w14:paraId="17F22611"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Mermier, J., </w:t>
      </w:r>
      <w:proofErr w:type="spellStart"/>
      <w:r>
        <w:rPr>
          <w:rFonts w:ascii="Times New Roman" w:eastAsia="Times New Roman" w:hAnsi="Times New Roman" w:cs="Times New Roman"/>
          <w:sz w:val="24"/>
          <w:szCs w:val="24"/>
        </w:rPr>
        <w:t>Quadrelli</w:t>
      </w:r>
      <w:proofErr w:type="spellEnd"/>
      <w:r>
        <w:rPr>
          <w:rFonts w:ascii="Times New Roman" w:eastAsia="Times New Roman" w:hAnsi="Times New Roman" w:cs="Times New Roman"/>
          <w:sz w:val="24"/>
          <w:szCs w:val="24"/>
        </w:rPr>
        <w:t xml:space="preserve">, E., Turati, C., &amp; </w:t>
      </w:r>
      <w:proofErr w:type="spellStart"/>
      <w:r>
        <w:rPr>
          <w:rFonts w:ascii="Times New Roman" w:eastAsia="Times New Roman" w:hAnsi="Times New Roman" w:cs="Times New Roman"/>
          <w:sz w:val="24"/>
          <w:szCs w:val="24"/>
        </w:rPr>
        <w:t>Bulf</w:t>
      </w:r>
      <w:proofErr w:type="spellEnd"/>
      <w:r>
        <w:rPr>
          <w:rFonts w:ascii="Times New Roman" w:eastAsia="Times New Roman" w:hAnsi="Times New Roman" w:cs="Times New Roman"/>
          <w:sz w:val="24"/>
          <w:szCs w:val="24"/>
        </w:rPr>
        <w:t xml:space="preserve">, H. (2022). Sequential learning of emotional faces is statistical at 12 months of age. </w:t>
      </w:r>
      <w:r>
        <w:rPr>
          <w:rFonts w:ascii="Times New Roman" w:eastAsia="Times New Roman" w:hAnsi="Times New Roman" w:cs="Times New Roman"/>
          <w:i/>
          <w:iCs/>
          <w:sz w:val="24"/>
          <w:szCs w:val="24"/>
        </w:rPr>
        <w:t>Infancy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27</w:t>
      </w:r>
      <w:r>
        <w:rPr>
          <w:rFonts w:ascii="Times New Roman" w:eastAsia="Times New Roman" w:hAnsi="Times New Roman" w:cs="Times New Roman"/>
          <w:sz w:val="24"/>
          <w:szCs w:val="24"/>
        </w:rPr>
        <w:t xml:space="preserve">(3), 479-491. </w:t>
      </w:r>
      <w:hyperlink r:id="rId32">
        <w:r w:rsidR="00F65544">
          <w:rPr>
            <w:rFonts w:ascii="Times New Roman" w:eastAsia="Times New Roman" w:hAnsi="Times New Roman" w:cs="Times New Roman"/>
            <w:color w:val="467886"/>
            <w:sz w:val="24"/>
            <w:szCs w:val="24"/>
            <w:u w:val="single"/>
          </w:rPr>
          <w:t>https://doi.org/10.1111/infa.12463</w:t>
        </w:r>
      </w:hyperlink>
    </w:p>
    <w:p w14:paraId="3FAB1033"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Minsky, M., &amp; </w:t>
      </w:r>
      <w:proofErr w:type="spellStart"/>
      <w:r>
        <w:rPr>
          <w:rFonts w:ascii="Times New Roman" w:eastAsia="Times New Roman" w:hAnsi="Times New Roman" w:cs="Times New Roman"/>
          <w:sz w:val="24"/>
          <w:szCs w:val="24"/>
        </w:rPr>
        <w:t>Papert</w:t>
      </w:r>
      <w:proofErr w:type="spellEnd"/>
      <w:r>
        <w:rPr>
          <w:rFonts w:ascii="Times New Roman" w:eastAsia="Times New Roman" w:hAnsi="Times New Roman" w:cs="Times New Roman"/>
          <w:sz w:val="24"/>
          <w:szCs w:val="24"/>
        </w:rPr>
        <w:t xml:space="preserve">, S. (1969). </w:t>
      </w:r>
      <w:proofErr w:type="spellStart"/>
      <w:r>
        <w:rPr>
          <w:rFonts w:ascii="Times New Roman" w:eastAsia="Times New Roman" w:hAnsi="Times New Roman" w:cs="Times New Roman"/>
          <w:sz w:val="24"/>
          <w:szCs w:val="24"/>
        </w:rPr>
        <w:t>Perceptrons</w:t>
      </w:r>
      <w:proofErr w:type="spellEnd"/>
      <w:r>
        <w:rPr>
          <w:rFonts w:ascii="Times New Roman" w:eastAsia="Times New Roman" w:hAnsi="Times New Roman" w:cs="Times New Roman"/>
          <w:sz w:val="24"/>
          <w:szCs w:val="24"/>
        </w:rPr>
        <w:t>: An introduction to computational geometry. M.I.T. Press.</w:t>
      </w:r>
    </w:p>
    <w:p w14:paraId="20994CF2"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Mix, K. S. (2002). The construction of number concepts. </w:t>
      </w:r>
      <w:r>
        <w:rPr>
          <w:rFonts w:ascii="Times New Roman" w:eastAsia="Times New Roman" w:hAnsi="Times New Roman" w:cs="Times New Roman"/>
          <w:i/>
          <w:iCs/>
          <w:sz w:val="24"/>
          <w:szCs w:val="24"/>
        </w:rPr>
        <w:t>Cognitive Development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17</w:t>
      </w:r>
      <w:r>
        <w:rPr>
          <w:rFonts w:ascii="Times New Roman" w:eastAsia="Times New Roman" w:hAnsi="Times New Roman" w:cs="Times New Roman"/>
          <w:sz w:val="24"/>
          <w:szCs w:val="24"/>
        </w:rPr>
        <w:t xml:space="preserve">(3-4), 1345-1363. </w:t>
      </w:r>
      <w:hyperlink r:id="rId33">
        <w:r w:rsidR="00F65544">
          <w:rPr>
            <w:rFonts w:ascii="Times New Roman" w:eastAsia="Times New Roman" w:hAnsi="Times New Roman" w:cs="Times New Roman"/>
            <w:color w:val="467886"/>
            <w:sz w:val="24"/>
            <w:szCs w:val="24"/>
            <w:u w:val="single"/>
          </w:rPr>
          <w:t>https://doi.org/10.1016/S0885-2014(02)00123-5</w:t>
        </w:r>
      </w:hyperlink>
    </w:p>
    <w:p w14:paraId="3429A047"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Morton, J., &amp; Johnson, M. H. (1991). CONSPEC and CONLERN: A two-process theory of infant face recognition. </w:t>
      </w:r>
      <w:r>
        <w:rPr>
          <w:rFonts w:ascii="Times New Roman" w:eastAsia="Times New Roman" w:hAnsi="Times New Roman" w:cs="Times New Roman"/>
          <w:i/>
          <w:iCs/>
          <w:sz w:val="24"/>
          <w:szCs w:val="24"/>
        </w:rPr>
        <w:t>Psychological Review</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98</w:t>
      </w:r>
      <w:r>
        <w:rPr>
          <w:rFonts w:ascii="Times New Roman" w:eastAsia="Times New Roman" w:hAnsi="Times New Roman" w:cs="Times New Roman"/>
          <w:sz w:val="24"/>
          <w:szCs w:val="24"/>
        </w:rPr>
        <w:t xml:space="preserve">(2), 164–181. </w:t>
      </w:r>
      <w:hyperlink r:id="rId34">
        <w:r w:rsidR="00F65544">
          <w:rPr>
            <w:rFonts w:ascii="Times New Roman" w:eastAsia="Times New Roman" w:hAnsi="Times New Roman" w:cs="Times New Roman"/>
            <w:color w:val="467886"/>
            <w:sz w:val="24"/>
            <w:szCs w:val="24"/>
            <w:u w:val="single"/>
          </w:rPr>
          <w:t>https://doi.org/10.1037/0033-295X.98.2.164</w:t>
        </w:r>
      </w:hyperlink>
    </w:p>
    <w:p w14:paraId="3BF69EC2"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Munakata, Y., McClelland, J. L., Johnson, M. H., &amp; Siegler, R. S. (1997). Rethinking infant knowledge: Toward an adaptive process account of successes and failures in object permanence tasks. </w:t>
      </w:r>
      <w:r>
        <w:rPr>
          <w:rFonts w:ascii="Times New Roman" w:eastAsia="Times New Roman" w:hAnsi="Times New Roman" w:cs="Times New Roman"/>
          <w:i/>
          <w:iCs/>
          <w:sz w:val="24"/>
          <w:szCs w:val="24"/>
        </w:rPr>
        <w:t>Psychological Review</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104</w:t>
      </w:r>
      <w:r>
        <w:rPr>
          <w:rFonts w:ascii="Times New Roman" w:eastAsia="Times New Roman" w:hAnsi="Times New Roman" w:cs="Times New Roman"/>
          <w:sz w:val="24"/>
          <w:szCs w:val="24"/>
        </w:rPr>
        <w:t xml:space="preserve">(4), 686–713. </w:t>
      </w:r>
      <w:hyperlink r:id="rId35">
        <w:r w:rsidR="00F65544">
          <w:rPr>
            <w:rFonts w:ascii="Times New Roman" w:eastAsia="Times New Roman" w:hAnsi="Times New Roman" w:cs="Times New Roman"/>
            <w:color w:val="467886"/>
            <w:sz w:val="24"/>
            <w:szCs w:val="24"/>
            <w:u w:val="single"/>
          </w:rPr>
          <w:t>https://doi.org/10.1037/0033-295X.104.4.686</w:t>
        </w:r>
      </w:hyperlink>
    </w:p>
    <w:p w14:paraId="7F353F94"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Pavlov, I. P. (1927). Conditioned reflexes: An investigation of the physiological activity of the cerebral cortex (G. V. Anrep, Trans.). Oxford University Press.</w:t>
      </w:r>
    </w:p>
    <w:p w14:paraId="38D51F6E"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Perner, J., &amp; Ruffman, T. (2005). Infants' insight into the mind: How deep? </w:t>
      </w:r>
      <w:r>
        <w:rPr>
          <w:rFonts w:ascii="Times New Roman" w:eastAsia="Times New Roman" w:hAnsi="Times New Roman" w:cs="Times New Roman"/>
          <w:i/>
          <w:iCs/>
          <w:sz w:val="24"/>
          <w:szCs w:val="24"/>
        </w:rPr>
        <w:t>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308</w:t>
      </w:r>
      <w:r>
        <w:rPr>
          <w:rFonts w:ascii="Times New Roman" w:eastAsia="Times New Roman" w:hAnsi="Times New Roman" w:cs="Times New Roman"/>
          <w:sz w:val="24"/>
          <w:szCs w:val="24"/>
        </w:rPr>
        <w:t xml:space="preserve">(5719), 214-216. </w:t>
      </w:r>
      <w:hyperlink r:id="rId36">
        <w:r w:rsidR="00F65544">
          <w:rPr>
            <w:rFonts w:ascii="Times New Roman" w:eastAsia="Times New Roman" w:hAnsi="Times New Roman" w:cs="Times New Roman"/>
            <w:color w:val="467886"/>
            <w:sz w:val="24"/>
            <w:szCs w:val="24"/>
            <w:u w:val="single"/>
          </w:rPr>
          <w:t>https://doi.org/10.1126/science.1111656</w:t>
        </w:r>
      </w:hyperlink>
    </w:p>
    <w:p w14:paraId="632392CE" w14:textId="77777777" w:rsidR="00F65544" w:rsidRDefault="00000000">
      <w:pPr>
        <w:tabs>
          <w:tab w:val="left" w:pos="720"/>
        </w:tabs>
        <w:ind w:hanging="720"/>
      </w:pPr>
      <w:r>
        <w:rPr>
          <w:rFonts w:ascii="Times New Roman" w:eastAsia="Times New Roman" w:hAnsi="Times New Roman" w:cs="Times New Roman"/>
          <w:sz w:val="24"/>
          <w:szCs w:val="24"/>
        </w:rPr>
        <w:t xml:space="preserve">Quinn, P. C., &amp; </w:t>
      </w:r>
      <w:proofErr w:type="spellStart"/>
      <w:r>
        <w:rPr>
          <w:rFonts w:ascii="Times New Roman" w:eastAsia="Times New Roman" w:hAnsi="Times New Roman" w:cs="Times New Roman"/>
          <w:sz w:val="24"/>
          <w:szCs w:val="24"/>
        </w:rPr>
        <w:t>Eimas</w:t>
      </w:r>
      <w:proofErr w:type="spellEnd"/>
      <w:r>
        <w:rPr>
          <w:rFonts w:ascii="Times New Roman" w:eastAsia="Times New Roman" w:hAnsi="Times New Roman" w:cs="Times New Roman"/>
          <w:sz w:val="24"/>
          <w:szCs w:val="24"/>
        </w:rPr>
        <w:t xml:space="preserve">, P. D. (1997). A reexamination of the perceptual-to-conceptual shift in mental representations. </w:t>
      </w:r>
      <w:r>
        <w:rPr>
          <w:rFonts w:ascii="Times New Roman" w:eastAsia="Times New Roman" w:hAnsi="Times New Roman" w:cs="Times New Roman"/>
          <w:i/>
          <w:iCs/>
          <w:sz w:val="24"/>
          <w:szCs w:val="24"/>
        </w:rPr>
        <w:t>Review of General Psychology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w:t>
      </w:r>
      <w:r>
        <w:rPr>
          <w:rFonts w:ascii="Times New Roman" w:eastAsia="Times New Roman" w:hAnsi="Times New Roman" w:cs="Times New Roman"/>
          <w:sz w:val="24"/>
          <w:szCs w:val="24"/>
        </w:rPr>
        <w:t xml:space="preserve">(3), 271-287. </w:t>
      </w:r>
      <w:hyperlink r:id="rId37">
        <w:r w:rsidR="00F65544">
          <w:rPr>
            <w:rFonts w:ascii="Times New Roman" w:eastAsia="Times New Roman" w:hAnsi="Times New Roman" w:cs="Times New Roman"/>
            <w:color w:val="467886"/>
            <w:sz w:val="24"/>
            <w:szCs w:val="24"/>
            <w:u w:val="single"/>
          </w:rPr>
          <w:t>https://doi.org/10.1037/1089-2680.1.3.271</w:t>
        </w:r>
      </w:hyperlink>
    </w:p>
    <w:p w14:paraId="66C3CC7D"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Rakison, D. H. (2003). Parts, motion, and the development of the animate-inanimate distinction in infancy. In D. H. Rakison &amp; L. M. Oakes (Eds.), </w:t>
      </w:r>
      <w:r>
        <w:rPr>
          <w:rFonts w:ascii="Times New Roman" w:eastAsia="Times New Roman" w:hAnsi="Times New Roman" w:cs="Times New Roman"/>
          <w:i/>
          <w:iCs/>
          <w:sz w:val="24"/>
          <w:szCs w:val="24"/>
        </w:rPr>
        <w:t>Early category and concept development: Making sense of the blooming, buzzing confusion</w:t>
      </w:r>
      <w:r>
        <w:rPr>
          <w:rFonts w:ascii="Times New Roman" w:eastAsia="Times New Roman" w:hAnsi="Times New Roman" w:cs="Times New Roman"/>
          <w:sz w:val="24"/>
          <w:szCs w:val="24"/>
        </w:rPr>
        <w:t xml:space="preserve"> (pp. 159–192). Oxford University Press.</w:t>
      </w:r>
    </w:p>
    <w:p w14:paraId="0088C795"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Rakison, D. H., &amp; Benton, D. T. (2019). Second-order correlation learning of dynamic stimuli: Evidence from infants and computational modeling. </w:t>
      </w:r>
      <w:r>
        <w:rPr>
          <w:rFonts w:ascii="Times New Roman" w:eastAsia="Times New Roman" w:hAnsi="Times New Roman" w:cs="Times New Roman"/>
          <w:i/>
          <w:iCs/>
          <w:sz w:val="24"/>
          <w:szCs w:val="24"/>
        </w:rPr>
        <w:t>Infancy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24</w:t>
      </w:r>
      <w:r>
        <w:rPr>
          <w:rFonts w:ascii="Times New Roman" w:eastAsia="Times New Roman" w:hAnsi="Times New Roman" w:cs="Times New Roman"/>
          <w:sz w:val="24"/>
          <w:szCs w:val="24"/>
        </w:rPr>
        <w:t xml:space="preserve">(1), 57-78. </w:t>
      </w:r>
      <w:hyperlink r:id="rId38">
        <w:r w:rsidR="00F65544">
          <w:rPr>
            <w:rFonts w:ascii="Times New Roman" w:eastAsia="Times New Roman" w:hAnsi="Times New Roman" w:cs="Times New Roman"/>
            <w:color w:val="467886"/>
            <w:sz w:val="24"/>
            <w:szCs w:val="24"/>
            <w:u w:val="single"/>
          </w:rPr>
          <w:t>https://doi.org/10.1111/infa.12274</w:t>
        </w:r>
      </w:hyperlink>
    </w:p>
    <w:p w14:paraId="1A5D4F63"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Rakison, D. H., &amp; </w:t>
      </w:r>
      <w:proofErr w:type="spellStart"/>
      <w:r>
        <w:rPr>
          <w:rFonts w:ascii="Times New Roman" w:eastAsia="Times New Roman" w:hAnsi="Times New Roman" w:cs="Times New Roman"/>
          <w:sz w:val="24"/>
          <w:szCs w:val="24"/>
        </w:rPr>
        <w:t>Lupyan</w:t>
      </w:r>
      <w:proofErr w:type="spellEnd"/>
      <w:r>
        <w:rPr>
          <w:rFonts w:ascii="Times New Roman" w:eastAsia="Times New Roman" w:hAnsi="Times New Roman" w:cs="Times New Roman"/>
          <w:sz w:val="24"/>
          <w:szCs w:val="24"/>
        </w:rPr>
        <w:t xml:space="preserve">, G. (2008). Developing object concepts in infancy: An associative learning perspective. </w:t>
      </w:r>
      <w:r>
        <w:rPr>
          <w:rFonts w:ascii="Times New Roman" w:eastAsia="Times New Roman" w:hAnsi="Times New Roman" w:cs="Times New Roman"/>
          <w:i/>
          <w:iCs/>
          <w:sz w:val="24"/>
          <w:szCs w:val="24"/>
        </w:rPr>
        <w:t>Monographs of the Society for Research in Child Development,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73</w:t>
      </w: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–127. </w:t>
      </w:r>
      <w:hyperlink r:id="rId39">
        <w:r w:rsidR="00F65544">
          <w:rPr>
            <w:rFonts w:ascii="Times New Roman" w:eastAsia="Times New Roman" w:hAnsi="Times New Roman" w:cs="Times New Roman"/>
            <w:color w:val="467886"/>
            <w:sz w:val="24"/>
            <w:szCs w:val="24"/>
            <w:u w:val="single"/>
          </w:rPr>
          <w:t>http://www.jstor.org/stable/30162860</w:t>
        </w:r>
      </w:hyperlink>
    </w:p>
    <w:p w14:paraId="08BB3B8C"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Rescorla, R. A., &amp; Wagner, A. R. (1972). A theory of </w:t>
      </w:r>
      <w:proofErr w:type="spellStart"/>
      <w:r>
        <w:rPr>
          <w:rFonts w:ascii="Times New Roman" w:eastAsia="Times New Roman" w:hAnsi="Times New Roman" w:cs="Times New Roman"/>
          <w:sz w:val="24"/>
          <w:szCs w:val="24"/>
        </w:rPr>
        <w:t>pavlovian</w:t>
      </w:r>
      <w:proofErr w:type="spellEnd"/>
      <w:r>
        <w:rPr>
          <w:rFonts w:ascii="Times New Roman" w:eastAsia="Times New Roman" w:hAnsi="Times New Roman" w:cs="Times New Roman"/>
          <w:sz w:val="24"/>
          <w:szCs w:val="24"/>
        </w:rPr>
        <w:t xml:space="preserve"> conditioning: Variations in the effectiveness of reinforcement and nonreinforcement. In A. H. Black &amp; W. F. </w:t>
      </w:r>
      <w:proofErr w:type="spellStart"/>
      <w:r>
        <w:rPr>
          <w:rFonts w:ascii="Times New Roman" w:eastAsia="Times New Roman" w:hAnsi="Times New Roman" w:cs="Times New Roman"/>
          <w:sz w:val="24"/>
          <w:szCs w:val="24"/>
        </w:rPr>
        <w:t>Prokasy</w:t>
      </w:r>
      <w:proofErr w:type="spellEnd"/>
      <w:r>
        <w:rPr>
          <w:rFonts w:ascii="Times New Roman" w:eastAsia="Times New Roman" w:hAnsi="Times New Roman" w:cs="Times New Roman"/>
          <w:sz w:val="24"/>
          <w:szCs w:val="24"/>
        </w:rPr>
        <w:t xml:space="preserve"> (Eds.), </w:t>
      </w:r>
      <w:r>
        <w:rPr>
          <w:rFonts w:ascii="Times New Roman" w:eastAsia="Times New Roman" w:hAnsi="Times New Roman" w:cs="Times New Roman"/>
          <w:i/>
          <w:iCs/>
          <w:sz w:val="24"/>
          <w:szCs w:val="24"/>
        </w:rPr>
        <w:t>Classical Conditioning II: Current Research and Theory</w:t>
      </w:r>
      <w:r>
        <w:rPr>
          <w:rFonts w:ascii="Times New Roman" w:eastAsia="Times New Roman" w:hAnsi="Times New Roman" w:cs="Times New Roman"/>
          <w:sz w:val="24"/>
          <w:szCs w:val="24"/>
        </w:rPr>
        <w:t xml:space="preserve"> (pp. 64-99). New York: Appleton-Century-Crofts.</w:t>
      </w:r>
    </w:p>
    <w:p w14:paraId="11E819C7"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Rogers, T. T., &amp; McClelland, J. L. (2004). </w:t>
      </w:r>
      <w:r>
        <w:rPr>
          <w:rFonts w:ascii="Times New Roman" w:eastAsia="Times New Roman" w:hAnsi="Times New Roman" w:cs="Times New Roman"/>
          <w:i/>
          <w:iCs/>
          <w:sz w:val="24"/>
          <w:szCs w:val="24"/>
        </w:rPr>
        <w:t>Semantic cognition: A parallel distributed processing approach.</w:t>
      </w:r>
      <w:r>
        <w:rPr>
          <w:rFonts w:ascii="Times New Roman" w:eastAsia="Times New Roman" w:hAnsi="Times New Roman" w:cs="Times New Roman"/>
          <w:sz w:val="24"/>
          <w:szCs w:val="24"/>
        </w:rPr>
        <w:t xml:space="preserve"> MIT Press.</w:t>
      </w:r>
    </w:p>
    <w:p w14:paraId="1031B40F" w14:textId="77777777" w:rsidR="00F65544" w:rsidRDefault="00000000">
      <w:pPr>
        <w:tabs>
          <w:tab w:val="left" w:pos="720"/>
        </w:tabs>
        <w:ind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Rovee</w:t>
      </w:r>
      <w:proofErr w:type="spellEnd"/>
      <w:r>
        <w:rPr>
          <w:rFonts w:ascii="Times New Roman" w:eastAsia="Times New Roman" w:hAnsi="Times New Roman" w:cs="Times New Roman"/>
          <w:sz w:val="24"/>
          <w:szCs w:val="24"/>
        </w:rPr>
        <w:t xml:space="preserve">-Collier, C. (1999). The development of infant memory. </w:t>
      </w:r>
      <w:r>
        <w:rPr>
          <w:rFonts w:ascii="Times New Roman" w:eastAsia="Times New Roman" w:hAnsi="Times New Roman" w:cs="Times New Roman"/>
          <w:i/>
          <w:iCs/>
          <w:sz w:val="24"/>
          <w:szCs w:val="24"/>
        </w:rPr>
        <w:t>Current Directions in Psychological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8</w:t>
      </w:r>
      <w:r>
        <w:rPr>
          <w:rFonts w:ascii="Times New Roman" w:eastAsia="Times New Roman" w:hAnsi="Times New Roman" w:cs="Times New Roman"/>
          <w:sz w:val="24"/>
          <w:szCs w:val="24"/>
        </w:rPr>
        <w:t xml:space="preserve">(3), 80–85. </w:t>
      </w:r>
      <w:hyperlink r:id="rId40">
        <w:r w:rsidR="00F65544">
          <w:rPr>
            <w:rFonts w:ascii="Times New Roman" w:eastAsia="Times New Roman" w:hAnsi="Times New Roman" w:cs="Times New Roman"/>
            <w:color w:val="467886"/>
            <w:sz w:val="24"/>
            <w:szCs w:val="24"/>
            <w:u w:val="single"/>
          </w:rPr>
          <w:t>https://doi.org/10.1111/1467-8721.00019</w:t>
        </w:r>
      </w:hyperlink>
    </w:p>
    <w:p w14:paraId="5DD56D97" w14:textId="333E9414"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Rumelhart, D. E., Hinton, G. E., &amp; Williams, R. J. (1986). Learning internal representations by error propagation. In D. E. Rumelhart, J. L. McClelland, &amp; the PDP Research Group (Eds.), </w:t>
      </w:r>
      <w:r>
        <w:rPr>
          <w:rFonts w:ascii="Times New Roman" w:eastAsia="Times New Roman" w:hAnsi="Times New Roman" w:cs="Times New Roman"/>
          <w:i/>
          <w:iCs/>
          <w:sz w:val="24"/>
          <w:szCs w:val="24"/>
        </w:rPr>
        <w:t>Parallel distributed processing: Explorations in the microstructure of cognition</w:t>
      </w:r>
      <w:r>
        <w:rPr>
          <w:rFonts w:ascii="Times New Roman" w:eastAsia="Times New Roman" w:hAnsi="Times New Roman" w:cs="Times New Roman"/>
          <w:sz w:val="24"/>
          <w:szCs w:val="24"/>
        </w:rPr>
        <w:t xml:space="preserve">: </w:t>
      </w:r>
      <w:r w:rsidRPr="008E4030">
        <w:rPr>
          <w:rFonts w:ascii="Times New Roman" w:eastAsia="Times New Roman" w:hAnsi="Times New Roman" w:cs="Times New Roman"/>
          <w:i/>
          <w:iCs/>
          <w:sz w:val="24"/>
          <w:szCs w:val="24"/>
        </w:rPr>
        <w:t>Vol. 1. Foundations</w:t>
      </w:r>
      <w:r>
        <w:rPr>
          <w:rFonts w:ascii="Times New Roman" w:eastAsia="Times New Roman" w:hAnsi="Times New Roman" w:cs="Times New Roman"/>
          <w:sz w:val="24"/>
          <w:szCs w:val="24"/>
        </w:rPr>
        <w:t xml:space="preserve"> (pp. 318–362).</w:t>
      </w:r>
      <w:r w:rsidR="008E4030">
        <w:rPr>
          <w:rFonts w:ascii="Times New Roman" w:eastAsia="Times New Roman" w:hAnsi="Times New Roman" w:cs="Times New Roman"/>
          <w:sz w:val="24"/>
          <w:szCs w:val="24"/>
        </w:rPr>
        <w:t xml:space="preserve"> MIT Press.</w:t>
      </w:r>
    </w:p>
    <w:p w14:paraId="5FDA1CA6"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Saxe, R., Tenenbaum, J. B., &amp; Carey, S. (2005). Secret agents: Inferences about hidden causes by 10- and 12-month-old infants. </w:t>
      </w:r>
      <w:r>
        <w:rPr>
          <w:rFonts w:ascii="Times New Roman" w:eastAsia="Times New Roman" w:hAnsi="Times New Roman" w:cs="Times New Roman"/>
          <w:i/>
          <w:iCs/>
          <w:sz w:val="24"/>
          <w:szCs w:val="24"/>
        </w:rPr>
        <w:t>Psychological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16</w:t>
      </w:r>
      <w:r>
        <w:rPr>
          <w:rFonts w:ascii="Times New Roman" w:eastAsia="Times New Roman" w:hAnsi="Times New Roman" w:cs="Times New Roman"/>
          <w:sz w:val="24"/>
          <w:szCs w:val="24"/>
        </w:rPr>
        <w:t xml:space="preserve">(12), 995-1001. </w:t>
      </w:r>
      <w:hyperlink r:id="rId41">
        <w:r w:rsidR="00F65544">
          <w:rPr>
            <w:rFonts w:ascii="Times New Roman" w:eastAsia="Times New Roman" w:hAnsi="Times New Roman" w:cs="Times New Roman"/>
            <w:color w:val="467886"/>
            <w:sz w:val="24"/>
            <w:szCs w:val="24"/>
            <w:u w:val="single"/>
          </w:rPr>
          <w:t>https://doi.org/10.1111/j.1467-9280.2005.01649.x</w:t>
        </w:r>
      </w:hyperlink>
    </w:p>
    <w:p w14:paraId="4D89E5EB"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Saxe, R., </w:t>
      </w:r>
      <w:proofErr w:type="spellStart"/>
      <w:r>
        <w:rPr>
          <w:rFonts w:ascii="Times New Roman" w:eastAsia="Times New Roman" w:hAnsi="Times New Roman" w:cs="Times New Roman"/>
          <w:sz w:val="24"/>
          <w:szCs w:val="24"/>
        </w:rPr>
        <w:t>Tzelnic</w:t>
      </w:r>
      <w:proofErr w:type="spellEnd"/>
      <w:r>
        <w:rPr>
          <w:rFonts w:ascii="Times New Roman" w:eastAsia="Times New Roman" w:hAnsi="Times New Roman" w:cs="Times New Roman"/>
          <w:sz w:val="24"/>
          <w:szCs w:val="24"/>
        </w:rPr>
        <w:t xml:space="preserve">, T., &amp; Carey, S. (2007). Knowing who </w:t>
      </w:r>
      <w:proofErr w:type="spellStart"/>
      <w:r>
        <w:rPr>
          <w:rFonts w:ascii="Times New Roman" w:eastAsia="Times New Roman" w:hAnsi="Times New Roman" w:cs="Times New Roman"/>
          <w:sz w:val="24"/>
          <w:szCs w:val="24"/>
        </w:rPr>
        <w:t>dunnit</w:t>
      </w:r>
      <w:proofErr w:type="spellEnd"/>
      <w:r>
        <w:rPr>
          <w:rFonts w:ascii="Times New Roman" w:eastAsia="Times New Roman" w:hAnsi="Times New Roman" w:cs="Times New Roman"/>
          <w:sz w:val="24"/>
          <w:szCs w:val="24"/>
        </w:rPr>
        <w:t xml:space="preserve">: Infants identify the causal agent in an unseen causal interaction. </w:t>
      </w:r>
      <w:r>
        <w:rPr>
          <w:rFonts w:ascii="Times New Roman" w:eastAsia="Times New Roman" w:hAnsi="Times New Roman" w:cs="Times New Roman"/>
          <w:i/>
          <w:iCs/>
          <w:sz w:val="24"/>
          <w:szCs w:val="24"/>
        </w:rPr>
        <w:t>Developmental Psychology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43</w:t>
      </w:r>
      <w:r>
        <w:rPr>
          <w:rFonts w:ascii="Times New Roman" w:eastAsia="Times New Roman" w:hAnsi="Times New Roman" w:cs="Times New Roman"/>
          <w:sz w:val="24"/>
          <w:szCs w:val="24"/>
        </w:rPr>
        <w:t xml:space="preserve">(1), 149–158. </w:t>
      </w:r>
      <w:hyperlink r:id="rId42">
        <w:r w:rsidR="00F65544">
          <w:rPr>
            <w:rFonts w:ascii="Times New Roman" w:eastAsia="Times New Roman" w:hAnsi="Times New Roman" w:cs="Times New Roman"/>
            <w:color w:val="467886"/>
            <w:sz w:val="24"/>
            <w:szCs w:val="24"/>
            <w:u w:val="single"/>
          </w:rPr>
          <w:t>https://doi.org/10.1037/0012-1649.43.1.149</w:t>
        </w:r>
      </w:hyperlink>
    </w:p>
    <w:p w14:paraId="3E464B80"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Scott, L. S., &amp; Arcaro, M. J. (2023). A domain-relevant framework for the development of face processing. </w:t>
      </w:r>
      <w:r>
        <w:rPr>
          <w:rFonts w:ascii="Times New Roman" w:eastAsia="Times New Roman" w:hAnsi="Times New Roman" w:cs="Times New Roman"/>
          <w:i/>
          <w:iCs/>
          <w:sz w:val="24"/>
          <w:szCs w:val="24"/>
        </w:rPr>
        <w:t>Nature Reviews Psychology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w:t>
      </w:r>
      <w:r>
        <w:rPr>
          <w:rFonts w:ascii="Times New Roman" w:eastAsia="Times New Roman" w:hAnsi="Times New Roman" w:cs="Times New Roman"/>
          <w:sz w:val="24"/>
          <w:szCs w:val="24"/>
        </w:rPr>
        <w:t xml:space="preserve">(3), 183-195. </w:t>
      </w:r>
      <w:hyperlink r:id="rId43">
        <w:r w:rsidR="00F65544">
          <w:rPr>
            <w:rFonts w:ascii="Times New Roman" w:eastAsia="Times New Roman" w:hAnsi="Times New Roman" w:cs="Times New Roman"/>
            <w:color w:val="467886"/>
            <w:sz w:val="24"/>
            <w:szCs w:val="24"/>
            <w:u w:val="single"/>
          </w:rPr>
          <w:t>https://doi.org/10.1038/s44159-023-00152-5</w:t>
        </w:r>
      </w:hyperlink>
    </w:p>
    <w:p w14:paraId="29CB5341"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Shultz, T. R. (2013). Computational models in developmental psychology. In P. D. Zelazo (Ed.), </w:t>
      </w:r>
      <w:r>
        <w:rPr>
          <w:rFonts w:ascii="Times New Roman" w:eastAsia="Times New Roman" w:hAnsi="Times New Roman" w:cs="Times New Roman"/>
          <w:i/>
          <w:iCs/>
          <w:sz w:val="24"/>
          <w:szCs w:val="24"/>
        </w:rPr>
        <w:t>The Oxford Handbook of Developmental Psychology</w:t>
      </w:r>
      <w:r>
        <w:rPr>
          <w:rFonts w:ascii="Times New Roman" w:eastAsia="Times New Roman" w:hAnsi="Times New Roman" w:cs="Times New Roman"/>
          <w:sz w:val="24"/>
          <w:szCs w:val="24"/>
        </w:rPr>
        <w:t xml:space="preserve"> (Vol. 1): Body and mind (pp. 477–504). Oxford University Press.</w:t>
      </w:r>
    </w:p>
    <w:p w14:paraId="7845B1B6"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Skinner, B. F. (1957). </w:t>
      </w:r>
      <w:r>
        <w:rPr>
          <w:rFonts w:ascii="Times New Roman" w:eastAsia="Times New Roman" w:hAnsi="Times New Roman" w:cs="Times New Roman"/>
          <w:i/>
          <w:iCs/>
          <w:sz w:val="24"/>
          <w:szCs w:val="24"/>
        </w:rPr>
        <w:t>Verbal behavior</w:t>
      </w:r>
      <w:r>
        <w:rPr>
          <w:rFonts w:ascii="Times New Roman" w:eastAsia="Times New Roman" w:hAnsi="Times New Roman" w:cs="Times New Roman"/>
          <w:sz w:val="24"/>
          <w:szCs w:val="24"/>
        </w:rPr>
        <w:t xml:space="preserve">. Appleton-Century-Crofts. </w:t>
      </w:r>
      <w:hyperlink r:id="rId44">
        <w:r w:rsidR="00F65544">
          <w:rPr>
            <w:rFonts w:ascii="Times New Roman" w:eastAsia="Times New Roman" w:hAnsi="Times New Roman" w:cs="Times New Roman"/>
            <w:color w:val="467886"/>
            <w:sz w:val="24"/>
            <w:szCs w:val="24"/>
            <w:u w:val="single"/>
          </w:rPr>
          <w:t>https://doi.org/10.1037/11256-000</w:t>
        </w:r>
      </w:hyperlink>
    </w:p>
    <w:p w14:paraId="24BF8FCD"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Slater, A. (1989). Visual memory and perception in early infancy. In A. Slater &amp; G. Bremner (Eds.), </w:t>
      </w:r>
      <w:r>
        <w:rPr>
          <w:rFonts w:ascii="Times New Roman" w:eastAsia="Times New Roman" w:hAnsi="Times New Roman" w:cs="Times New Roman"/>
          <w:i/>
          <w:iCs/>
          <w:sz w:val="24"/>
          <w:szCs w:val="24"/>
        </w:rPr>
        <w:t>Infant development</w:t>
      </w:r>
      <w:r>
        <w:rPr>
          <w:rFonts w:ascii="Times New Roman" w:eastAsia="Times New Roman" w:hAnsi="Times New Roman" w:cs="Times New Roman"/>
          <w:sz w:val="24"/>
          <w:szCs w:val="24"/>
        </w:rPr>
        <w:t xml:space="preserve"> (pp. 43–71). Lawrence Erlbaum Associates, Inc.</w:t>
      </w:r>
    </w:p>
    <w:p w14:paraId="63FC688A" w14:textId="77777777" w:rsidR="00F65544" w:rsidRDefault="00000000">
      <w:pPr>
        <w:tabs>
          <w:tab w:val="left" w:pos="720"/>
        </w:tabs>
        <w:ind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Spelke</w:t>
      </w:r>
      <w:proofErr w:type="spellEnd"/>
      <w:r>
        <w:rPr>
          <w:rFonts w:ascii="Times New Roman" w:eastAsia="Times New Roman" w:hAnsi="Times New Roman" w:cs="Times New Roman"/>
          <w:sz w:val="24"/>
          <w:szCs w:val="24"/>
        </w:rPr>
        <w:t xml:space="preserve">, E. S. (2022). </w:t>
      </w:r>
      <w:r>
        <w:rPr>
          <w:rFonts w:ascii="Times New Roman" w:eastAsia="Times New Roman" w:hAnsi="Times New Roman" w:cs="Times New Roman"/>
          <w:i/>
          <w:iCs/>
          <w:sz w:val="24"/>
          <w:szCs w:val="24"/>
        </w:rPr>
        <w:t>What babies know: Core knowledge and composition.</w:t>
      </w:r>
      <w:r>
        <w:rPr>
          <w:rFonts w:ascii="Times New Roman" w:eastAsia="Times New Roman" w:hAnsi="Times New Roman" w:cs="Times New Roman"/>
          <w:sz w:val="24"/>
          <w:szCs w:val="24"/>
        </w:rPr>
        <w:t xml:space="preserve"> Oxford University Press. </w:t>
      </w:r>
      <w:hyperlink r:id="rId45">
        <w:r w:rsidR="00F65544">
          <w:rPr>
            <w:rFonts w:ascii="Times New Roman" w:eastAsia="Times New Roman" w:hAnsi="Times New Roman" w:cs="Times New Roman"/>
            <w:color w:val="467886"/>
            <w:sz w:val="24"/>
            <w:szCs w:val="24"/>
            <w:u w:val="single"/>
          </w:rPr>
          <w:t>https://doi.org/10.1093/oso/9780190618247.001.0001</w:t>
        </w:r>
      </w:hyperlink>
    </w:p>
    <w:p w14:paraId="65435165" w14:textId="77777777" w:rsidR="00F65544" w:rsidRDefault="00000000">
      <w:pPr>
        <w:tabs>
          <w:tab w:val="left" w:pos="720"/>
        </w:tabs>
        <w:ind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Spelke</w:t>
      </w:r>
      <w:proofErr w:type="spellEnd"/>
      <w:r>
        <w:rPr>
          <w:rFonts w:ascii="Times New Roman" w:eastAsia="Times New Roman" w:hAnsi="Times New Roman" w:cs="Times New Roman"/>
          <w:sz w:val="24"/>
          <w:szCs w:val="24"/>
        </w:rPr>
        <w:t xml:space="preserve">, E. S., Phillips, A., &amp; Woodward, A. L. (1995). Infants' knowledge of object motion and human action. In D. Sperber, D. Premack, &amp; A. J. Premack (Eds.), </w:t>
      </w:r>
      <w:r>
        <w:rPr>
          <w:rFonts w:ascii="Times New Roman" w:eastAsia="Times New Roman" w:hAnsi="Times New Roman" w:cs="Times New Roman"/>
          <w:i/>
          <w:iCs/>
          <w:sz w:val="24"/>
          <w:szCs w:val="24"/>
        </w:rPr>
        <w:t xml:space="preserve">Causal cognition: A multidisciplinary debate </w:t>
      </w:r>
      <w:r>
        <w:rPr>
          <w:rFonts w:ascii="Times New Roman" w:eastAsia="Times New Roman" w:hAnsi="Times New Roman" w:cs="Times New Roman"/>
          <w:sz w:val="24"/>
          <w:szCs w:val="24"/>
        </w:rPr>
        <w:t>(pp. 44–78). Clarendon Press/Oxford University Press.</w:t>
      </w:r>
    </w:p>
    <w:p w14:paraId="629672AB"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Uller, C., Hauser, M., &amp; Carey, S. (2001). Spontaneous representation of number in cotton-top tamarins (Saguinus </w:t>
      </w:r>
      <w:proofErr w:type="spellStart"/>
      <w:r>
        <w:rPr>
          <w:rFonts w:ascii="Times New Roman" w:eastAsia="Times New Roman" w:hAnsi="Times New Roman" w:cs="Times New Roman"/>
          <w:sz w:val="24"/>
          <w:szCs w:val="24"/>
        </w:rPr>
        <w:t>oedipus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Journal of Comparative Psychology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115</w:t>
      </w:r>
      <w:r>
        <w:rPr>
          <w:rFonts w:ascii="Times New Roman" w:eastAsia="Times New Roman" w:hAnsi="Times New Roman" w:cs="Times New Roman"/>
          <w:sz w:val="24"/>
          <w:szCs w:val="24"/>
        </w:rPr>
        <w:t xml:space="preserve">(3), 248–257. </w:t>
      </w:r>
      <w:hyperlink r:id="rId46">
        <w:r w:rsidR="00F65544">
          <w:rPr>
            <w:rFonts w:ascii="Times New Roman" w:eastAsia="Times New Roman" w:hAnsi="Times New Roman" w:cs="Times New Roman"/>
            <w:color w:val="467886"/>
            <w:sz w:val="24"/>
            <w:szCs w:val="24"/>
            <w:u w:val="single"/>
          </w:rPr>
          <w:t>https://doi.org/10.1037/0735-7036.115.3.248</w:t>
        </w:r>
      </w:hyperlink>
    </w:p>
    <w:p w14:paraId="40BA084D"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Unger, L., Yim, H., Savic, O., Dennis, S., &amp; Sloutsky, V. M. (2023). No frills: Simple regularities in language can go a long way in the development of word knowledge. </w:t>
      </w:r>
      <w:r>
        <w:rPr>
          <w:rFonts w:ascii="Times New Roman" w:eastAsia="Times New Roman" w:hAnsi="Times New Roman" w:cs="Times New Roman"/>
          <w:i/>
          <w:iCs/>
          <w:sz w:val="24"/>
          <w:szCs w:val="24"/>
        </w:rPr>
        <w:t>Developmental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26</w:t>
      </w:r>
      <w:r>
        <w:rPr>
          <w:rFonts w:ascii="Times New Roman" w:eastAsia="Times New Roman" w:hAnsi="Times New Roman" w:cs="Times New Roman"/>
          <w:sz w:val="24"/>
          <w:szCs w:val="24"/>
        </w:rPr>
        <w:t xml:space="preserve">(4), e13373. </w:t>
      </w:r>
    </w:p>
    <w:p w14:paraId="3BDD4751" w14:textId="77777777" w:rsidR="00F65544" w:rsidRDefault="00000000">
      <w:pPr>
        <w:tabs>
          <w:tab w:val="left" w:pos="720"/>
        </w:tabs>
        <w:ind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Vallortigara</w:t>
      </w:r>
      <w:proofErr w:type="spellEnd"/>
      <w:r>
        <w:rPr>
          <w:rFonts w:ascii="Times New Roman" w:eastAsia="Times New Roman" w:hAnsi="Times New Roman" w:cs="Times New Roman"/>
          <w:sz w:val="24"/>
          <w:szCs w:val="24"/>
        </w:rPr>
        <w:t xml:space="preserve">, G., </w:t>
      </w:r>
      <w:proofErr w:type="spellStart"/>
      <w:r>
        <w:rPr>
          <w:rFonts w:ascii="Times New Roman" w:eastAsia="Times New Roman" w:hAnsi="Times New Roman" w:cs="Times New Roman"/>
          <w:sz w:val="24"/>
          <w:szCs w:val="24"/>
        </w:rPr>
        <w:t>Regolin</w:t>
      </w:r>
      <w:proofErr w:type="spellEnd"/>
      <w:r>
        <w:rPr>
          <w:rFonts w:ascii="Times New Roman" w:eastAsia="Times New Roman" w:hAnsi="Times New Roman" w:cs="Times New Roman"/>
          <w:sz w:val="24"/>
          <w:szCs w:val="24"/>
        </w:rPr>
        <w:t xml:space="preserve">, L., &amp; </w:t>
      </w:r>
      <w:proofErr w:type="spellStart"/>
      <w:r>
        <w:rPr>
          <w:rFonts w:ascii="Times New Roman" w:eastAsia="Times New Roman" w:hAnsi="Times New Roman" w:cs="Times New Roman"/>
          <w:sz w:val="24"/>
          <w:szCs w:val="24"/>
        </w:rPr>
        <w:t>Marconato</w:t>
      </w:r>
      <w:proofErr w:type="spellEnd"/>
      <w:r>
        <w:rPr>
          <w:rFonts w:ascii="Times New Roman" w:eastAsia="Times New Roman" w:hAnsi="Times New Roman" w:cs="Times New Roman"/>
          <w:sz w:val="24"/>
          <w:szCs w:val="24"/>
        </w:rPr>
        <w:t xml:space="preserve">, F. (2005). Visually inexperienced chicks exhibit spontaneous preference for biological motion patterns. </w:t>
      </w:r>
      <w:proofErr w:type="spellStart"/>
      <w:r>
        <w:rPr>
          <w:rFonts w:ascii="Times New Roman" w:eastAsia="Times New Roman" w:hAnsi="Times New Roman" w:cs="Times New Roman"/>
          <w:i/>
          <w:iCs/>
          <w:sz w:val="24"/>
          <w:szCs w:val="24"/>
        </w:rPr>
        <w:t>PLoS</w:t>
      </w:r>
      <w:proofErr w:type="spellEnd"/>
      <w:r>
        <w:rPr>
          <w:rFonts w:ascii="Times New Roman" w:eastAsia="Times New Roman" w:hAnsi="Times New Roman" w:cs="Times New Roman"/>
          <w:i/>
          <w:iCs/>
          <w:sz w:val="24"/>
          <w:szCs w:val="24"/>
        </w:rPr>
        <w:t xml:space="preserve"> Biology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w:t>
      </w:r>
      <w:r>
        <w:rPr>
          <w:rFonts w:ascii="Times New Roman" w:eastAsia="Times New Roman" w:hAnsi="Times New Roman" w:cs="Times New Roman"/>
          <w:sz w:val="24"/>
          <w:szCs w:val="24"/>
        </w:rPr>
        <w:t xml:space="preserve">(7), e208. </w:t>
      </w:r>
      <w:hyperlink r:id="rId47">
        <w:r w:rsidR="00F65544">
          <w:rPr>
            <w:rFonts w:ascii="Times New Roman" w:eastAsia="Times New Roman" w:hAnsi="Times New Roman" w:cs="Times New Roman"/>
            <w:color w:val="467886"/>
            <w:sz w:val="24"/>
            <w:szCs w:val="24"/>
            <w:u w:val="single"/>
          </w:rPr>
          <w:t>https://doi.org/10.1371/journal.pbio.0030208</w:t>
        </w:r>
      </w:hyperlink>
    </w:p>
    <w:p w14:paraId="3305C3FF"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Watson, J. B. (1924). The unverbalized in human behavior. </w:t>
      </w:r>
      <w:r>
        <w:rPr>
          <w:rFonts w:ascii="Times New Roman" w:eastAsia="Times New Roman" w:hAnsi="Times New Roman" w:cs="Times New Roman"/>
          <w:i/>
          <w:iCs/>
          <w:sz w:val="24"/>
          <w:szCs w:val="24"/>
        </w:rPr>
        <w:t>Psychological Review</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31</w:t>
      </w:r>
      <w:r>
        <w:rPr>
          <w:rFonts w:ascii="Times New Roman" w:eastAsia="Times New Roman" w:hAnsi="Times New Roman" w:cs="Times New Roman"/>
          <w:sz w:val="24"/>
          <w:szCs w:val="24"/>
        </w:rPr>
        <w:t xml:space="preserve">(4), 273–280. </w:t>
      </w:r>
      <w:hyperlink r:id="rId48">
        <w:r w:rsidR="00F65544">
          <w:rPr>
            <w:rFonts w:ascii="Times New Roman" w:eastAsia="Times New Roman" w:hAnsi="Times New Roman" w:cs="Times New Roman"/>
            <w:color w:val="467886"/>
            <w:sz w:val="24"/>
            <w:szCs w:val="24"/>
            <w:u w:val="single"/>
          </w:rPr>
          <w:t>https://doi.org/10.1037/h0071569</w:t>
        </w:r>
      </w:hyperlink>
    </w:p>
    <w:p w14:paraId="7F3CD1BE"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Watson, J. B., &amp; Rayner, R. (1920). Conditioned emotional reactions. </w:t>
      </w:r>
      <w:r>
        <w:rPr>
          <w:rFonts w:ascii="Times New Roman" w:eastAsia="Times New Roman" w:hAnsi="Times New Roman" w:cs="Times New Roman"/>
          <w:i/>
          <w:iCs/>
          <w:sz w:val="24"/>
          <w:szCs w:val="24"/>
        </w:rPr>
        <w:t>Journal of Experimental Psychology, 3</w:t>
      </w:r>
      <w:r>
        <w:rPr>
          <w:rFonts w:ascii="Times New Roman" w:eastAsia="Times New Roman" w:hAnsi="Times New Roman" w:cs="Times New Roman"/>
          <w:sz w:val="24"/>
          <w:szCs w:val="24"/>
        </w:rPr>
        <w:t xml:space="preserve">(1), 1–14. </w:t>
      </w:r>
      <w:hyperlink r:id="rId49">
        <w:r w:rsidR="00F65544">
          <w:rPr>
            <w:rFonts w:ascii="Times New Roman" w:eastAsia="Times New Roman" w:hAnsi="Times New Roman" w:cs="Times New Roman"/>
            <w:color w:val="467886"/>
            <w:sz w:val="24"/>
            <w:szCs w:val="24"/>
            <w:u w:val="single"/>
          </w:rPr>
          <w:t>https://doi.org/10.1037/h0069608</w:t>
        </w:r>
      </w:hyperlink>
      <w:r>
        <w:rPr>
          <w:rFonts w:ascii="Times New Roman" w:eastAsia="Times New Roman" w:hAnsi="Times New Roman" w:cs="Times New Roman"/>
          <w:sz w:val="24"/>
          <w:szCs w:val="24"/>
        </w:rPr>
        <w:t xml:space="preserve"> </w:t>
      </w:r>
    </w:p>
    <w:p w14:paraId="5B476A7F" w14:textId="77777777" w:rsidR="00F65544" w:rsidRDefault="00000000">
      <w:pPr>
        <w:tabs>
          <w:tab w:val="left" w:pos="720"/>
        </w:tabs>
        <w:ind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Werbos</w:t>
      </w:r>
      <w:proofErr w:type="spellEnd"/>
      <w:r>
        <w:rPr>
          <w:rFonts w:ascii="Times New Roman" w:eastAsia="Times New Roman" w:hAnsi="Times New Roman" w:cs="Times New Roman"/>
          <w:sz w:val="24"/>
          <w:szCs w:val="24"/>
        </w:rPr>
        <w:t>, P. J. (1974). Beyond regression: New tools for prediction and analysis in the behavioral sciences [Unpublished doctoral dissertation]. Harvard University.</w:t>
      </w:r>
    </w:p>
    <w:p w14:paraId="5DCD695E" w14:textId="77777777" w:rsidR="00F65544" w:rsidRDefault="00000000">
      <w:pPr>
        <w:tabs>
          <w:tab w:val="left" w:pos="720"/>
        </w:tabs>
        <w:ind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Widrow</w:t>
      </w:r>
      <w:proofErr w:type="spellEnd"/>
      <w:r>
        <w:rPr>
          <w:rFonts w:ascii="Times New Roman" w:eastAsia="Times New Roman" w:hAnsi="Times New Roman" w:cs="Times New Roman"/>
          <w:sz w:val="24"/>
          <w:szCs w:val="24"/>
        </w:rPr>
        <w:t xml:space="preserve">, B., &amp; Hoff, M. E. (1960). Adaptive switching circuits. </w:t>
      </w:r>
      <w:r>
        <w:rPr>
          <w:rFonts w:ascii="Times New Roman" w:eastAsia="Times New Roman" w:hAnsi="Times New Roman" w:cs="Times New Roman"/>
          <w:i/>
          <w:iCs/>
          <w:sz w:val="24"/>
          <w:szCs w:val="24"/>
        </w:rPr>
        <w:t>1960 IRE WESCON Convention Record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4</w:t>
      </w:r>
      <w:r>
        <w:rPr>
          <w:rFonts w:ascii="Times New Roman" w:eastAsia="Times New Roman" w:hAnsi="Times New Roman" w:cs="Times New Roman"/>
          <w:sz w:val="24"/>
          <w:szCs w:val="24"/>
        </w:rPr>
        <w:t xml:space="preserve">, 96–104. </w:t>
      </w:r>
    </w:p>
    <w:p w14:paraId="35DEF804" w14:textId="0BFB30C5" w:rsidR="009B63BC" w:rsidRPr="0073346E" w:rsidRDefault="009B63BC">
      <w:pPr>
        <w:tabs>
          <w:tab w:val="left" w:pos="720"/>
        </w:tabs>
        <w:ind w:hanging="72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Wilkinson, N</w:t>
      </w:r>
      <w:r w:rsidR="0073346E">
        <w:rPr>
          <w:rFonts w:ascii="Times New Roman" w:eastAsia="Times New Roman" w:hAnsi="Times New Roman" w:cs="Times New Roman"/>
          <w:sz w:val="24"/>
          <w:szCs w:val="24"/>
        </w:rPr>
        <w:t>.M</w:t>
      </w:r>
      <w:r w:rsidR="00080FBC">
        <w:rPr>
          <w:rFonts w:ascii="Times New Roman" w:eastAsia="Times New Roman" w:hAnsi="Times New Roman" w:cs="Times New Roman"/>
          <w:sz w:val="24"/>
          <w:szCs w:val="24"/>
        </w:rPr>
        <w:t>.</w:t>
      </w:r>
      <w:r w:rsidR="0073346E">
        <w:rPr>
          <w:rFonts w:ascii="Times New Roman" w:eastAsia="Times New Roman" w:hAnsi="Times New Roman" w:cs="Times New Roman"/>
          <w:sz w:val="24"/>
          <w:szCs w:val="24"/>
        </w:rPr>
        <w:t xml:space="preserve">, Kiessling, J., &amp; </w:t>
      </w:r>
      <w:proofErr w:type="spellStart"/>
      <w:r w:rsidR="0073346E" w:rsidRPr="0073346E">
        <w:rPr>
          <w:rFonts w:ascii="Times New Roman" w:eastAsia="Times New Roman" w:hAnsi="Times New Roman" w:cs="Times New Roman"/>
          <w:sz w:val="24"/>
          <w:szCs w:val="24"/>
        </w:rPr>
        <w:t>Gredebäck</w:t>
      </w:r>
      <w:proofErr w:type="spellEnd"/>
      <w:r w:rsidR="0073346E">
        <w:rPr>
          <w:rFonts w:ascii="Times New Roman" w:eastAsia="Times New Roman" w:hAnsi="Times New Roman" w:cs="Times New Roman"/>
          <w:sz w:val="24"/>
          <w:szCs w:val="24"/>
        </w:rPr>
        <w:t xml:space="preserve">, G. (in press). Is there an innate face detection module in the human newborn? A systematic review, meta-analysis and theoretical examination of the newborn face preference and its implications. </w:t>
      </w:r>
      <w:r w:rsidR="0073346E">
        <w:rPr>
          <w:rFonts w:ascii="Times New Roman" w:eastAsia="Times New Roman" w:hAnsi="Times New Roman" w:cs="Times New Roman"/>
          <w:i/>
          <w:iCs/>
          <w:sz w:val="24"/>
          <w:szCs w:val="24"/>
        </w:rPr>
        <w:t xml:space="preserve">Perspectives </w:t>
      </w:r>
      <w:r w:rsidR="00A177D4">
        <w:rPr>
          <w:rFonts w:ascii="Times New Roman" w:eastAsia="Times New Roman" w:hAnsi="Times New Roman" w:cs="Times New Roman"/>
          <w:i/>
          <w:iCs/>
          <w:sz w:val="24"/>
          <w:szCs w:val="24"/>
        </w:rPr>
        <w:t>on</w:t>
      </w:r>
      <w:r w:rsidR="0073346E">
        <w:rPr>
          <w:rFonts w:ascii="Times New Roman" w:eastAsia="Times New Roman" w:hAnsi="Times New Roman" w:cs="Times New Roman"/>
          <w:i/>
          <w:iCs/>
          <w:sz w:val="24"/>
          <w:szCs w:val="24"/>
        </w:rPr>
        <w:t xml:space="preserve"> Psychological Sciences.</w:t>
      </w:r>
    </w:p>
    <w:p w14:paraId="2C50362F"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Woodward, A. L., Phillips, A. T., &amp; </w:t>
      </w:r>
      <w:proofErr w:type="spellStart"/>
      <w:r>
        <w:rPr>
          <w:rFonts w:ascii="Times New Roman" w:eastAsia="Times New Roman" w:hAnsi="Times New Roman" w:cs="Times New Roman"/>
          <w:sz w:val="24"/>
          <w:szCs w:val="24"/>
        </w:rPr>
        <w:t>Spelke</w:t>
      </w:r>
      <w:proofErr w:type="spellEnd"/>
      <w:r>
        <w:rPr>
          <w:rFonts w:ascii="Times New Roman" w:eastAsia="Times New Roman" w:hAnsi="Times New Roman" w:cs="Times New Roman"/>
          <w:sz w:val="24"/>
          <w:szCs w:val="24"/>
        </w:rPr>
        <w:t xml:space="preserve">, E. S. (1993). Infants' expectations about the motion of animate versus inanimate objects. </w:t>
      </w:r>
      <w:r>
        <w:rPr>
          <w:rFonts w:ascii="Times New Roman" w:eastAsia="Times New Roman" w:hAnsi="Times New Roman" w:cs="Times New Roman"/>
          <w:i/>
          <w:iCs/>
          <w:sz w:val="24"/>
          <w:szCs w:val="24"/>
        </w:rPr>
        <w:t>In Proceedings of the Annual Meeting of the Cognitive Science Society</w:t>
      </w:r>
      <w:r>
        <w:rPr>
          <w:rFonts w:ascii="Times New Roman" w:eastAsia="Times New Roman" w:hAnsi="Times New Roman" w:cs="Times New Roman"/>
          <w:sz w:val="24"/>
          <w:szCs w:val="24"/>
        </w:rPr>
        <w:t xml:space="preserve"> (Vol. 15).</w:t>
      </w:r>
    </w:p>
    <w:p w14:paraId="1C3B664B"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Wynn, K. (1992). Addition and subtraction by human infants. </w:t>
      </w:r>
      <w:r>
        <w:rPr>
          <w:rFonts w:ascii="Times New Roman" w:eastAsia="Times New Roman" w:hAnsi="Times New Roman" w:cs="Times New Roman"/>
          <w:i/>
          <w:iCs/>
          <w:sz w:val="24"/>
          <w:szCs w:val="24"/>
        </w:rPr>
        <w:t>Nature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358</w:t>
      </w:r>
      <w:r>
        <w:rPr>
          <w:rFonts w:ascii="Times New Roman" w:eastAsia="Times New Roman" w:hAnsi="Times New Roman" w:cs="Times New Roman"/>
          <w:sz w:val="24"/>
          <w:szCs w:val="24"/>
        </w:rPr>
        <w:t xml:space="preserve">(6389), 749-750. </w:t>
      </w:r>
      <w:hyperlink r:id="rId50">
        <w:r w:rsidR="00F65544">
          <w:rPr>
            <w:rFonts w:ascii="Times New Roman" w:eastAsia="Times New Roman" w:hAnsi="Times New Roman" w:cs="Times New Roman"/>
            <w:color w:val="467886"/>
            <w:sz w:val="24"/>
            <w:szCs w:val="24"/>
            <w:u w:val="single"/>
          </w:rPr>
          <w:t>https://doi.org/10.1038/358749a0</w:t>
        </w:r>
      </w:hyperlink>
    </w:p>
    <w:p w14:paraId="2DD00E15"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Wynn, K. (1995). Infants possess a system of numerical knowledge. </w:t>
      </w:r>
      <w:r>
        <w:rPr>
          <w:rFonts w:ascii="Times New Roman" w:eastAsia="Times New Roman" w:hAnsi="Times New Roman" w:cs="Times New Roman"/>
          <w:i/>
          <w:iCs/>
          <w:sz w:val="24"/>
          <w:szCs w:val="24"/>
        </w:rPr>
        <w:t>Current Directions in Psychological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4</w:t>
      </w:r>
      <w:r>
        <w:rPr>
          <w:rFonts w:ascii="Times New Roman" w:eastAsia="Times New Roman" w:hAnsi="Times New Roman" w:cs="Times New Roman"/>
          <w:sz w:val="24"/>
          <w:szCs w:val="24"/>
        </w:rPr>
        <w:t xml:space="preserve">(6), 172-177. </w:t>
      </w:r>
      <w:hyperlink r:id="rId51">
        <w:r w:rsidR="00F65544">
          <w:rPr>
            <w:rFonts w:ascii="Times New Roman" w:eastAsia="Times New Roman" w:hAnsi="Times New Roman" w:cs="Times New Roman"/>
            <w:color w:val="467886"/>
            <w:sz w:val="24"/>
            <w:szCs w:val="24"/>
            <w:u w:val="single"/>
          </w:rPr>
          <w:t>https://doi.org/10.1111/1467-8721.ep10772615</w:t>
        </w:r>
      </w:hyperlink>
    </w:p>
    <w:p w14:paraId="21B9165F" w14:textId="77777777" w:rsidR="00F65544" w:rsidRDefault="00000000">
      <w:pPr>
        <w:tabs>
          <w:tab w:val="left" w:pos="720"/>
        </w:tabs>
        <w:ind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Yermolayeva</w:t>
      </w:r>
      <w:proofErr w:type="spellEnd"/>
      <w:r>
        <w:rPr>
          <w:rFonts w:ascii="Times New Roman" w:eastAsia="Times New Roman" w:hAnsi="Times New Roman" w:cs="Times New Roman"/>
          <w:sz w:val="24"/>
          <w:szCs w:val="24"/>
        </w:rPr>
        <w:t xml:space="preserve">, Y., &amp; Rakison, D. H. (2014). Connectionist modeling of developmental changes in infancy: Approaches, challenges, and contributions. </w:t>
      </w:r>
      <w:r>
        <w:rPr>
          <w:rFonts w:ascii="Times New Roman" w:eastAsia="Times New Roman" w:hAnsi="Times New Roman" w:cs="Times New Roman"/>
          <w:i/>
          <w:iCs/>
          <w:sz w:val="24"/>
          <w:szCs w:val="24"/>
        </w:rPr>
        <w:t>Psychological Bulletin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140</w:t>
      </w:r>
      <w:r>
        <w:rPr>
          <w:rFonts w:ascii="Times New Roman" w:eastAsia="Times New Roman" w:hAnsi="Times New Roman" w:cs="Times New Roman"/>
          <w:sz w:val="24"/>
          <w:szCs w:val="24"/>
        </w:rPr>
        <w:t xml:space="preserve">(1), 224–255. </w:t>
      </w:r>
      <w:hyperlink r:id="rId52">
        <w:r w:rsidR="00F65544">
          <w:rPr>
            <w:rFonts w:ascii="Times New Roman" w:eastAsia="Times New Roman" w:hAnsi="Times New Roman" w:cs="Times New Roman"/>
            <w:color w:val="467886"/>
            <w:sz w:val="24"/>
            <w:szCs w:val="24"/>
            <w:u w:val="single"/>
          </w:rPr>
          <w:t>https://doi.org/10.1037/a0032150</w:t>
        </w:r>
      </w:hyperlink>
    </w:p>
    <w:p w14:paraId="549BECB6" w14:textId="77777777" w:rsidR="00F65544" w:rsidRDefault="00000000">
      <w:pPr>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Zhou, Z., Singh, D., Tandoc, M. C., &amp; Schapiro, A. C. (2023). Building integrated representations through interleaved learning. </w:t>
      </w:r>
      <w:r>
        <w:rPr>
          <w:rFonts w:ascii="Times New Roman" w:eastAsia="Times New Roman" w:hAnsi="Times New Roman" w:cs="Times New Roman"/>
          <w:i/>
          <w:iCs/>
          <w:sz w:val="24"/>
          <w:szCs w:val="24"/>
        </w:rPr>
        <w:t>Journal of Experimental Psychology: General</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152</w:t>
      </w:r>
      <w:r>
        <w:rPr>
          <w:rFonts w:ascii="Times New Roman" w:eastAsia="Times New Roman" w:hAnsi="Times New Roman" w:cs="Times New Roman"/>
          <w:sz w:val="24"/>
          <w:szCs w:val="24"/>
        </w:rPr>
        <w:t xml:space="preserve">(9), 2666–2684. </w:t>
      </w:r>
      <w:hyperlink r:id="rId53">
        <w:r w:rsidR="00F65544">
          <w:rPr>
            <w:rFonts w:ascii="Times New Roman" w:eastAsia="Times New Roman" w:hAnsi="Times New Roman" w:cs="Times New Roman"/>
            <w:color w:val="467886"/>
            <w:sz w:val="24"/>
            <w:szCs w:val="24"/>
            <w:u w:val="single"/>
          </w:rPr>
          <w:t>https://doi.org/10.1037/xge0001415</w:t>
        </w:r>
      </w:hyperlink>
    </w:p>
    <w:p w14:paraId="7CD4F6C7" w14:textId="77777777" w:rsidR="00F65544" w:rsidRDefault="00F65544">
      <w:pPr>
        <w:tabs>
          <w:tab w:val="left" w:pos="720"/>
        </w:tabs>
        <w:ind w:firstLine="0"/>
        <w:rPr>
          <w:rFonts w:ascii="Times New Roman" w:eastAsia="Times New Roman" w:hAnsi="Times New Roman" w:cs="Times New Roman"/>
          <w:sz w:val="24"/>
          <w:szCs w:val="24"/>
        </w:rPr>
      </w:pPr>
    </w:p>
    <w:sectPr w:rsidR="00F65544">
      <w:headerReference w:type="default" r:id="rId5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12AC5" w14:textId="77777777" w:rsidR="005D29F5" w:rsidRDefault="005D29F5">
      <w:pPr>
        <w:spacing w:line="240" w:lineRule="auto"/>
      </w:pPr>
      <w:r>
        <w:separator/>
      </w:r>
    </w:p>
  </w:endnote>
  <w:endnote w:type="continuationSeparator" w:id="0">
    <w:p w14:paraId="6674CD94" w14:textId="77777777" w:rsidR="005D29F5" w:rsidRDefault="005D29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F365740-2992-4761-8116-677CD6771764}"/>
    <w:embedBold r:id="rId2" w:fontKey="{C9DFF069-7DA1-45C0-AB14-73DAEFE5BC43}"/>
  </w:font>
  <w:font w:name="Play">
    <w:altName w:val="Calibri"/>
    <w:charset w:val="00"/>
    <w:family w:val="auto"/>
    <w:pitch w:val="default"/>
  </w:font>
  <w:font w:name="Aptos">
    <w:charset w:val="00"/>
    <w:family w:val="swiss"/>
    <w:pitch w:val="variable"/>
    <w:sig w:usb0="20000287" w:usb1="00000003" w:usb2="00000000" w:usb3="00000000" w:csb0="0000019F" w:csb1="00000000"/>
    <w:embedRegular r:id="rId3" w:fontKey="{AD3B16F2-6233-42AF-8864-709EE1BAA100}"/>
    <w:embedItalic r:id="rId4" w:fontKey="{DFFBBE06-596E-4AFC-A958-7DAAF092A039}"/>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11535EC2-8BA6-48FF-A313-EC46BF157194}"/>
    <w:embedItalic r:id="rId6" w:fontKey="{4AE5B3A5-2A64-4545-985F-B3895461EC38}"/>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DB335BD1-A6CB-44E5-BB73-420264E72F0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BD24F" w14:textId="77777777" w:rsidR="005D29F5" w:rsidRDefault="005D29F5">
      <w:pPr>
        <w:spacing w:line="240" w:lineRule="auto"/>
      </w:pPr>
      <w:r>
        <w:separator/>
      </w:r>
    </w:p>
  </w:footnote>
  <w:footnote w:type="continuationSeparator" w:id="0">
    <w:p w14:paraId="75772C8E" w14:textId="77777777" w:rsidR="005D29F5" w:rsidRDefault="005D29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383EF" w14:textId="77777777" w:rsidR="00F65544" w:rsidRDefault="00000000">
    <w:pPr>
      <w:pBdr>
        <w:top w:val="nil"/>
        <w:left w:val="nil"/>
        <w:bottom w:val="nil"/>
        <w:right w:val="nil"/>
        <w:between w:val="nil"/>
      </w:pBdr>
      <w:tabs>
        <w:tab w:val="center" w:pos="4680"/>
        <w:tab w:val="right" w:pos="9360"/>
      </w:tabs>
      <w:spacing w:line="240" w:lineRule="auto"/>
      <w:ind w:firstLine="0"/>
      <w:rPr>
        <w:rFonts w:ascii="Times New Roman" w:eastAsia="Times New Roman" w:hAnsi="Times New Roman" w:cs="Times New Roman"/>
        <w:color w:val="000000"/>
      </w:rPr>
    </w:pPr>
    <w:r>
      <w:rPr>
        <w:rFonts w:ascii="Times New Roman" w:eastAsia="Times New Roman" w:hAnsi="Times New Roman" w:cs="Times New Roman"/>
        <w:color w:val="000000"/>
      </w:rPr>
      <w:t>Associative learning</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0B7388">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p w14:paraId="49C91229" w14:textId="77777777" w:rsidR="00F65544" w:rsidRDefault="00F65544">
    <w:pPr>
      <w:pBdr>
        <w:top w:val="nil"/>
        <w:left w:val="nil"/>
        <w:bottom w:val="nil"/>
        <w:right w:val="nil"/>
        <w:between w:val="nil"/>
      </w:pBdr>
      <w:tabs>
        <w:tab w:val="center" w:pos="4680"/>
        <w:tab w:val="right" w:pos="9360"/>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544"/>
    <w:rsid w:val="00004F54"/>
    <w:rsid w:val="000161E2"/>
    <w:rsid w:val="00026487"/>
    <w:rsid w:val="00040339"/>
    <w:rsid w:val="00046076"/>
    <w:rsid w:val="00067606"/>
    <w:rsid w:val="00080FBC"/>
    <w:rsid w:val="00082109"/>
    <w:rsid w:val="000A4CF3"/>
    <w:rsid w:val="000A630B"/>
    <w:rsid w:val="000B5F1F"/>
    <w:rsid w:val="000B7388"/>
    <w:rsid w:val="000C3F1E"/>
    <w:rsid w:val="000D28AB"/>
    <w:rsid w:val="001928FA"/>
    <w:rsid w:val="0019751C"/>
    <w:rsid w:val="001A75D1"/>
    <w:rsid w:val="001C00C2"/>
    <w:rsid w:val="001D1FCB"/>
    <w:rsid w:val="001F2D52"/>
    <w:rsid w:val="00201D78"/>
    <w:rsid w:val="00216D7F"/>
    <w:rsid w:val="00233E29"/>
    <w:rsid w:val="002432E1"/>
    <w:rsid w:val="00253044"/>
    <w:rsid w:val="0026581D"/>
    <w:rsid w:val="002C45C0"/>
    <w:rsid w:val="002D6B91"/>
    <w:rsid w:val="002F41EF"/>
    <w:rsid w:val="00335D98"/>
    <w:rsid w:val="00343DAC"/>
    <w:rsid w:val="00372998"/>
    <w:rsid w:val="0038619F"/>
    <w:rsid w:val="003A35A2"/>
    <w:rsid w:val="003B038A"/>
    <w:rsid w:val="003B669B"/>
    <w:rsid w:val="003C5610"/>
    <w:rsid w:val="003C725F"/>
    <w:rsid w:val="003D2034"/>
    <w:rsid w:val="00403724"/>
    <w:rsid w:val="004174A3"/>
    <w:rsid w:val="004368D4"/>
    <w:rsid w:val="0046341B"/>
    <w:rsid w:val="0047277D"/>
    <w:rsid w:val="0047643E"/>
    <w:rsid w:val="004819D3"/>
    <w:rsid w:val="00481D52"/>
    <w:rsid w:val="004B0FCB"/>
    <w:rsid w:val="004B63B3"/>
    <w:rsid w:val="004D27A9"/>
    <w:rsid w:val="004D4543"/>
    <w:rsid w:val="00502F55"/>
    <w:rsid w:val="00503144"/>
    <w:rsid w:val="00535955"/>
    <w:rsid w:val="00576BC5"/>
    <w:rsid w:val="00585BFE"/>
    <w:rsid w:val="005B3A79"/>
    <w:rsid w:val="005C3A43"/>
    <w:rsid w:val="005D29F5"/>
    <w:rsid w:val="005E14F0"/>
    <w:rsid w:val="005F5286"/>
    <w:rsid w:val="00601170"/>
    <w:rsid w:val="006025AA"/>
    <w:rsid w:val="00634186"/>
    <w:rsid w:val="00643333"/>
    <w:rsid w:val="006845BB"/>
    <w:rsid w:val="00693883"/>
    <w:rsid w:val="006A363B"/>
    <w:rsid w:val="006A7E0C"/>
    <w:rsid w:val="006B249B"/>
    <w:rsid w:val="007029A5"/>
    <w:rsid w:val="00703DC9"/>
    <w:rsid w:val="007260A5"/>
    <w:rsid w:val="0073346E"/>
    <w:rsid w:val="00786F6B"/>
    <w:rsid w:val="00787C23"/>
    <w:rsid w:val="007F12AF"/>
    <w:rsid w:val="008074D4"/>
    <w:rsid w:val="00817C6D"/>
    <w:rsid w:val="00845D1C"/>
    <w:rsid w:val="00865172"/>
    <w:rsid w:val="00871342"/>
    <w:rsid w:val="0088182C"/>
    <w:rsid w:val="0088685F"/>
    <w:rsid w:val="008922E3"/>
    <w:rsid w:val="008972CE"/>
    <w:rsid w:val="008C5754"/>
    <w:rsid w:val="008D0273"/>
    <w:rsid w:val="008E0F43"/>
    <w:rsid w:val="008E4030"/>
    <w:rsid w:val="00921261"/>
    <w:rsid w:val="00926CBE"/>
    <w:rsid w:val="00930D54"/>
    <w:rsid w:val="009335A0"/>
    <w:rsid w:val="00990F2D"/>
    <w:rsid w:val="009935A0"/>
    <w:rsid w:val="009A3412"/>
    <w:rsid w:val="009A4812"/>
    <w:rsid w:val="009B63BC"/>
    <w:rsid w:val="009C0394"/>
    <w:rsid w:val="009C0821"/>
    <w:rsid w:val="009C28EF"/>
    <w:rsid w:val="009E2BF1"/>
    <w:rsid w:val="009E61FB"/>
    <w:rsid w:val="009F78D2"/>
    <w:rsid w:val="009F7D26"/>
    <w:rsid w:val="00A02DB6"/>
    <w:rsid w:val="00A04C6D"/>
    <w:rsid w:val="00A169B3"/>
    <w:rsid w:val="00A177D4"/>
    <w:rsid w:val="00A31393"/>
    <w:rsid w:val="00A32214"/>
    <w:rsid w:val="00A344EE"/>
    <w:rsid w:val="00A34AC9"/>
    <w:rsid w:val="00A3763F"/>
    <w:rsid w:val="00A92006"/>
    <w:rsid w:val="00AA001C"/>
    <w:rsid w:val="00AC3D33"/>
    <w:rsid w:val="00AC42A8"/>
    <w:rsid w:val="00AC48F3"/>
    <w:rsid w:val="00AD1F5A"/>
    <w:rsid w:val="00AD482C"/>
    <w:rsid w:val="00AE5296"/>
    <w:rsid w:val="00AF515F"/>
    <w:rsid w:val="00B0134A"/>
    <w:rsid w:val="00B10FD2"/>
    <w:rsid w:val="00B26488"/>
    <w:rsid w:val="00B405C2"/>
    <w:rsid w:val="00B42E76"/>
    <w:rsid w:val="00B604B3"/>
    <w:rsid w:val="00B63347"/>
    <w:rsid w:val="00B65775"/>
    <w:rsid w:val="00B71FBA"/>
    <w:rsid w:val="00BA75D4"/>
    <w:rsid w:val="00BB5618"/>
    <w:rsid w:val="00BE0754"/>
    <w:rsid w:val="00BF1295"/>
    <w:rsid w:val="00C0708D"/>
    <w:rsid w:val="00C275C0"/>
    <w:rsid w:val="00C42618"/>
    <w:rsid w:val="00C87B34"/>
    <w:rsid w:val="00CA1EAC"/>
    <w:rsid w:val="00CB6589"/>
    <w:rsid w:val="00CE1B6A"/>
    <w:rsid w:val="00CE6D8F"/>
    <w:rsid w:val="00CF7ECB"/>
    <w:rsid w:val="00D164F4"/>
    <w:rsid w:val="00DA601F"/>
    <w:rsid w:val="00DB2EDD"/>
    <w:rsid w:val="00DD01E1"/>
    <w:rsid w:val="00DD42A3"/>
    <w:rsid w:val="00DF0716"/>
    <w:rsid w:val="00E0418C"/>
    <w:rsid w:val="00E37AE4"/>
    <w:rsid w:val="00E63952"/>
    <w:rsid w:val="00E66DA8"/>
    <w:rsid w:val="00E800FA"/>
    <w:rsid w:val="00E80589"/>
    <w:rsid w:val="00EB5A30"/>
    <w:rsid w:val="00EB7C3C"/>
    <w:rsid w:val="00ED2C08"/>
    <w:rsid w:val="00EF7499"/>
    <w:rsid w:val="00F1517E"/>
    <w:rsid w:val="00F16E49"/>
    <w:rsid w:val="00F35B6B"/>
    <w:rsid w:val="00F57DCD"/>
    <w:rsid w:val="00F65544"/>
    <w:rsid w:val="00F8377F"/>
    <w:rsid w:val="00F84AF5"/>
    <w:rsid w:val="00F87138"/>
    <w:rsid w:val="00F953CD"/>
    <w:rsid w:val="00FA26A3"/>
    <w:rsid w:val="00FA41D5"/>
    <w:rsid w:val="00FD0CB0"/>
    <w:rsid w:val="00FE08BF"/>
    <w:rsid w:val="00FF334B"/>
    <w:rsid w:val="00FF5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58FCB"/>
  <w15:docId w15:val="{06F0705E-90DC-4C1F-B0D1-09188FA42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highlight w:val="white"/>
        <w:lang w:val="en" w:eastAsia="ja-JP" w:bidi="ar-SA"/>
      </w:rPr>
    </w:rPrDefault>
    <w:pPrDefault>
      <w:pPr>
        <w:tabs>
          <w:tab w:val="left" w:pos="3068"/>
        </w:tabs>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278" w:lineRule="auto"/>
      <w:ind w:firstLine="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line="278" w:lineRule="auto"/>
      <w:ind w:firstLine="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line="278" w:lineRule="auto"/>
      <w:ind w:firstLine="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line="278" w:lineRule="auto"/>
      <w:ind w:firstLine="0"/>
      <w:outlineLvl w:val="3"/>
    </w:pPr>
    <w:rPr>
      <w:rFonts w:ascii="Aptos" w:eastAsia="Aptos" w:hAnsi="Aptos" w:cs="Aptos"/>
      <w:i/>
      <w:iCs/>
      <w:color w:val="0F4761"/>
      <w:sz w:val="24"/>
      <w:szCs w:val="24"/>
    </w:rPr>
  </w:style>
  <w:style w:type="paragraph" w:styleId="Heading5">
    <w:name w:val="heading 5"/>
    <w:basedOn w:val="Normal"/>
    <w:next w:val="Normal"/>
    <w:uiPriority w:val="9"/>
    <w:semiHidden/>
    <w:unhideWhenUsed/>
    <w:qFormat/>
    <w:pPr>
      <w:keepNext/>
      <w:keepLines/>
      <w:spacing w:before="80" w:after="40" w:line="278" w:lineRule="auto"/>
      <w:ind w:firstLine="0"/>
      <w:outlineLvl w:val="4"/>
    </w:pPr>
    <w:rPr>
      <w:rFonts w:ascii="Aptos" w:eastAsia="Aptos" w:hAnsi="Aptos" w:cs="Aptos"/>
      <w:color w:val="0F4761"/>
      <w:sz w:val="24"/>
      <w:szCs w:val="24"/>
    </w:rPr>
  </w:style>
  <w:style w:type="paragraph" w:styleId="Heading6">
    <w:name w:val="heading 6"/>
    <w:basedOn w:val="Normal"/>
    <w:next w:val="Normal"/>
    <w:uiPriority w:val="9"/>
    <w:semiHidden/>
    <w:unhideWhenUsed/>
    <w:qFormat/>
    <w:pPr>
      <w:keepNext/>
      <w:keepLines/>
      <w:spacing w:before="40" w:line="278" w:lineRule="auto"/>
      <w:ind w:firstLine="0"/>
      <w:outlineLvl w:val="5"/>
    </w:pPr>
    <w:rPr>
      <w:rFonts w:ascii="Aptos" w:eastAsia="Aptos" w:hAnsi="Aptos" w:cs="Aptos"/>
      <w:i/>
      <w:iCs/>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ind w:firstLine="0"/>
    </w:pPr>
    <w:rPr>
      <w:rFonts w:ascii="Play" w:eastAsia="Play" w:hAnsi="Play" w:cs="Play"/>
      <w:sz w:val="56"/>
      <w:szCs w:val="56"/>
    </w:rPr>
  </w:style>
  <w:style w:type="paragraph" w:styleId="Subtitle">
    <w:name w:val="Subtitle"/>
    <w:basedOn w:val="Normal"/>
    <w:next w:val="Normal"/>
    <w:uiPriority w:val="11"/>
    <w:qFormat/>
    <w:pPr>
      <w:spacing w:after="160" w:line="278" w:lineRule="auto"/>
    </w:pPr>
    <w:rPr>
      <w:rFonts w:ascii="Aptos" w:eastAsia="Aptos" w:hAnsi="Aptos" w:cs="Aptos"/>
      <w:color w:val="595959"/>
      <w:sz w:val="28"/>
      <w:szCs w:val="28"/>
    </w:rPr>
  </w:style>
  <w:style w:type="paragraph" w:styleId="Revision">
    <w:name w:val="Revision"/>
    <w:hidden/>
    <w:uiPriority w:val="99"/>
    <w:semiHidden/>
    <w:rsid w:val="000B7388"/>
    <w:pPr>
      <w:tabs>
        <w:tab w:val="clear" w:pos="3068"/>
      </w:tabs>
      <w:spacing w:line="240" w:lineRule="auto"/>
      <w:ind w:firstLine="0"/>
    </w:pPr>
  </w:style>
  <w:style w:type="character" w:styleId="Hyperlink">
    <w:name w:val="Hyperlink"/>
    <w:basedOn w:val="DefaultParagraphFont"/>
    <w:uiPriority w:val="99"/>
    <w:unhideWhenUsed/>
    <w:rsid w:val="00FA41D5"/>
    <w:rPr>
      <w:color w:val="0000FF" w:themeColor="hyperlink"/>
      <w:u w:val="single"/>
    </w:rPr>
  </w:style>
  <w:style w:type="character" w:styleId="UnresolvedMention">
    <w:name w:val="Unresolved Mention"/>
    <w:basedOn w:val="DefaultParagraphFont"/>
    <w:uiPriority w:val="99"/>
    <w:semiHidden/>
    <w:unhideWhenUsed/>
    <w:rsid w:val="00FA41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16/j.jecp.2026.106494" TargetMode="External"/><Relationship Id="rId18" Type="http://schemas.openxmlformats.org/officeDocument/2006/relationships/hyperlink" Target="https://psycnet.apa.org/doi/10.1093/acprof:oso/9780195367638.001.0001" TargetMode="External"/><Relationship Id="rId26" Type="http://schemas.openxmlformats.org/officeDocument/2006/relationships/hyperlink" Target="https://doi.org/10.1037/a0028681" TargetMode="External"/><Relationship Id="rId39" Type="http://schemas.openxmlformats.org/officeDocument/2006/relationships/hyperlink" Target="http://www.jstor.org/stable/30162860" TargetMode="External"/><Relationship Id="rId21" Type="http://schemas.openxmlformats.org/officeDocument/2006/relationships/hyperlink" Target="https://doi.org/10.1037/0033-295X.112.2.347" TargetMode="External"/><Relationship Id="rId34" Type="http://schemas.openxmlformats.org/officeDocument/2006/relationships/hyperlink" Target="https://doi.org/10.1037/0033-295X.98.2.164" TargetMode="External"/><Relationship Id="rId42" Type="http://schemas.openxmlformats.org/officeDocument/2006/relationships/hyperlink" Target="https://doi.org/10.1037/0012-1649.43.1.149" TargetMode="External"/><Relationship Id="rId47" Type="http://schemas.openxmlformats.org/officeDocument/2006/relationships/hyperlink" Target="https://doi.org/10.1371/journal.pbio.0030208" TargetMode="External"/><Relationship Id="rId50" Type="http://schemas.openxmlformats.org/officeDocument/2006/relationships/hyperlink" Target="https://doi.org/10.1038/358749a0" TargetMode="External"/><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hyperlink" Target="https://doi.org/10.1016/j.cogdev.2022.101164" TargetMode="External"/><Relationship Id="rId29" Type="http://schemas.openxmlformats.org/officeDocument/2006/relationships/hyperlink" Target="https://doi.org/10.1207/s15327078in0901_3" TargetMode="External"/><Relationship Id="rId11" Type="http://schemas.openxmlformats.org/officeDocument/2006/relationships/hyperlink" Target="https://doi.org/10.1002/icd.2355" TargetMode="External"/><Relationship Id="rId24" Type="http://schemas.openxmlformats.org/officeDocument/2006/relationships/hyperlink" Target="https://doi.org/10.1093/acprof:oso/9780195301151.003.0003" TargetMode="External"/><Relationship Id="rId32" Type="http://schemas.openxmlformats.org/officeDocument/2006/relationships/hyperlink" Target="https://doi.org/10.1111/infa.12463" TargetMode="External"/><Relationship Id="rId37" Type="http://schemas.openxmlformats.org/officeDocument/2006/relationships/hyperlink" Target="https://doi.org/10.1037/1089-2680.1.3.271" TargetMode="External"/><Relationship Id="rId40" Type="http://schemas.openxmlformats.org/officeDocument/2006/relationships/hyperlink" Target="https://doi.org/10.1111/1467-8721.00019" TargetMode="External"/><Relationship Id="rId45" Type="http://schemas.openxmlformats.org/officeDocument/2006/relationships/hyperlink" Target="https://doi.org/10.1093/oso/9780190618247.001.0001" TargetMode="External"/><Relationship Id="rId53" Type="http://schemas.openxmlformats.org/officeDocument/2006/relationships/hyperlink" Target="https://doi.org/10.1037/xge0001415" TargetMode="External"/><Relationship Id="rId5" Type="http://schemas.openxmlformats.org/officeDocument/2006/relationships/endnotes" Target="endnotes.xml"/><Relationship Id="rId10" Type="http://schemas.openxmlformats.org/officeDocument/2006/relationships/hyperlink" Target="https://doi.org/10.1016/j.dr.2022.101034" TargetMode="External"/><Relationship Id="rId19" Type="http://schemas.openxmlformats.org/officeDocument/2006/relationships/hyperlink" Target="https://doi.org/10.1016/S0885-2014(02)00124-7" TargetMode="External"/><Relationship Id="rId31" Type="http://schemas.openxmlformats.org/officeDocument/2006/relationships/hyperlink" Target="https://doi.org/10.1037/0097-7403.9.3.320" TargetMode="External"/><Relationship Id="rId44" Type="http://schemas.openxmlformats.org/officeDocument/2006/relationships/hyperlink" Target="https://doi.org/10.1037/11256-000" TargetMode="External"/><Relationship Id="rId52" Type="http://schemas.openxmlformats.org/officeDocument/2006/relationships/hyperlink" Target="https://doi.org/10.1037/a0032150" TargetMode="External"/><Relationship Id="rId4" Type="http://schemas.openxmlformats.org/officeDocument/2006/relationships/footnotes" Target="footnotes.xml"/><Relationship Id="rId9" Type="http://schemas.openxmlformats.org/officeDocument/2006/relationships/hyperlink" Target="https://psycnet.apa.org/doi/10.1037/h0060064" TargetMode="External"/><Relationship Id="rId14" Type="http://schemas.openxmlformats.org/officeDocument/2006/relationships/hyperlink" Target="https://doi.org/10.1093/chidev/aacag119" TargetMode="External"/><Relationship Id="rId22" Type="http://schemas.openxmlformats.org/officeDocument/2006/relationships/hyperlink" Target="https://doi.org/10.1016/j.cognition.2021.104621" TargetMode="External"/><Relationship Id="rId27" Type="http://schemas.openxmlformats.org/officeDocument/2006/relationships/hyperlink" Target="https://doi.org/10.1037/0012-1649.36.5.635" TargetMode="External"/><Relationship Id="rId30" Type="http://schemas.openxmlformats.org/officeDocument/2006/relationships/hyperlink" Target="https://doi.org/10.1111/j.0956-7976.2004.00755.x" TargetMode="External"/><Relationship Id="rId35" Type="http://schemas.openxmlformats.org/officeDocument/2006/relationships/hyperlink" Target="https://doi.org/10.1037/0033-295X.104.4.686" TargetMode="External"/><Relationship Id="rId43" Type="http://schemas.openxmlformats.org/officeDocument/2006/relationships/hyperlink" Target="https://doi.org/10.1038/s44159-023-00152-5" TargetMode="External"/><Relationship Id="rId48" Type="http://schemas.openxmlformats.org/officeDocument/2006/relationships/hyperlink" Target="https://doi.org/10.1037/h0071569" TargetMode="External"/><Relationship Id="rId56" Type="http://schemas.openxmlformats.org/officeDocument/2006/relationships/theme" Target="theme/theme1.xml"/><Relationship Id="rId8" Type="http://schemas.openxmlformats.org/officeDocument/2006/relationships/hyperlink" Target="https://doi.org/10.1093/acprof:oso/9780195301151.003.0007" TargetMode="External"/><Relationship Id="rId51" Type="http://schemas.openxmlformats.org/officeDocument/2006/relationships/hyperlink" Target="https://doi.org/10.1111/1467-8721.ep10772615" TargetMode="External"/><Relationship Id="rId3" Type="http://schemas.openxmlformats.org/officeDocument/2006/relationships/webSettings" Target="webSettings.xml"/><Relationship Id="rId12" Type="http://schemas.openxmlformats.org/officeDocument/2006/relationships/hyperlink" Target="https://doi.org/10.1037/xge0001656" TargetMode="External"/><Relationship Id="rId17" Type="http://schemas.openxmlformats.org/officeDocument/2006/relationships/hyperlink" Target="https://doi.org/10.1016/j.jecp.2020.105008" TargetMode="External"/><Relationship Id="rId25" Type="http://schemas.openxmlformats.org/officeDocument/2006/relationships/hyperlink" Target="https://doi.org/10.1111/1468-5884.00008" TargetMode="External"/><Relationship Id="rId33" Type="http://schemas.openxmlformats.org/officeDocument/2006/relationships/hyperlink" Target="https://doi.org/10.1016/S0885-2014(02)00123-5" TargetMode="External"/><Relationship Id="rId38" Type="http://schemas.openxmlformats.org/officeDocument/2006/relationships/hyperlink" Target="https://doi.org/10.1111/infa.12274" TargetMode="External"/><Relationship Id="rId46" Type="http://schemas.openxmlformats.org/officeDocument/2006/relationships/hyperlink" Target="https://doi.org/10.1037/0735-7036.115.3.248" TargetMode="External"/><Relationship Id="rId20" Type="http://schemas.openxmlformats.org/officeDocument/2006/relationships/hyperlink" Target="https://doi.org/10.1111/1467-7687.00220" TargetMode="External"/><Relationship Id="rId41" Type="http://schemas.openxmlformats.org/officeDocument/2006/relationships/hyperlink" Target="https://doi.org/10.1111/j.1467-9280.2005.01649.x" TargetMode="External"/><Relationship Id="rId54"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hyperlink" Target="https://doi.org/10.1111/desc.13464" TargetMode="External"/><Relationship Id="rId23" Type="http://schemas.openxmlformats.org/officeDocument/2006/relationships/hyperlink" Target="https://doi.org/10.4159/9780674985155" TargetMode="External"/><Relationship Id="rId28" Type="http://schemas.openxmlformats.org/officeDocument/2006/relationships/hyperlink" Target="https://doi.org/10.1109/TEVC.2006.890232" TargetMode="External"/><Relationship Id="rId36" Type="http://schemas.openxmlformats.org/officeDocument/2006/relationships/hyperlink" Target="https://doi.org/10.1126/science.1111656" TargetMode="External"/><Relationship Id="rId49" Type="http://schemas.openxmlformats.org/officeDocument/2006/relationships/hyperlink" Target="https://psycnet.apa.org/doi/10.1037/h0069608"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472</TotalTime>
  <Pages>31</Pages>
  <Words>8195</Words>
  <Characters>46715</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Benton, Deon</cp:lastModifiedBy>
  <cp:revision>163</cp:revision>
  <dcterms:created xsi:type="dcterms:W3CDTF">2026-10-12T14:47:00Z</dcterms:created>
  <dcterms:modified xsi:type="dcterms:W3CDTF">2026-10-19T04:18:00Z</dcterms:modified>
</cp:coreProperties>
</file>