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146614D" w14:textId="77777777" w:rsidR="00164FC3" w:rsidRDefault="00164FC3" w:rsidP="000B308A">
      <w:pPr>
        <w:contextualSpacing/>
        <w:jc w:val="center"/>
        <w:rPr>
          <w:rFonts w:ascii="Times New Roman" w:hAnsi="Times New Roman" w:cs="Times New Roman"/>
          <w:sz w:val="24"/>
          <w:szCs w:val="24"/>
        </w:rPr>
      </w:pPr>
    </w:p>
    <w:p w14:paraId="440F938D" w14:textId="77777777" w:rsidR="00164FC3" w:rsidRDefault="00164FC3" w:rsidP="000B308A">
      <w:pPr>
        <w:contextualSpacing/>
        <w:jc w:val="center"/>
        <w:rPr>
          <w:rFonts w:ascii="Times New Roman" w:hAnsi="Times New Roman" w:cs="Times New Roman"/>
          <w:sz w:val="24"/>
          <w:szCs w:val="24"/>
        </w:rPr>
      </w:pP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61C20551" w14:textId="4B3E5281" w:rsidR="001654E4" w:rsidRDefault="000B308A" w:rsidP="000B308A">
      <w:pPr>
        <w:contextualSpacing/>
        <w:jc w:val="center"/>
        <w:rPr>
          <w:rFonts w:ascii="Times New Roman" w:hAnsi="Times New Roman" w:cs="Times New Roman"/>
          <w:sz w:val="24"/>
          <w:szCs w:val="24"/>
        </w:rPr>
      </w:pPr>
      <w:r>
        <w:rPr>
          <w:rFonts w:ascii="Times New Roman" w:hAnsi="Times New Roman" w:cs="Times New Roman"/>
          <w:sz w:val="24"/>
          <w:szCs w:val="24"/>
        </w:rPr>
        <w:lastRenderedPageBreak/>
        <w:t>Associative learning and its explanatory power</w:t>
      </w:r>
    </w:p>
    <w:p w14:paraId="396F45B2" w14:textId="546C640F" w:rsidR="00260DF3" w:rsidRDefault="007D4E1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378C3">
        <w:rPr>
          <w:rFonts w:ascii="Times New Roman" w:hAnsi="Times New Roman" w:cs="Times New Roman"/>
          <w:sz w:val="24"/>
          <w:szCs w:val="24"/>
        </w:rPr>
        <w:t xml:space="preserve">A question that can be traced back to the early Western philosophers Aristotle and Plato and one that developmental cognitive scientists have long wrestled with </w:t>
      </w:r>
      <w:r w:rsidR="009B0333">
        <w:rPr>
          <w:rFonts w:ascii="Times New Roman" w:hAnsi="Times New Roman" w:cs="Times New Roman"/>
          <w:sz w:val="24"/>
          <w:szCs w:val="24"/>
        </w:rPr>
        <w:t>concerns the nature and origins of early knowledge.</w:t>
      </w:r>
      <w:r w:rsidR="00FE2943">
        <w:rPr>
          <w:rFonts w:ascii="Times New Roman" w:hAnsi="Times New Roman" w:cs="Times New Roman"/>
          <w:sz w:val="24"/>
          <w:szCs w:val="24"/>
        </w:rPr>
        <w:t xml:space="preserve"> </w:t>
      </w:r>
      <w:r w:rsidR="00F40E17">
        <w:rPr>
          <w:rFonts w:ascii="Times New Roman" w:hAnsi="Times New Roman" w:cs="Times New Roman"/>
          <w:sz w:val="24"/>
          <w:szCs w:val="24"/>
        </w:rPr>
        <w:t xml:space="preserve">The specific issues that the debate centers on are the types of mechanisms that infants use to acquire knowledge and the nature of the representations over which those mechanisms operate. Developmentalists have traditionally taken </w:t>
      </w:r>
      <w:r w:rsidR="00E42224">
        <w:rPr>
          <w:rFonts w:ascii="Times New Roman" w:hAnsi="Times New Roman" w:cs="Times New Roman"/>
          <w:sz w:val="24"/>
          <w:szCs w:val="24"/>
        </w:rPr>
        <w:t>two different positions on this issue</w:t>
      </w:r>
      <w:r w:rsidR="001943F0">
        <w:rPr>
          <w:rFonts w:ascii="Times New Roman" w:hAnsi="Times New Roman" w:cs="Times New Roman"/>
          <w:sz w:val="24"/>
          <w:szCs w:val="24"/>
        </w:rPr>
        <w:t xml:space="preserve"> (though see Xu, 2019 for a middle-ground position)</w:t>
      </w:r>
      <w:r w:rsidR="00E42224">
        <w:rPr>
          <w:rFonts w:ascii="Times New Roman" w:hAnsi="Times New Roman" w:cs="Times New Roman"/>
          <w:sz w:val="24"/>
          <w:szCs w:val="24"/>
        </w:rPr>
        <w:t>.</w:t>
      </w:r>
      <w:r w:rsidR="0071545C">
        <w:rPr>
          <w:rFonts w:ascii="Times New Roman" w:hAnsi="Times New Roman" w:cs="Times New Roman"/>
          <w:sz w:val="24"/>
          <w:szCs w:val="24"/>
        </w:rPr>
        <w:t xml:space="preserve"> Proponents of the first perspective—sometimes dubbed the </w:t>
      </w:r>
      <w:r w:rsidR="00494FF6">
        <w:rPr>
          <w:rFonts w:ascii="Times New Roman" w:hAnsi="Times New Roman" w:cs="Times New Roman"/>
          <w:sz w:val="24"/>
          <w:szCs w:val="24"/>
        </w:rPr>
        <w:t>“</w:t>
      </w:r>
      <w:r w:rsidR="0071545C">
        <w:rPr>
          <w:rFonts w:ascii="Times New Roman" w:hAnsi="Times New Roman" w:cs="Times New Roman"/>
          <w:sz w:val="24"/>
          <w:szCs w:val="24"/>
        </w:rPr>
        <w:t>nativist</w:t>
      </w:r>
      <w:r w:rsidR="00494FF6">
        <w:rPr>
          <w:rFonts w:ascii="Times New Roman" w:hAnsi="Times New Roman" w:cs="Times New Roman"/>
          <w:sz w:val="24"/>
          <w:szCs w:val="24"/>
        </w:rPr>
        <w:t>”</w:t>
      </w:r>
      <w:r w:rsidR="0071545C">
        <w:rPr>
          <w:rFonts w:ascii="Times New Roman" w:hAnsi="Times New Roman" w:cs="Times New Roman"/>
          <w:sz w:val="24"/>
          <w:szCs w:val="24"/>
        </w:rPr>
        <w:t xml:space="preserve"> position—maintain that knowledge</w:t>
      </w:r>
      <w:r w:rsidR="00F40E17">
        <w:rPr>
          <w:rFonts w:ascii="Times New Roman" w:hAnsi="Times New Roman" w:cs="Times New Roman"/>
          <w:sz w:val="24"/>
          <w:szCs w:val="24"/>
        </w:rPr>
        <w:t xml:space="preserve"> acquisition is governed by </w:t>
      </w:r>
      <w:r w:rsidR="00F40E17" w:rsidRPr="00E42224">
        <w:rPr>
          <w:rFonts w:ascii="Times New Roman" w:hAnsi="Times New Roman" w:cs="Times New Roman"/>
          <w:sz w:val="24"/>
          <w:szCs w:val="24"/>
        </w:rPr>
        <w:t>domain-specific learning mechanisms</w:t>
      </w:r>
      <w:r w:rsidR="00F40E17">
        <w:rPr>
          <w:rFonts w:ascii="Times New Roman" w:hAnsi="Times New Roman" w:cs="Times New Roman"/>
          <w:sz w:val="24"/>
          <w:szCs w:val="24"/>
        </w:rPr>
        <w:t xml:space="preserve">. </w:t>
      </w:r>
      <w:r w:rsidR="007F2CF9">
        <w:rPr>
          <w:rFonts w:ascii="Times New Roman" w:hAnsi="Times New Roman" w:cs="Times New Roman"/>
          <w:sz w:val="24"/>
          <w:szCs w:val="24"/>
        </w:rPr>
        <w:t xml:space="preserve">A mechanism is domain-specific if it supports learning in particular domains and </w:t>
      </w:r>
      <w:r w:rsidR="001943F0">
        <w:rPr>
          <w:rFonts w:ascii="Times New Roman" w:hAnsi="Times New Roman" w:cs="Times New Roman"/>
          <w:sz w:val="24"/>
          <w:szCs w:val="24"/>
        </w:rPr>
        <w:t>is</w:t>
      </w:r>
      <w:r w:rsidR="007F2CF9">
        <w:rPr>
          <w:rFonts w:ascii="Times New Roman" w:hAnsi="Times New Roman" w:cs="Times New Roman"/>
          <w:sz w:val="24"/>
          <w:szCs w:val="24"/>
        </w:rPr>
        <w:t xml:space="preserve"> triggered by particular kinds of inputs. </w:t>
      </w:r>
      <w:r w:rsidR="0012081E">
        <w:rPr>
          <w:rFonts w:ascii="Times New Roman" w:hAnsi="Times New Roman" w:cs="Times New Roman"/>
          <w:sz w:val="24"/>
          <w:szCs w:val="24"/>
        </w:rPr>
        <w:t xml:space="preserve">Examples include </w:t>
      </w:r>
      <w:r w:rsidR="007644D6">
        <w:rPr>
          <w:rFonts w:ascii="Times New Roman" w:hAnsi="Times New Roman" w:cs="Times New Roman"/>
          <w:sz w:val="24"/>
          <w:szCs w:val="24"/>
        </w:rPr>
        <w:t>systems</w:t>
      </w:r>
      <w:r w:rsidR="0012081E">
        <w:rPr>
          <w:rFonts w:ascii="Times New Roman" w:hAnsi="Times New Roman" w:cs="Times New Roman"/>
          <w:sz w:val="24"/>
          <w:szCs w:val="24"/>
        </w:rPr>
        <w:t xml:space="preserve"> for </w:t>
      </w:r>
      <w:r w:rsidR="00FC72F2">
        <w:rPr>
          <w:rFonts w:ascii="Times New Roman" w:hAnsi="Times New Roman" w:cs="Times New Roman"/>
          <w:sz w:val="24"/>
          <w:szCs w:val="24"/>
        </w:rPr>
        <w:t>reasoning about</w:t>
      </w:r>
      <w:r w:rsidR="007644D6">
        <w:rPr>
          <w:rFonts w:ascii="Times New Roman" w:hAnsi="Times New Roman" w:cs="Times New Roman"/>
          <w:sz w:val="24"/>
          <w:szCs w:val="24"/>
        </w:rPr>
        <w:t xml:space="preserve"> and processing</w:t>
      </w:r>
      <w:r w:rsidR="0012081E">
        <w:rPr>
          <w:rFonts w:ascii="Times New Roman" w:hAnsi="Times New Roman" w:cs="Times New Roman"/>
          <w:sz w:val="24"/>
          <w:szCs w:val="24"/>
        </w:rPr>
        <w:t xml:space="preserve"> number (Wynn, 1995), causality (</w:t>
      </w:r>
      <w:r w:rsidR="006E4310">
        <w:rPr>
          <w:rFonts w:ascii="Times New Roman" w:hAnsi="Times New Roman" w:cs="Times New Roman"/>
          <w:sz w:val="24"/>
          <w:szCs w:val="24"/>
        </w:rPr>
        <w:t>e.g., Carey, 2009</w:t>
      </w:r>
      <w:r w:rsidR="0012081E">
        <w:rPr>
          <w:rFonts w:ascii="Times New Roman" w:hAnsi="Times New Roman" w:cs="Times New Roman"/>
          <w:sz w:val="24"/>
          <w:szCs w:val="24"/>
        </w:rPr>
        <w:t>), a</w:t>
      </w:r>
      <w:r w:rsidR="00993445">
        <w:rPr>
          <w:rFonts w:ascii="Times New Roman" w:hAnsi="Times New Roman" w:cs="Times New Roman"/>
          <w:sz w:val="24"/>
          <w:szCs w:val="24"/>
        </w:rPr>
        <w:t>gents and objects</w:t>
      </w:r>
      <w:r w:rsidR="0012081E">
        <w:rPr>
          <w:rFonts w:ascii="Times New Roman" w:hAnsi="Times New Roman" w:cs="Times New Roman"/>
          <w:sz w:val="24"/>
          <w:szCs w:val="24"/>
        </w:rPr>
        <w:t xml:space="preserve"> (</w:t>
      </w:r>
      <w:r w:rsidR="00111896">
        <w:rPr>
          <w:rFonts w:ascii="Times New Roman" w:hAnsi="Times New Roman" w:cs="Times New Roman"/>
          <w:sz w:val="24"/>
          <w:szCs w:val="24"/>
        </w:rPr>
        <w:t xml:space="preserve">Gelman, 1990; </w:t>
      </w:r>
      <w:r w:rsidR="0012081E">
        <w:rPr>
          <w:rFonts w:ascii="Times New Roman" w:hAnsi="Times New Roman" w:cs="Times New Roman"/>
          <w:sz w:val="24"/>
          <w:szCs w:val="24"/>
        </w:rPr>
        <w:t>Spelke, 2022)</w:t>
      </w:r>
      <w:r w:rsidR="00FC72F2">
        <w:rPr>
          <w:rFonts w:ascii="Times New Roman" w:hAnsi="Times New Roman" w:cs="Times New Roman"/>
          <w:sz w:val="24"/>
          <w:szCs w:val="24"/>
        </w:rPr>
        <w:t>, morality (Hamlin, 2013a</w:t>
      </w:r>
      <w:r w:rsidR="00CB2C9A">
        <w:rPr>
          <w:rFonts w:ascii="Times New Roman" w:hAnsi="Times New Roman" w:cs="Times New Roman"/>
          <w:sz w:val="24"/>
          <w:szCs w:val="24"/>
        </w:rPr>
        <w:t>; Woo et al., 2022</w:t>
      </w:r>
      <w:r w:rsidR="00FC72F2">
        <w:rPr>
          <w:rFonts w:ascii="Times New Roman" w:hAnsi="Times New Roman" w:cs="Times New Roman"/>
          <w:sz w:val="24"/>
          <w:szCs w:val="24"/>
        </w:rPr>
        <w:t>), physics (</w:t>
      </w:r>
      <w:r w:rsidR="0006214C">
        <w:rPr>
          <w:rFonts w:ascii="Times New Roman" w:hAnsi="Times New Roman" w:cs="Times New Roman"/>
          <w:sz w:val="24"/>
          <w:szCs w:val="24"/>
        </w:rPr>
        <w:t>e.g., Baillargeon, 2008</w:t>
      </w:r>
      <w:r w:rsidR="009E44AA">
        <w:rPr>
          <w:rFonts w:ascii="Times New Roman" w:hAnsi="Times New Roman" w:cs="Times New Roman"/>
          <w:sz w:val="24"/>
          <w:szCs w:val="24"/>
        </w:rPr>
        <w:t>), psychology (</w:t>
      </w:r>
      <w:r w:rsidR="006E4310">
        <w:rPr>
          <w:rFonts w:ascii="Times New Roman" w:hAnsi="Times New Roman" w:cs="Times New Roman"/>
          <w:sz w:val="24"/>
          <w:szCs w:val="24"/>
        </w:rPr>
        <w:t xml:space="preserve">e.g., Leslie, 1992; </w:t>
      </w:r>
      <w:r w:rsidR="0006214C">
        <w:rPr>
          <w:rFonts w:ascii="Times New Roman" w:hAnsi="Times New Roman" w:cs="Times New Roman"/>
          <w:sz w:val="24"/>
          <w:szCs w:val="24"/>
        </w:rPr>
        <w:t>Liu et al., 2026</w:t>
      </w:r>
      <w:r w:rsidR="009E44AA">
        <w:rPr>
          <w:rFonts w:ascii="Times New Roman" w:hAnsi="Times New Roman" w:cs="Times New Roman"/>
          <w:sz w:val="24"/>
          <w:szCs w:val="24"/>
        </w:rPr>
        <w:t>),</w:t>
      </w:r>
      <w:r w:rsidR="003874F3">
        <w:rPr>
          <w:rFonts w:ascii="Times New Roman" w:hAnsi="Times New Roman" w:cs="Times New Roman"/>
          <w:sz w:val="24"/>
          <w:szCs w:val="24"/>
        </w:rPr>
        <w:t xml:space="preserve"> </w:t>
      </w:r>
      <w:r w:rsidR="007C59E0">
        <w:rPr>
          <w:rFonts w:ascii="Times New Roman" w:hAnsi="Times New Roman" w:cs="Times New Roman"/>
          <w:sz w:val="24"/>
          <w:szCs w:val="24"/>
        </w:rPr>
        <w:t xml:space="preserve">and </w:t>
      </w:r>
      <w:r w:rsidR="003874F3">
        <w:rPr>
          <w:rFonts w:ascii="Times New Roman" w:hAnsi="Times New Roman" w:cs="Times New Roman"/>
          <w:sz w:val="24"/>
          <w:szCs w:val="24"/>
        </w:rPr>
        <w:t>social relationships</w:t>
      </w:r>
      <w:r w:rsidR="006C26CC">
        <w:rPr>
          <w:rFonts w:ascii="Times New Roman" w:hAnsi="Times New Roman" w:cs="Times New Roman"/>
          <w:sz w:val="24"/>
          <w:szCs w:val="24"/>
        </w:rPr>
        <w:t xml:space="preserve"> (e.g., Thomas, 2026)</w:t>
      </w:r>
      <w:r w:rsidR="003874F3">
        <w:rPr>
          <w:rFonts w:ascii="Times New Roman" w:hAnsi="Times New Roman" w:cs="Times New Roman"/>
          <w:sz w:val="24"/>
          <w:szCs w:val="24"/>
        </w:rPr>
        <w:t>,</w:t>
      </w:r>
      <w:r w:rsidR="007C59E0">
        <w:rPr>
          <w:rFonts w:ascii="Times New Roman" w:hAnsi="Times New Roman" w:cs="Times New Roman"/>
          <w:sz w:val="24"/>
          <w:szCs w:val="24"/>
        </w:rPr>
        <w:t xml:space="preserve"> </w:t>
      </w:r>
      <w:r w:rsidR="003874F3">
        <w:rPr>
          <w:rFonts w:ascii="Times New Roman" w:hAnsi="Times New Roman" w:cs="Times New Roman"/>
          <w:sz w:val="24"/>
          <w:szCs w:val="24"/>
        </w:rPr>
        <w:t>among others</w:t>
      </w:r>
      <w:r w:rsidR="00111896">
        <w:rPr>
          <w:rFonts w:ascii="Times New Roman" w:hAnsi="Times New Roman" w:cs="Times New Roman"/>
          <w:sz w:val="24"/>
          <w:szCs w:val="24"/>
        </w:rPr>
        <w:t xml:space="preserve"> (e.g., </w:t>
      </w:r>
      <w:r w:rsidR="007C59E0">
        <w:rPr>
          <w:rFonts w:ascii="Times New Roman" w:hAnsi="Times New Roman" w:cs="Times New Roman"/>
          <w:sz w:val="24"/>
          <w:szCs w:val="24"/>
        </w:rPr>
        <w:t xml:space="preserve">Gergely &amp; Csibra, 2003; </w:t>
      </w:r>
      <w:r w:rsidR="00111896">
        <w:rPr>
          <w:rFonts w:ascii="Times New Roman" w:hAnsi="Times New Roman" w:cs="Times New Roman"/>
          <w:sz w:val="24"/>
          <w:szCs w:val="24"/>
        </w:rPr>
        <w:t>Morton &amp; Johnson, 1991; Powell et al., 2018</w:t>
      </w:r>
      <w:r w:rsidR="007C59E0">
        <w:rPr>
          <w:rFonts w:ascii="Times New Roman" w:hAnsi="Times New Roman" w:cs="Times New Roman"/>
          <w:sz w:val="24"/>
          <w:szCs w:val="24"/>
        </w:rPr>
        <w:t>; Premack, 1990</w:t>
      </w:r>
      <w:r w:rsidR="00111896">
        <w:rPr>
          <w:rFonts w:ascii="Times New Roman" w:hAnsi="Times New Roman" w:cs="Times New Roman"/>
          <w:sz w:val="24"/>
          <w:szCs w:val="24"/>
        </w:rPr>
        <w:t>)</w:t>
      </w:r>
      <w:r w:rsidR="006E4310">
        <w:rPr>
          <w:rFonts w:ascii="Times New Roman" w:hAnsi="Times New Roman" w:cs="Times New Roman"/>
          <w:sz w:val="24"/>
          <w:szCs w:val="24"/>
        </w:rPr>
        <w:t>.</w:t>
      </w:r>
      <w:r w:rsidR="00260DF3">
        <w:rPr>
          <w:rFonts w:ascii="Times New Roman" w:hAnsi="Times New Roman" w:cs="Times New Roman"/>
          <w:sz w:val="24"/>
          <w:szCs w:val="24"/>
        </w:rPr>
        <w:t xml:space="preserve"> Although</w:t>
      </w:r>
      <w:r w:rsidR="009D7EA1">
        <w:rPr>
          <w:rFonts w:ascii="Times New Roman" w:hAnsi="Times New Roman" w:cs="Times New Roman"/>
          <w:sz w:val="24"/>
          <w:szCs w:val="24"/>
        </w:rPr>
        <w:t xml:space="preserve"> </w:t>
      </w:r>
      <w:r w:rsidR="00F43B84">
        <w:rPr>
          <w:rFonts w:ascii="Times New Roman" w:hAnsi="Times New Roman" w:cs="Times New Roman"/>
          <w:sz w:val="24"/>
          <w:szCs w:val="24"/>
        </w:rPr>
        <w:t>domain-specific proposals</w:t>
      </w:r>
      <w:r w:rsidR="00B9781A">
        <w:rPr>
          <w:rFonts w:ascii="Times New Roman" w:hAnsi="Times New Roman" w:cs="Times New Roman"/>
          <w:sz w:val="24"/>
          <w:szCs w:val="24"/>
        </w:rPr>
        <w:t xml:space="preserve"> vary</w:t>
      </w:r>
      <w:r w:rsidR="009D7EA1">
        <w:rPr>
          <w:rFonts w:ascii="Times New Roman" w:hAnsi="Times New Roman" w:cs="Times New Roman"/>
          <w:sz w:val="24"/>
          <w:szCs w:val="24"/>
        </w:rPr>
        <w:t xml:space="preserve"> widely in their specifics,</w:t>
      </w:r>
      <w:r w:rsidR="00452E69">
        <w:rPr>
          <w:rFonts w:ascii="Times New Roman" w:hAnsi="Times New Roman" w:cs="Times New Roman"/>
          <w:sz w:val="24"/>
          <w:szCs w:val="24"/>
        </w:rPr>
        <w:t xml:space="preserve"> </w:t>
      </w:r>
      <w:r w:rsidR="00DE5FF1">
        <w:rPr>
          <w:rFonts w:ascii="Times New Roman" w:hAnsi="Times New Roman" w:cs="Times New Roman"/>
          <w:sz w:val="24"/>
          <w:szCs w:val="24"/>
        </w:rPr>
        <w:t xml:space="preserve">each shares the </w:t>
      </w:r>
      <w:r w:rsidR="009D7EA1">
        <w:rPr>
          <w:rFonts w:ascii="Times New Roman" w:hAnsi="Times New Roman" w:cs="Times New Roman"/>
          <w:sz w:val="24"/>
          <w:szCs w:val="24"/>
        </w:rPr>
        <w:t>notion that</w:t>
      </w:r>
      <w:r w:rsidR="00DE5FF1">
        <w:rPr>
          <w:rFonts w:ascii="Times New Roman" w:hAnsi="Times New Roman" w:cs="Times New Roman"/>
          <w:sz w:val="24"/>
          <w:szCs w:val="24"/>
        </w:rPr>
        <w:t xml:space="preserve"> </w:t>
      </w:r>
      <w:r w:rsidR="00A07B62">
        <w:rPr>
          <w:rFonts w:ascii="Times New Roman" w:hAnsi="Times New Roman" w:cs="Times New Roman"/>
          <w:sz w:val="24"/>
          <w:szCs w:val="24"/>
        </w:rPr>
        <w:t>“</w:t>
      </w:r>
      <w:r w:rsidR="00F43B84">
        <w:rPr>
          <w:rFonts w:ascii="Times New Roman" w:hAnsi="Times New Roman" w:cs="Times New Roman"/>
          <w:sz w:val="24"/>
          <w:szCs w:val="24"/>
        </w:rPr>
        <w:t>special-purpose</w:t>
      </w:r>
      <w:r w:rsidR="00A07B62">
        <w:rPr>
          <w:rFonts w:ascii="Times New Roman" w:hAnsi="Times New Roman" w:cs="Times New Roman"/>
          <w:sz w:val="24"/>
          <w:szCs w:val="24"/>
        </w:rPr>
        <w:t>”</w:t>
      </w:r>
      <w:r w:rsidR="00F43B84">
        <w:rPr>
          <w:rFonts w:ascii="Times New Roman" w:hAnsi="Times New Roman" w:cs="Times New Roman"/>
          <w:sz w:val="24"/>
          <w:szCs w:val="24"/>
        </w:rPr>
        <w:t xml:space="preserve"> processes</w:t>
      </w:r>
      <w:r w:rsidR="00DE5FF1">
        <w:rPr>
          <w:rFonts w:ascii="Times New Roman" w:hAnsi="Times New Roman" w:cs="Times New Roman"/>
          <w:sz w:val="24"/>
          <w:szCs w:val="24"/>
        </w:rPr>
        <w:t xml:space="preserve"> operate over</w:t>
      </w:r>
      <w:r w:rsidR="00DF04B7">
        <w:rPr>
          <w:rFonts w:ascii="Times New Roman" w:hAnsi="Times New Roman" w:cs="Times New Roman"/>
          <w:sz w:val="24"/>
          <w:szCs w:val="24"/>
        </w:rPr>
        <w:t xml:space="preserve"> relatively abstract and content-rich representations. </w:t>
      </w:r>
      <w:r w:rsidR="00DE5FF1">
        <w:rPr>
          <w:rFonts w:ascii="Times New Roman" w:hAnsi="Times New Roman" w:cs="Times New Roman"/>
          <w:sz w:val="24"/>
          <w:szCs w:val="24"/>
        </w:rPr>
        <w:t xml:space="preserve"> </w:t>
      </w:r>
    </w:p>
    <w:p w14:paraId="19861D1C" w14:textId="5EF155A7" w:rsidR="00241D06" w:rsidRDefault="00241D0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E442D">
        <w:rPr>
          <w:rFonts w:ascii="Times New Roman" w:hAnsi="Times New Roman" w:cs="Times New Roman"/>
          <w:sz w:val="24"/>
          <w:szCs w:val="24"/>
        </w:rPr>
        <w:t>In contrast, p</w:t>
      </w:r>
      <w:r>
        <w:rPr>
          <w:rFonts w:ascii="Times New Roman" w:hAnsi="Times New Roman" w:cs="Times New Roman"/>
          <w:sz w:val="24"/>
          <w:szCs w:val="24"/>
        </w:rPr>
        <w:t>roponents of the second perspective—sometimes dubbed the “empiricist” position—</w:t>
      </w:r>
      <w:r w:rsidR="00463A67">
        <w:rPr>
          <w:rFonts w:ascii="Times New Roman" w:hAnsi="Times New Roman" w:cs="Times New Roman"/>
          <w:sz w:val="24"/>
          <w:szCs w:val="24"/>
        </w:rPr>
        <w:t>hold</w:t>
      </w:r>
      <w:r w:rsidR="008E442D">
        <w:rPr>
          <w:rFonts w:ascii="Times New Roman" w:hAnsi="Times New Roman" w:cs="Times New Roman"/>
          <w:sz w:val="24"/>
          <w:szCs w:val="24"/>
        </w:rPr>
        <w:t xml:space="preserve"> </w:t>
      </w:r>
      <w:r>
        <w:rPr>
          <w:rFonts w:ascii="Times New Roman" w:hAnsi="Times New Roman" w:cs="Times New Roman"/>
          <w:sz w:val="24"/>
          <w:szCs w:val="24"/>
        </w:rPr>
        <w:t>that domain-general learning mechanisms underpin early knowledge acquisition. A mechanism is domain-general if it</w:t>
      </w:r>
      <w:r w:rsidR="007150A8">
        <w:rPr>
          <w:rFonts w:ascii="Times New Roman" w:hAnsi="Times New Roman" w:cs="Times New Roman"/>
          <w:sz w:val="24"/>
          <w:szCs w:val="24"/>
        </w:rPr>
        <w:t xml:space="preserve"> supports learning across a range of domains and content areas and processes many different kinds of inputs (e.g., auditory, visual, tactile, etc.).</w:t>
      </w:r>
      <w:r>
        <w:rPr>
          <w:rFonts w:ascii="Times New Roman" w:hAnsi="Times New Roman" w:cs="Times New Roman"/>
          <w:sz w:val="24"/>
          <w:szCs w:val="24"/>
        </w:rPr>
        <w:t xml:space="preserve"> Paradigmatic examples of </w:t>
      </w:r>
      <w:r w:rsidR="00545BFF">
        <w:rPr>
          <w:rFonts w:ascii="Times New Roman" w:hAnsi="Times New Roman" w:cs="Times New Roman"/>
          <w:sz w:val="24"/>
          <w:szCs w:val="24"/>
        </w:rPr>
        <w:t>these kinds of</w:t>
      </w:r>
      <w:r w:rsidR="00FA6C34">
        <w:rPr>
          <w:rFonts w:ascii="Times New Roman" w:hAnsi="Times New Roman" w:cs="Times New Roman"/>
          <w:sz w:val="24"/>
          <w:szCs w:val="24"/>
        </w:rPr>
        <w:t xml:space="preserve"> </w:t>
      </w:r>
      <w:r w:rsidR="00024CA9">
        <w:rPr>
          <w:rFonts w:ascii="Times New Roman" w:hAnsi="Times New Roman" w:cs="Times New Roman"/>
          <w:sz w:val="24"/>
          <w:szCs w:val="24"/>
        </w:rPr>
        <w:t>mechanisms include</w:t>
      </w:r>
      <w:r w:rsidR="00545BFF">
        <w:rPr>
          <w:rFonts w:ascii="Times New Roman" w:hAnsi="Times New Roman" w:cs="Times New Roman"/>
          <w:sz w:val="24"/>
          <w:szCs w:val="24"/>
        </w:rPr>
        <w:t>, but certainly are not limited to,</w:t>
      </w:r>
      <w:r>
        <w:rPr>
          <w:rFonts w:ascii="Times New Roman" w:hAnsi="Times New Roman" w:cs="Times New Roman"/>
          <w:sz w:val="24"/>
          <w:szCs w:val="24"/>
        </w:rPr>
        <w:t xml:space="preserve"> associative learning, </w:t>
      </w:r>
      <w:r w:rsidR="007150A8">
        <w:rPr>
          <w:rFonts w:ascii="Times New Roman" w:hAnsi="Times New Roman" w:cs="Times New Roman"/>
          <w:sz w:val="24"/>
          <w:szCs w:val="24"/>
        </w:rPr>
        <w:t xml:space="preserve">habituation, </w:t>
      </w:r>
      <w:r w:rsidR="00145BF5">
        <w:rPr>
          <w:rFonts w:ascii="Times New Roman" w:hAnsi="Times New Roman" w:cs="Times New Roman"/>
          <w:sz w:val="24"/>
          <w:szCs w:val="24"/>
        </w:rPr>
        <w:t xml:space="preserve">and </w:t>
      </w:r>
      <w:r w:rsidR="007150A8">
        <w:rPr>
          <w:rFonts w:ascii="Times New Roman" w:hAnsi="Times New Roman" w:cs="Times New Roman"/>
          <w:sz w:val="24"/>
          <w:szCs w:val="24"/>
        </w:rPr>
        <w:t>conditioning</w:t>
      </w:r>
      <w:r w:rsidR="008D228D">
        <w:rPr>
          <w:rFonts w:ascii="Times New Roman" w:hAnsi="Times New Roman" w:cs="Times New Roman"/>
          <w:sz w:val="24"/>
          <w:szCs w:val="24"/>
        </w:rPr>
        <w:t xml:space="preserve">. </w:t>
      </w:r>
      <w:r w:rsidR="007D7C9B">
        <w:rPr>
          <w:rFonts w:ascii="Times New Roman" w:hAnsi="Times New Roman" w:cs="Times New Roman"/>
          <w:sz w:val="24"/>
          <w:szCs w:val="24"/>
        </w:rPr>
        <w:t>Although</w:t>
      </w:r>
      <w:r w:rsidR="00E03F9C">
        <w:rPr>
          <w:rFonts w:ascii="Times New Roman" w:hAnsi="Times New Roman" w:cs="Times New Roman"/>
          <w:sz w:val="24"/>
          <w:szCs w:val="24"/>
        </w:rPr>
        <w:t xml:space="preserve"> there are important differences </w:t>
      </w:r>
      <w:r w:rsidR="00E03F9C">
        <w:rPr>
          <w:rFonts w:ascii="Times New Roman" w:hAnsi="Times New Roman" w:cs="Times New Roman"/>
          <w:sz w:val="24"/>
          <w:szCs w:val="24"/>
        </w:rPr>
        <w:lastRenderedPageBreak/>
        <w:t xml:space="preserve">among </w:t>
      </w:r>
      <w:r w:rsidR="006E5CA5">
        <w:rPr>
          <w:rFonts w:ascii="Times New Roman" w:hAnsi="Times New Roman" w:cs="Times New Roman"/>
          <w:sz w:val="24"/>
          <w:szCs w:val="24"/>
        </w:rPr>
        <w:t>different</w:t>
      </w:r>
      <w:r w:rsidR="00E03F9C">
        <w:rPr>
          <w:rFonts w:ascii="Times New Roman" w:hAnsi="Times New Roman" w:cs="Times New Roman"/>
          <w:sz w:val="24"/>
          <w:szCs w:val="24"/>
        </w:rPr>
        <w:t xml:space="preserve"> domain-general proposals</w:t>
      </w:r>
      <w:r w:rsidR="0029697B">
        <w:rPr>
          <w:rFonts w:ascii="Times New Roman" w:hAnsi="Times New Roman" w:cs="Times New Roman"/>
          <w:sz w:val="24"/>
          <w:szCs w:val="24"/>
        </w:rPr>
        <w:t xml:space="preserve"> (e.g., Benton, 2025;</w:t>
      </w:r>
      <w:r w:rsidR="00544643">
        <w:rPr>
          <w:rFonts w:ascii="Times New Roman" w:hAnsi="Times New Roman" w:cs="Times New Roman"/>
          <w:sz w:val="24"/>
          <w:szCs w:val="24"/>
        </w:rPr>
        <w:t xml:space="preserve"> Cohen et al., 2002;</w:t>
      </w:r>
      <w:r w:rsidR="0029697B">
        <w:rPr>
          <w:rFonts w:ascii="Times New Roman" w:hAnsi="Times New Roman" w:cs="Times New Roman"/>
          <w:sz w:val="24"/>
          <w:szCs w:val="24"/>
        </w:rPr>
        <w:t xml:space="preserve"> Colunga &amp; Smith, 2005;</w:t>
      </w:r>
      <w:r w:rsidR="00544643">
        <w:rPr>
          <w:rFonts w:ascii="Times New Roman" w:hAnsi="Times New Roman" w:cs="Times New Roman"/>
          <w:sz w:val="24"/>
          <w:szCs w:val="24"/>
        </w:rPr>
        <w:t xml:space="preserve"> Jones &amp; Smith, 1993; Madole &amp; Oakes, 1999;</w:t>
      </w:r>
      <w:r w:rsidR="0029697B">
        <w:rPr>
          <w:rFonts w:ascii="Times New Roman" w:hAnsi="Times New Roman" w:cs="Times New Roman"/>
          <w:sz w:val="24"/>
          <w:szCs w:val="24"/>
        </w:rPr>
        <w:t xml:space="preserve"> Quinn &amp; Eimas, 1997; Rakison &amp; Lupyan, 2008</w:t>
      </w:r>
      <w:r w:rsidR="006E1316">
        <w:rPr>
          <w:rFonts w:ascii="Times New Roman" w:hAnsi="Times New Roman" w:cs="Times New Roman"/>
          <w:sz w:val="24"/>
          <w:szCs w:val="24"/>
        </w:rPr>
        <w:t>; Smith &amp; Heise, 1992</w:t>
      </w:r>
      <w:r w:rsidR="00574CFE">
        <w:rPr>
          <w:rFonts w:ascii="Times New Roman" w:hAnsi="Times New Roman" w:cs="Times New Roman"/>
          <w:sz w:val="24"/>
          <w:szCs w:val="24"/>
        </w:rPr>
        <w:t>),</w:t>
      </w:r>
      <w:r w:rsidR="008D228D">
        <w:rPr>
          <w:rFonts w:ascii="Times New Roman" w:hAnsi="Times New Roman" w:cs="Times New Roman"/>
          <w:sz w:val="24"/>
          <w:szCs w:val="24"/>
        </w:rPr>
        <w:t xml:space="preserve"> </w:t>
      </w:r>
      <w:r w:rsidR="002B34B8">
        <w:rPr>
          <w:rFonts w:ascii="Times New Roman" w:hAnsi="Times New Roman" w:cs="Times New Roman"/>
          <w:sz w:val="24"/>
          <w:szCs w:val="24"/>
        </w:rPr>
        <w:t>they generally emphasize learning</w:t>
      </w:r>
      <w:r w:rsidR="00145BF5">
        <w:rPr>
          <w:rFonts w:ascii="Times New Roman" w:hAnsi="Times New Roman" w:cs="Times New Roman"/>
          <w:sz w:val="24"/>
          <w:szCs w:val="24"/>
        </w:rPr>
        <w:t xml:space="preserve"> over </w:t>
      </w:r>
      <w:r w:rsidR="002B34B8">
        <w:rPr>
          <w:rFonts w:ascii="Times New Roman" w:hAnsi="Times New Roman" w:cs="Times New Roman"/>
          <w:sz w:val="24"/>
          <w:szCs w:val="24"/>
        </w:rPr>
        <w:t>perceptual or sensorimotor representations rather than over semantically rich conceptual primitives.</w:t>
      </w:r>
      <w:r w:rsidR="00574CFE">
        <w:rPr>
          <w:rFonts w:ascii="Times New Roman" w:hAnsi="Times New Roman" w:cs="Times New Roman"/>
          <w:sz w:val="24"/>
          <w:szCs w:val="24"/>
        </w:rPr>
        <w:t xml:space="preserve"> </w:t>
      </w:r>
    </w:p>
    <w:p w14:paraId="40AB0F55" w14:textId="77777777" w:rsidR="00D9639C" w:rsidRDefault="00F43B8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92C5C" w:rsidRPr="00C92C5C">
        <w:rPr>
          <w:rFonts w:ascii="Times New Roman" w:hAnsi="Times New Roman" w:cs="Times New Roman"/>
          <w:sz w:val="24"/>
          <w:szCs w:val="24"/>
        </w:rPr>
        <w:t xml:space="preserve">Although developmental researchers and theorists </w:t>
      </w:r>
      <w:r w:rsidR="00F177AF">
        <w:rPr>
          <w:rFonts w:ascii="Times New Roman" w:hAnsi="Times New Roman" w:cs="Times New Roman"/>
          <w:sz w:val="24"/>
          <w:szCs w:val="24"/>
        </w:rPr>
        <w:t>acknowledge both sides of this debate</w:t>
      </w:r>
      <w:r w:rsidR="00C92C5C" w:rsidRPr="00C92C5C">
        <w:rPr>
          <w:rFonts w:ascii="Times New Roman" w:hAnsi="Times New Roman" w:cs="Times New Roman"/>
          <w:sz w:val="24"/>
          <w:szCs w:val="24"/>
        </w:rPr>
        <w:t xml:space="preserve">, the findings that tend to garner the attention of high-profile scientific journals like </w:t>
      </w:r>
      <w:r w:rsidR="00C92C5C" w:rsidRPr="00C92C5C">
        <w:rPr>
          <w:rFonts w:ascii="Times New Roman" w:hAnsi="Times New Roman" w:cs="Times New Roman"/>
          <w:i/>
          <w:iCs/>
          <w:sz w:val="24"/>
          <w:szCs w:val="24"/>
        </w:rPr>
        <w:t>Nature</w:t>
      </w:r>
      <w:r w:rsidR="00C92C5C" w:rsidRPr="00C92C5C">
        <w:rPr>
          <w:rFonts w:ascii="Times New Roman" w:hAnsi="Times New Roman" w:cs="Times New Roman"/>
          <w:sz w:val="24"/>
          <w:szCs w:val="24"/>
        </w:rPr>
        <w:t xml:space="preserve"> (</w:t>
      </w:r>
      <w:r w:rsidR="00C92C5C">
        <w:rPr>
          <w:rFonts w:ascii="Times New Roman" w:hAnsi="Times New Roman" w:cs="Times New Roman"/>
          <w:sz w:val="24"/>
          <w:szCs w:val="24"/>
        </w:rPr>
        <w:t xml:space="preserve">e.g., </w:t>
      </w:r>
      <w:r w:rsidR="00C92C5C" w:rsidRPr="00C92C5C">
        <w:rPr>
          <w:rFonts w:ascii="Times New Roman" w:hAnsi="Times New Roman" w:cs="Times New Roman"/>
          <w:sz w:val="24"/>
          <w:szCs w:val="24"/>
        </w:rPr>
        <w:t xml:space="preserve">Wynn, 1992) and </w:t>
      </w:r>
      <w:r w:rsidR="00C92C5C" w:rsidRPr="00C92C5C">
        <w:rPr>
          <w:rFonts w:ascii="Times New Roman" w:hAnsi="Times New Roman" w:cs="Times New Roman"/>
          <w:i/>
          <w:iCs/>
          <w:sz w:val="24"/>
          <w:szCs w:val="24"/>
        </w:rPr>
        <w:t>Science</w:t>
      </w:r>
      <w:r w:rsidR="00C92C5C" w:rsidRPr="00C92C5C">
        <w:rPr>
          <w:rFonts w:ascii="Times New Roman" w:hAnsi="Times New Roman" w:cs="Times New Roman"/>
          <w:sz w:val="24"/>
          <w:szCs w:val="24"/>
        </w:rPr>
        <w:t xml:space="preserve"> (</w:t>
      </w:r>
      <w:r w:rsidR="00C92C5C">
        <w:rPr>
          <w:rFonts w:ascii="Times New Roman" w:hAnsi="Times New Roman" w:cs="Times New Roman"/>
          <w:sz w:val="24"/>
          <w:szCs w:val="24"/>
        </w:rPr>
        <w:t xml:space="preserve">e.g., </w:t>
      </w:r>
      <w:r w:rsidR="00C92C5C" w:rsidRPr="00C92C5C">
        <w:rPr>
          <w:rFonts w:ascii="Times New Roman" w:hAnsi="Times New Roman" w:cs="Times New Roman"/>
          <w:sz w:val="24"/>
          <w:szCs w:val="24"/>
        </w:rPr>
        <w:t xml:space="preserve">Liu et al., 2017) and the popular media (e.g., Root, 2020) are often the splashiest ones—those that present the infant as a remarkably adroit, competent, rational cognizer who possesses increasingly sophisticated cognitive capacities. </w:t>
      </w:r>
      <w:r w:rsidR="009F0ECB">
        <w:rPr>
          <w:rFonts w:ascii="Times New Roman" w:hAnsi="Times New Roman" w:cs="Times New Roman"/>
          <w:sz w:val="24"/>
          <w:szCs w:val="24"/>
        </w:rPr>
        <w:t>A corollary of this is that</w:t>
      </w:r>
      <w:r w:rsidR="00C92C5C" w:rsidRPr="00C92C5C">
        <w:rPr>
          <w:rFonts w:ascii="Times New Roman" w:hAnsi="Times New Roman" w:cs="Times New Roman"/>
          <w:sz w:val="24"/>
          <w:szCs w:val="24"/>
        </w:rPr>
        <w:t xml:space="preserve"> comparatively less attention and fewer resources have been devoted to studies assessing whether behaviors believed to reflect advanced cognitive machinery may instead be the product of simpler, albeit extremely powerful, domain-general learning mechanisms. </w:t>
      </w:r>
      <w:r w:rsidR="00FF083D">
        <w:rPr>
          <w:rFonts w:ascii="Times New Roman" w:hAnsi="Times New Roman" w:cs="Times New Roman"/>
          <w:sz w:val="24"/>
          <w:szCs w:val="24"/>
        </w:rPr>
        <w:t xml:space="preserve">One reason to think that the tides may be changing is that </w:t>
      </w:r>
      <w:r w:rsidR="00A2791B">
        <w:rPr>
          <w:rFonts w:ascii="Times New Roman" w:hAnsi="Times New Roman" w:cs="Times New Roman"/>
          <w:sz w:val="24"/>
          <w:szCs w:val="24"/>
        </w:rPr>
        <w:t xml:space="preserve">the </w:t>
      </w:r>
      <w:r w:rsidR="004F2C35">
        <w:rPr>
          <w:rFonts w:ascii="Times New Roman" w:hAnsi="Times New Roman" w:cs="Times New Roman"/>
          <w:sz w:val="24"/>
          <w:szCs w:val="24"/>
        </w:rPr>
        <w:t>striking capabilities</w:t>
      </w:r>
      <w:r w:rsidR="00A2791B">
        <w:rPr>
          <w:rFonts w:ascii="Times New Roman" w:hAnsi="Times New Roman" w:cs="Times New Roman"/>
          <w:sz w:val="24"/>
          <w:szCs w:val="24"/>
        </w:rPr>
        <w:t xml:space="preserve"> of so-called</w:t>
      </w:r>
      <w:r w:rsidR="00C92C5C" w:rsidRPr="00C92C5C">
        <w:rPr>
          <w:rFonts w:ascii="Times New Roman" w:hAnsi="Times New Roman" w:cs="Times New Roman"/>
          <w:sz w:val="24"/>
          <w:szCs w:val="24"/>
        </w:rPr>
        <w:t xml:space="preserve"> “large language models”</w:t>
      </w:r>
      <w:r w:rsidR="00FF083D">
        <w:rPr>
          <w:rFonts w:ascii="Times New Roman" w:hAnsi="Times New Roman" w:cs="Times New Roman"/>
          <w:sz w:val="24"/>
          <w:szCs w:val="24"/>
        </w:rPr>
        <w:t xml:space="preserve"> have led to</w:t>
      </w:r>
      <w:r w:rsidR="00C92C5C" w:rsidRPr="00C92C5C">
        <w:rPr>
          <w:rFonts w:ascii="Times New Roman" w:hAnsi="Times New Roman" w:cs="Times New Roman"/>
          <w:sz w:val="24"/>
          <w:szCs w:val="24"/>
        </w:rPr>
        <w:t xml:space="preserve"> renewed interest in understanding </w:t>
      </w:r>
      <w:r w:rsidR="004F2C35">
        <w:rPr>
          <w:rFonts w:ascii="Times New Roman" w:hAnsi="Times New Roman" w:cs="Times New Roman"/>
          <w:sz w:val="24"/>
          <w:szCs w:val="24"/>
        </w:rPr>
        <w:t xml:space="preserve">whether </w:t>
      </w:r>
      <w:r w:rsidR="00A772EB" w:rsidRPr="00A772EB">
        <w:rPr>
          <w:rFonts w:ascii="Times New Roman" w:hAnsi="Times New Roman" w:cs="Times New Roman"/>
          <w:sz w:val="24"/>
          <w:szCs w:val="24"/>
        </w:rPr>
        <w:t>seemingly sophisticated cognitive capacities can instead emerge from domain-general learning mechanisms</w:t>
      </w:r>
      <w:r w:rsidR="00A772EB">
        <w:rPr>
          <w:rFonts w:ascii="Times New Roman" w:hAnsi="Times New Roman" w:cs="Times New Roman"/>
          <w:sz w:val="24"/>
          <w:szCs w:val="24"/>
        </w:rPr>
        <w:t xml:space="preserve"> that operate</w:t>
      </w:r>
      <w:r w:rsidR="00C92C5C" w:rsidRPr="00C92C5C">
        <w:rPr>
          <w:rFonts w:ascii="Times New Roman" w:hAnsi="Times New Roman" w:cs="Times New Roman"/>
          <w:sz w:val="24"/>
          <w:szCs w:val="24"/>
        </w:rPr>
        <w:t xml:space="preserve"> over the kinds of naturalistic input that learners encounter in the real world.</w:t>
      </w:r>
      <w:r w:rsidR="00301E9B">
        <w:rPr>
          <w:rFonts w:ascii="Times New Roman" w:hAnsi="Times New Roman" w:cs="Times New Roman"/>
          <w:sz w:val="24"/>
          <w:szCs w:val="24"/>
        </w:rPr>
        <w:t xml:space="preserve"> </w:t>
      </w:r>
    </w:p>
    <w:p w14:paraId="35632BC1" w14:textId="570D6B58" w:rsidR="005C2BAA" w:rsidRDefault="00D9639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0B0CBC" w:rsidRPr="000B0CBC">
        <w:rPr>
          <w:rFonts w:ascii="Times New Roman" w:hAnsi="Times New Roman" w:cs="Times New Roman"/>
          <w:sz w:val="24"/>
          <w:szCs w:val="24"/>
        </w:rPr>
        <w:t xml:space="preserve">The goal of this chapter is to lean into this renewed interest and demonstrate that one particular kind of domain-general learning mechanism—namely, associative learning—can account for a broader range of developmental cognitive phenomena than </w:t>
      </w:r>
      <w:r w:rsidR="003268D8">
        <w:rPr>
          <w:rFonts w:ascii="Times New Roman" w:hAnsi="Times New Roman" w:cs="Times New Roman"/>
          <w:sz w:val="24"/>
          <w:szCs w:val="24"/>
        </w:rPr>
        <w:t>one may have otherwise</w:t>
      </w:r>
      <w:r w:rsidR="000B0CBC" w:rsidRPr="000B0CBC">
        <w:rPr>
          <w:rFonts w:ascii="Times New Roman" w:hAnsi="Times New Roman" w:cs="Times New Roman"/>
          <w:sz w:val="24"/>
          <w:szCs w:val="24"/>
        </w:rPr>
        <w:t xml:space="preserve"> thought a priori. I will use four case studies to make this point. Before turning to these case studies, I first define associative learning broadly, distinguish among the different types of associative learning, and identify which of these types will feature in each case study. I then turn </w:t>
      </w:r>
      <w:r w:rsidR="000B0CBC" w:rsidRPr="000B0CBC">
        <w:rPr>
          <w:rFonts w:ascii="Times New Roman" w:hAnsi="Times New Roman" w:cs="Times New Roman"/>
          <w:sz w:val="24"/>
          <w:szCs w:val="24"/>
        </w:rPr>
        <w:lastRenderedPageBreak/>
        <w:t>to the case studies themselves.</w:t>
      </w:r>
      <w:r w:rsidR="00A60098">
        <w:rPr>
          <w:rFonts w:ascii="Times New Roman" w:hAnsi="Times New Roman" w:cs="Times New Roman"/>
          <w:sz w:val="24"/>
          <w:szCs w:val="24"/>
        </w:rPr>
        <w:t>and distinguish between different types of</w:t>
      </w:r>
      <w:r>
        <w:rPr>
          <w:rFonts w:ascii="Times New Roman" w:hAnsi="Times New Roman" w:cs="Times New Roman"/>
          <w:sz w:val="24"/>
          <w:szCs w:val="24"/>
        </w:rPr>
        <w:t xml:space="preserve"> associative learning</w:t>
      </w:r>
      <w:r w:rsidR="00A60098">
        <w:rPr>
          <w:rFonts w:ascii="Times New Roman" w:hAnsi="Times New Roman" w:cs="Times New Roman"/>
          <w:sz w:val="24"/>
          <w:szCs w:val="24"/>
        </w:rPr>
        <w:t>. broadly and then distinguish between different types</w:t>
      </w:r>
    </w:p>
    <w:p w14:paraId="0AD65A03" w14:textId="2729523A" w:rsidR="00E36474" w:rsidRDefault="005C2B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chapter is organization of this chapter is as follows. First, I will define associative learning. </w:t>
      </w:r>
    </w:p>
    <w:p w14:paraId="1EE40D93" w14:textId="3F54ABBF" w:rsidR="00A772EB" w:rsidRDefault="005C2B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Before discssuign each case study, however, it is important to define associative learning.</w:t>
      </w:r>
    </w:p>
    <w:p w14:paraId="1FFFFEA0" w14:textId="1CE15068" w:rsidR="00D52211" w:rsidRDefault="004F4010" w:rsidP="007D4E1C">
      <w:pPr>
        <w:tabs>
          <w:tab w:val="left" w:pos="720"/>
        </w:tabs>
        <w:ind w:firstLine="0"/>
        <w:contextualSpacing/>
        <w:rPr>
          <w:rFonts w:ascii="Times New Roman" w:hAnsi="Times New Roman" w:cs="Times New Roman"/>
          <w:sz w:val="24"/>
          <w:szCs w:val="24"/>
        </w:rPr>
      </w:pPr>
      <w:r w:rsidRPr="001F082B">
        <w:rPr>
          <w:rFonts w:ascii="Times New Roman" w:hAnsi="Times New Roman" w:cs="Times New Roman"/>
          <w:sz w:val="24"/>
          <w:szCs w:val="24"/>
        </w:rPr>
        <w:t xml:space="preserve">In this chapter, I argue that, across many cognitive domains, it may not be necessary to assume that knowledge acquisition and concept development are products of domain-specific learning mechanisms. </w:t>
      </w:r>
      <w:r>
        <w:rPr>
          <w:rFonts w:ascii="Times New Roman" w:hAnsi="Times New Roman" w:cs="Times New Roman"/>
          <w:sz w:val="24"/>
          <w:szCs w:val="24"/>
        </w:rPr>
        <w:t>I will show instead that one particular kind of domain-general learning mechanism—namely, associative learning—</w:t>
      </w:r>
      <w:r w:rsidRPr="001F082B">
        <w:rPr>
          <w:rFonts w:ascii="Times New Roman" w:hAnsi="Times New Roman" w:cs="Times New Roman"/>
          <w:sz w:val="24"/>
          <w:szCs w:val="24"/>
        </w:rPr>
        <w:t xml:space="preserve"> </w:t>
      </w:r>
      <w:r>
        <w:rPr>
          <w:rFonts w:ascii="Times New Roman" w:hAnsi="Times New Roman" w:cs="Times New Roman"/>
          <w:sz w:val="24"/>
          <w:szCs w:val="24"/>
        </w:rPr>
        <w:t xml:space="preserve">can </w:t>
      </w:r>
      <w:r w:rsidRPr="001F082B">
        <w:rPr>
          <w:rFonts w:ascii="Times New Roman" w:hAnsi="Times New Roman" w:cs="Times New Roman"/>
          <w:sz w:val="24"/>
          <w:szCs w:val="24"/>
        </w:rPr>
        <w:t xml:space="preserve">account for a broader range of developmental cognitive phenomena than </w:t>
      </w:r>
      <w:r>
        <w:rPr>
          <w:rFonts w:ascii="Times New Roman" w:hAnsi="Times New Roman" w:cs="Times New Roman"/>
          <w:sz w:val="24"/>
          <w:szCs w:val="24"/>
        </w:rPr>
        <w:t>perhaps one may have thought a priori.</w:t>
      </w:r>
    </w:p>
    <w:p w14:paraId="09A64CC0" w14:textId="77777777" w:rsidR="00D52211" w:rsidRDefault="00D52211" w:rsidP="007D4E1C">
      <w:pPr>
        <w:tabs>
          <w:tab w:val="left" w:pos="720"/>
        </w:tabs>
        <w:ind w:firstLine="0"/>
        <w:contextualSpacing/>
        <w:rPr>
          <w:rFonts w:ascii="Times New Roman" w:hAnsi="Times New Roman" w:cs="Times New Roman"/>
          <w:sz w:val="24"/>
          <w:szCs w:val="24"/>
        </w:rPr>
      </w:pPr>
    </w:p>
    <w:p w14:paraId="428C6B28" w14:textId="3AD7F387" w:rsidR="00DA0A2F" w:rsidRDefault="00B7097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Despite the fact that </w:t>
      </w:r>
      <w:r w:rsidR="008B662F">
        <w:rPr>
          <w:rFonts w:ascii="Times New Roman" w:hAnsi="Times New Roman" w:cs="Times New Roman"/>
          <w:sz w:val="24"/>
          <w:szCs w:val="24"/>
        </w:rPr>
        <w:t>Th</w:t>
      </w:r>
      <w:r w:rsidR="00C01E32">
        <w:rPr>
          <w:rFonts w:ascii="Times New Roman" w:hAnsi="Times New Roman" w:cs="Times New Roman"/>
          <w:sz w:val="24"/>
          <w:szCs w:val="24"/>
        </w:rPr>
        <w:t xml:space="preserve">is </w:t>
      </w:r>
      <w:r w:rsidR="004839AD">
        <w:rPr>
          <w:rFonts w:ascii="Times New Roman" w:hAnsi="Times New Roman" w:cs="Times New Roman"/>
          <w:sz w:val="24"/>
          <w:szCs w:val="24"/>
        </w:rPr>
        <w:t xml:space="preserve">debate remains </w:t>
      </w:r>
      <w:r w:rsidR="00342074">
        <w:rPr>
          <w:rFonts w:ascii="Times New Roman" w:hAnsi="Times New Roman" w:cs="Times New Roman"/>
          <w:sz w:val="24"/>
          <w:szCs w:val="24"/>
        </w:rPr>
        <w:t xml:space="preserve">very much active, </w:t>
      </w:r>
      <w:r w:rsidR="00C01E32">
        <w:rPr>
          <w:rFonts w:ascii="Times New Roman" w:hAnsi="Times New Roman" w:cs="Times New Roman"/>
          <w:sz w:val="24"/>
          <w:szCs w:val="24"/>
        </w:rPr>
        <w:t xml:space="preserve">and the goal of this chapter is not to resolve it. </w:t>
      </w:r>
      <w:r w:rsidR="001F082B" w:rsidRPr="001F082B">
        <w:rPr>
          <w:rFonts w:ascii="Times New Roman" w:hAnsi="Times New Roman" w:cs="Times New Roman"/>
          <w:sz w:val="24"/>
          <w:szCs w:val="24"/>
        </w:rPr>
        <w:t xml:space="preserve"> </w:t>
      </w:r>
      <w:r w:rsidR="00342074">
        <w:rPr>
          <w:rFonts w:ascii="Times New Roman" w:hAnsi="Times New Roman" w:cs="Times New Roman"/>
          <w:sz w:val="24"/>
          <w:szCs w:val="24"/>
        </w:rPr>
        <w:t xml:space="preserve">Instead, the goal is a much narrower one.  I will argue </w:t>
      </w:r>
      <w:r w:rsidR="005F4E18">
        <w:rPr>
          <w:rFonts w:ascii="Times New Roman" w:hAnsi="Times New Roman" w:cs="Times New Roman"/>
          <w:sz w:val="24"/>
          <w:szCs w:val="24"/>
        </w:rPr>
        <w:t xml:space="preserve">that </w:t>
      </w:r>
      <w:r w:rsidR="00DA0A2F">
        <w:rPr>
          <w:rFonts w:ascii="Times New Roman" w:hAnsi="Times New Roman" w:cs="Times New Roman"/>
          <w:sz w:val="24"/>
          <w:szCs w:val="24"/>
        </w:rPr>
        <w:t>one specific kind of domain-general learning mechanism—namely, associative learning—</w:t>
      </w:r>
    </w:p>
    <w:p w14:paraId="7F4DB1A5" w14:textId="77777777" w:rsidR="00DA0A2F" w:rsidRDefault="00DA0A2F" w:rsidP="007D4E1C">
      <w:pPr>
        <w:tabs>
          <w:tab w:val="left" w:pos="720"/>
        </w:tabs>
        <w:ind w:firstLine="0"/>
        <w:contextualSpacing/>
        <w:rPr>
          <w:rFonts w:ascii="Times New Roman" w:hAnsi="Times New Roman" w:cs="Times New Roman"/>
          <w:sz w:val="24"/>
          <w:szCs w:val="24"/>
        </w:rPr>
      </w:pPr>
    </w:p>
    <w:p w14:paraId="6CD40D6E" w14:textId="77777777" w:rsidR="00DA0A2F" w:rsidRDefault="00DA0A2F" w:rsidP="007D4E1C">
      <w:pPr>
        <w:tabs>
          <w:tab w:val="left" w:pos="720"/>
        </w:tabs>
        <w:ind w:firstLine="0"/>
        <w:contextualSpacing/>
        <w:rPr>
          <w:rFonts w:ascii="Times New Roman" w:hAnsi="Times New Roman" w:cs="Times New Roman"/>
          <w:sz w:val="24"/>
          <w:szCs w:val="24"/>
        </w:rPr>
      </w:pPr>
    </w:p>
    <w:p w14:paraId="6F0B2013" w14:textId="62A4F190" w:rsidR="00342074" w:rsidRDefault="0060447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the field’s preoccupation with , it has failed to consider whether domain-general learning mechanisms play a role in the emergence of those same cognitive abilities. Based on this, I will argue that one specific kind of domain-general learning mechanism—namely, associative learning—</w:t>
      </w:r>
      <w:r w:rsidR="005F4E18">
        <w:rPr>
          <w:rFonts w:ascii="Times New Roman" w:hAnsi="Times New Roman" w:cs="Times New Roman"/>
          <w:sz w:val="24"/>
          <w:szCs w:val="24"/>
        </w:rPr>
        <w:t xml:space="preserve"> </w:t>
      </w:r>
    </w:p>
    <w:p w14:paraId="0F98BBAA" w14:textId="77777777" w:rsidR="00342074" w:rsidRDefault="00342074" w:rsidP="007D4E1C">
      <w:pPr>
        <w:tabs>
          <w:tab w:val="left" w:pos="720"/>
        </w:tabs>
        <w:ind w:firstLine="0"/>
        <w:contextualSpacing/>
        <w:rPr>
          <w:rFonts w:ascii="Times New Roman" w:hAnsi="Times New Roman" w:cs="Times New Roman"/>
          <w:sz w:val="24"/>
          <w:szCs w:val="24"/>
        </w:rPr>
      </w:pPr>
    </w:p>
    <w:p w14:paraId="2C2572BC" w14:textId="77777777" w:rsidR="00342074" w:rsidRDefault="00342074" w:rsidP="007D4E1C">
      <w:pPr>
        <w:tabs>
          <w:tab w:val="left" w:pos="720"/>
        </w:tabs>
        <w:ind w:firstLine="0"/>
        <w:contextualSpacing/>
        <w:rPr>
          <w:rFonts w:ascii="Times New Roman" w:hAnsi="Times New Roman" w:cs="Times New Roman"/>
          <w:sz w:val="24"/>
          <w:szCs w:val="24"/>
        </w:rPr>
      </w:pPr>
    </w:p>
    <w:p w14:paraId="0C35C980" w14:textId="301D81C4" w:rsidR="00260DF3" w:rsidRDefault="00C01E3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The aim is a much narrower one. </w:t>
      </w:r>
      <w:r w:rsidR="001F082B" w:rsidRPr="001F082B">
        <w:rPr>
          <w:rFonts w:ascii="Times New Roman" w:hAnsi="Times New Roman" w:cs="Times New Roman"/>
          <w:sz w:val="24"/>
          <w:szCs w:val="24"/>
        </w:rPr>
        <w:t xml:space="preserve"> </w:t>
      </w:r>
    </w:p>
    <w:p w14:paraId="258E9962" w14:textId="074AA42E" w:rsidR="001F082B" w:rsidRDefault="00A6009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 xml:space="preserve">This broad definition, however, fails to acknowledge that there </w:t>
      </w:r>
      <w:r w:rsidR="00D12B02">
        <w:rPr>
          <w:rFonts w:ascii="Times New Roman" w:hAnsi="Times New Roman" w:cs="Times New Roman"/>
          <w:sz w:val="24"/>
          <w:szCs w:val="24"/>
        </w:rPr>
        <w:t xml:space="preserve">types of associative learning. Indeed, although many different definitions and formal models of associative learning have been offered over the years, broadly speaking associative learning falls into classes. </w:t>
      </w:r>
    </w:p>
    <w:p w14:paraId="69F3A763" w14:textId="7CD18059" w:rsidR="00F40E17" w:rsidRDefault="0080067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 </w:t>
      </w:r>
      <w:r w:rsidR="00741A3E">
        <w:rPr>
          <w:rFonts w:ascii="Times New Roman" w:hAnsi="Times New Roman" w:cs="Times New Roman"/>
          <w:sz w:val="24"/>
          <w:szCs w:val="24"/>
        </w:rPr>
        <w:t xml:space="preserve">Crucially, these mechanisms are argued </w:t>
      </w:r>
      <w:r>
        <w:rPr>
          <w:rFonts w:ascii="Times New Roman" w:hAnsi="Times New Roman" w:cs="Times New Roman"/>
          <w:sz w:val="24"/>
          <w:szCs w:val="24"/>
        </w:rPr>
        <w:t xml:space="preserve">Proponents of both perspectives not only disagree about the </w:t>
      </w:r>
    </w:p>
    <w:p w14:paraId="3D51710D" w14:textId="77777777" w:rsidR="00F40E17" w:rsidRDefault="00F40E17" w:rsidP="007D4E1C">
      <w:pPr>
        <w:tabs>
          <w:tab w:val="left" w:pos="720"/>
        </w:tabs>
        <w:ind w:firstLine="0"/>
        <w:contextualSpacing/>
        <w:rPr>
          <w:rFonts w:ascii="Times New Roman" w:hAnsi="Times New Roman" w:cs="Times New Roman"/>
          <w:sz w:val="24"/>
          <w:szCs w:val="24"/>
        </w:rPr>
      </w:pPr>
    </w:p>
    <w:p w14:paraId="07A1A008" w14:textId="436964EB" w:rsidR="00476759" w:rsidRDefault="00FE294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At issue is </w:t>
      </w:r>
      <w:r w:rsidR="00476759">
        <w:rPr>
          <w:rFonts w:ascii="Times New Roman" w:hAnsi="Times New Roman" w:cs="Times New Roman"/>
          <w:sz w:val="24"/>
          <w:szCs w:val="24"/>
        </w:rPr>
        <w:t xml:space="preserve">type of mechanisms that infants use to learn and the nature of the representations over which those mechanisms operate. </w:t>
      </w:r>
      <w:r w:rsidR="00F772E5">
        <w:rPr>
          <w:rFonts w:ascii="Times New Roman" w:hAnsi="Times New Roman" w:cs="Times New Roman"/>
          <w:sz w:val="24"/>
          <w:szCs w:val="24"/>
        </w:rPr>
        <w:t>Developmentalists have traditionally taken one of two stances on this issue. Proponents of the domain</w:t>
      </w:r>
    </w:p>
    <w:p w14:paraId="2DC34CC3" w14:textId="77777777" w:rsidR="00476759" w:rsidRDefault="00476759" w:rsidP="007D4E1C">
      <w:pPr>
        <w:tabs>
          <w:tab w:val="left" w:pos="720"/>
        </w:tabs>
        <w:ind w:firstLine="0"/>
        <w:contextualSpacing/>
        <w:rPr>
          <w:rFonts w:ascii="Times New Roman" w:hAnsi="Times New Roman" w:cs="Times New Roman"/>
          <w:sz w:val="24"/>
          <w:szCs w:val="24"/>
        </w:rPr>
      </w:pPr>
    </w:p>
    <w:p w14:paraId="0EC4CC3F" w14:textId="5E84F54C" w:rsidR="00F124F7" w:rsidRPr="00476759" w:rsidRDefault="00FE2943" w:rsidP="007D4E1C">
      <w:pPr>
        <w:tabs>
          <w:tab w:val="left" w:pos="720"/>
        </w:tabs>
        <w:ind w:firstLine="0"/>
        <w:contextualSpacing/>
        <w:rPr>
          <w:rFonts w:ascii="Times New Roman" w:hAnsi="Times New Roman" w:cs="Times New Roman"/>
          <w:i/>
          <w:iCs/>
          <w:sz w:val="24"/>
          <w:szCs w:val="24"/>
        </w:rPr>
      </w:pPr>
      <w:r>
        <w:rPr>
          <w:rFonts w:ascii="Times New Roman" w:hAnsi="Times New Roman" w:cs="Times New Roman"/>
          <w:sz w:val="24"/>
          <w:szCs w:val="24"/>
        </w:rPr>
        <w:t xml:space="preserve">whether infants and young children acquire knowledge </w:t>
      </w:r>
      <w:r w:rsidR="00476759">
        <w:rPr>
          <w:rFonts w:ascii="Times New Roman" w:hAnsi="Times New Roman" w:cs="Times New Roman"/>
          <w:sz w:val="24"/>
          <w:szCs w:val="24"/>
        </w:rPr>
        <w:t xml:space="preserve">and concepts via </w:t>
      </w:r>
      <w:r w:rsidR="00476759">
        <w:rPr>
          <w:rFonts w:ascii="Times New Roman" w:hAnsi="Times New Roman" w:cs="Times New Roman"/>
          <w:i/>
          <w:iCs/>
          <w:sz w:val="24"/>
          <w:szCs w:val="24"/>
        </w:rPr>
        <w:t xml:space="preserve">domain-general learning mechanism </w:t>
      </w:r>
    </w:p>
    <w:p w14:paraId="5483CB9A" w14:textId="77777777" w:rsidR="00F124F7" w:rsidRDefault="00F124F7" w:rsidP="007D4E1C">
      <w:pPr>
        <w:tabs>
          <w:tab w:val="left" w:pos="720"/>
        </w:tabs>
        <w:ind w:firstLine="0"/>
        <w:contextualSpacing/>
        <w:rPr>
          <w:rFonts w:ascii="Times New Roman" w:hAnsi="Times New Roman" w:cs="Times New Roman"/>
          <w:sz w:val="24"/>
          <w:szCs w:val="24"/>
        </w:rPr>
      </w:pPr>
    </w:p>
    <w:p w14:paraId="04411F3E" w14:textId="2EDC4D07" w:rsidR="000B308A" w:rsidRPr="000B308A" w:rsidRDefault="000228A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 and one that</w:t>
      </w:r>
      <w:r w:rsidR="00E42483">
        <w:rPr>
          <w:rFonts w:ascii="Times New Roman" w:hAnsi="Times New Roman" w:cs="Times New Roman"/>
          <w:sz w:val="24"/>
          <w:szCs w:val="24"/>
        </w:rPr>
        <w:t xml:space="preserve"> continues apace today among</w:t>
      </w:r>
      <w:r>
        <w:rPr>
          <w:rFonts w:ascii="Times New Roman" w:hAnsi="Times New Roman" w:cs="Times New Roman"/>
          <w:sz w:val="24"/>
          <w:szCs w:val="24"/>
        </w:rPr>
        <w:t xml:space="preserve"> developmental cognitive </w:t>
      </w:r>
      <w:r w:rsidR="00E42483">
        <w:rPr>
          <w:rFonts w:ascii="Times New Roman" w:hAnsi="Times New Roman" w:cs="Times New Roman"/>
          <w:sz w:val="24"/>
          <w:szCs w:val="24"/>
        </w:rPr>
        <w:t xml:space="preserve">scientists. </w:t>
      </w:r>
      <w:r w:rsidR="00F124F7">
        <w:rPr>
          <w:rFonts w:ascii="Times New Roman" w:hAnsi="Times New Roman" w:cs="Times New Roman"/>
          <w:sz w:val="24"/>
          <w:szCs w:val="24"/>
        </w:rPr>
        <w:t xml:space="preserve">One of two stances have traditionally been taken on this question. </w:t>
      </w:r>
    </w:p>
    <w:sectPr w:rsidR="000B308A" w:rsidRPr="000B308A" w:rsidSect="00164FC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1AB5" w14:textId="77777777" w:rsidR="00D32A75" w:rsidRDefault="00D32A75" w:rsidP="000B308A">
      <w:pPr>
        <w:spacing w:line="240" w:lineRule="auto"/>
      </w:pPr>
      <w:r>
        <w:separator/>
      </w:r>
    </w:p>
  </w:endnote>
  <w:endnote w:type="continuationSeparator" w:id="0">
    <w:p w14:paraId="3B6197F7" w14:textId="77777777" w:rsidR="00D32A75" w:rsidRDefault="00D32A75"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C5E5" w14:textId="77777777" w:rsidR="00D32A75" w:rsidRDefault="00D32A75" w:rsidP="000B308A">
      <w:pPr>
        <w:spacing w:line="240" w:lineRule="auto"/>
      </w:pPr>
      <w:r>
        <w:separator/>
      </w:r>
    </w:p>
  </w:footnote>
  <w:footnote w:type="continuationSeparator" w:id="0">
    <w:p w14:paraId="630301B8" w14:textId="77777777" w:rsidR="00D32A75" w:rsidRDefault="00D32A75"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6067"/>
    <w:rsid w:val="000228A8"/>
    <w:rsid w:val="00022D8F"/>
    <w:rsid w:val="00023A96"/>
    <w:rsid w:val="00024CA9"/>
    <w:rsid w:val="0006214C"/>
    <w:rsid w:val="00065C24"/>
    <w:rsid w:val="000718D7"/>
    <w:rsid w:val="000B0CBC"/>
    <w:rsid w:val="000B308A"/>
    <w:rsid w:val="00111896"/>
    <w:rsid w:val="0012081E"/>
    <w:rsid w:val="00145BF5"/>
    <w:rsid w:val="00164FC3"/>
    <w:rsid w:val="001654E4"/>
    <w:rsid w:val="00187D8C"/>
    <w:rsid w:val="001943F0"/>
    <w:rsid w:val="0019514F"/>
    <w:rsid w:val="001B7F6A"/>
    <w:rsid w:val="001C61B4"/>
    <w:rsid w:val="001D2BDE"/>
    <w:rsid w:val="001F082B"/>
    <w:rsid w:val="00241D06"/>
    <w:rsid w:val="00260DF3"/>
    <w:rsid w:val="0029697B"/>
    <w:rsid w:val="002B34B8"/>
    <w:rsid w:val="002E2217"/>
    <w:rsid w:val="00301E9B"/>
    <w:rsid w:val="003268D8"/>
    <w:rsid w:val="00342074"/>
    <w:rsid w:val="00354D54"/>
    <w:rsid w:val="00366E84"/>
    <w:rsid w:val="003874F3"/>
    <w:rsid w:val="00414BA9"/>
    <w:rsid w:val="00421745"/>
    <w:rsid w:val="00447B5C"/>
    <w:rsid w:val="0045008C"/>
    <w:rsid w:val="00452E69"/>
    <w:rsid w:val="00457A99"/>
    <w:rsid w:val="00463A67"/>
    <w:rsid w:val="00476759"/>
    <w:rsid w:val="004839AD"/>
    <w:rsid w:val="00486AB3"/>
    <w:rsid w:val="00494FF6"/>
    <w:rsid w:val="004E5234"/>
    <w:rsid w:val="004F2C35"/>
    <w:rsid w:val="004F4010"/>
    <w:rsid w:val="005435C8"/>
    <w:rsid w:val="00544643"/>
    <w:rsid w:val="00545BFF"/>
    <w:rsid w:val="00574CFE"/>
    <w:rsid w:val="00594F55"/>
    <w:rsid w:val="005B6BB0"/>
    <w:rsid w:val="005C2BAA"/>
    <w:rsid w:val="005F4E18"/>
    <w:rsid w:val="0060447F"/>
    <w:rsid w:val="00605116"/>
    <w:rsid w:val="006162A5"/>
    <w:rsid w:val="00624543"/>
    <w:rsid w:val="0063684C"/>
    <w:rsid w:val="00637016"/>
    <w:rsid w:val="00667782"/>
    <w:rsid w:val="006C26CC"/>
    <w:rsid w:val="006E1316"/>
    <w:rsid w:val="006E4310"/>
    <w:rsid w:val="006E5CA5"/>
    <w:rsid w:val="00700B66"/>
    <w:rsid w:val="00711612"/>
    <w:rsid w:val="007150A8"/>
    <w:rsid w:val="0071545C"/>
    <w:rsid w:val="00741A3E"/>
    <w:rsid w:val="007644D6"/>
    <w:rsid w:val="007811D2"/>
    <w:rsid w:val="007812DD"/>
    <w:rsid w:val="007B2167"/>
    <w:rsid w:val="007C3D08"/>
    <w:rsid w:val="007C59E0"/>
    <w:rsid w:val="007D2743"/>
    <w:rsid w:val="007D4E1C"/>
    <w:rsid w:val="007D7C9B"/>
    <w:rsid w:val="007F2CF9"/>
    <w:rsid w:val="00800671"/>
    <w:rsid w:val="0083328F"/>
    <w:rsid w:val="00890D6B"/>
    <w:rsid w:val="0089172C"/>
    <w:rsid w:val="008A287D"/>
    <w:rsid w:val="008B662F"/>
    <w:rsid w:val="008D228D"/>
    <w:rsid w:val="008D726B"/>
    <w:rsid w:val="008E442D"/>
    <w:rsid w:val="00926A44"/>
    <w:rsid w:val="00987CA0"/>
    <w:rsid w:val="00993445"/>
    <w:rsid w:val="009B0333"/>
    <w:rsid w:val="009B16A8"/>
    <w:rsid w:val="009C3DA4"/>
    <w:rsid w:val="009D7EA1"/>
    <w:rsid w:val="009E44AA"/>
    <w:rsid w:val="009F0ECB"/>
    <w:rsid w:val="00A07B62"/>
    <w:rsid w:val="00A258C9"/>
    <w:rsid w:val="00A2791B"/>
    <w:rsid w:val="00A60098"/>
    <w:rsid w:val="00A63080"/>
    <w:rsid w:val="00A734C5"/>
    <w:rsid w:val="00A772EB"/>
    <w:rsid w:val="00A96013"/>
    <w:rsid w:val="00AB54AB"/>
    <w:rsid w:val="00B05ACB"/>
    <w:rsid w:val="00B17AA1"/>
    <w:rsid w:val="00B376BA"/>
    <w:rsid w:val="00B4730F"/>
    <w:rsid w:val="00B7097C"/>
    <w:rsid w:val="00B94253"/>
    <w:rsid w:val="00B9781A"/>
    <w:rsid w:val="00BD64EC"/>
    <w:rsid w:val="00BE3C18"/>
    <w:rsid w:val="00C01E32"/>
    <w:rsid w:val="00C25953"/>
    <w:rsid w:val="00C57CAD"/>
    <w:rsid w:val="00C92C5C"/>
    <w:rsid w:val="00CB2C9A"/>
    <w:rsid w:val="00CD7A21"/>
    <w:rsid w:val="00D12B02"/>
    <w:rsid w:val="00D144FA"/>
    <w:rsid w:val="00D2684C"/>
    <w:rsid w:val="00D32A75"/>
    <w:rsid w:val="00D378C3"/>
    <w:rsid w:val="00D52211"/>
    <w:rsid w:val="00D64334"/>
    <w:rsid w:val="00D72194"/>
    <w:rsid w:val="00D82E84"/>
    <w:rsid w:val="00D9639C"/>
    <w:rsid w:val="00DA0A2F"/>
    <w:rsid w:val="00DA0EA3"/>
    <w:rsid w:val="00DD1C3A"/>
    <w:rsid w:val="00DE5FF1"/>
    <w:rsid w:val="00DF04B7"/>
    <w:rsid w:val="00E03F9C"/>
    <w:rsid w:val="00E246BD"/>
    <w:rsid w:val="00E36474"/>
    <w:rsid w:val="00E42224"/>
    <w:rsid w:val="00E42483"/>
    <w:rsid w:val="00E65B9E"/>
    <w:rsid w:val="00E747A7"/>
    <w:rsid w:val="00EA64B7"/>
    <w:rsid w:val="00EC0C64"/>
    <w:rsid w:val="00F124F7"/>
    <w:rsid w:val="00F177AF"/>
    <w:rsid w:val="00F40E17"/>
    <w:rsid w:val="00F41918"/>
    <w:rsid w:val="00F43B84"/>
    <w:rsid w:val="00F45AE3"/>
    <w:rsid w:val="00F772E5"/>
    <w:rsid w:val="00FA6C34"/>
    <w:rsid w:val="00FC72F2"/>
    <w:rsid w:val="00FE2943"/>
    <w:rsid w:val="00FF0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1</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17</cp:revision>
  <dcterms:created xsi:type="dcterms:W3CDTF">2026-09-28T16:45:00Z</dcterms:created>
  <dcterms:modified xsi:type="dcterms:W3CDTF">2026-09-29T22:38:00Z</dcterms:modified>
</cp:coreProperties>
</file>