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3">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tabs>
          <w:tab w:val="left" w:leader="none" w:pos="3068"/>
        </w:tabs>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tabs>
          <w:tab w:val="left" w:leader="none" w:pos="3068"/>
        </w:tabs>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Associative learning: What it is and what it can explain</w:t>
      </w:r>
    </w:p>
    <w:p w:rsidR="00000000" w:rsidDel="00000000" w:rsidP="00000000" w:rsidRDefault="00000000" w:rsidRPr="00000000" w14:paraId="00000007">
      <w:pPr>
        <w:tabs>
          <w:tab w:val="left" w:leader="none" w:pos="3068"/>
        </w:tabs>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Deon T. Benton</w:t>
      </w:r>
    </w:p>
    <w:p w:rsidR="00000000" w:rsidDel="00000000" w:rsidP="00000000" w:rsidRDefault="00000000" w:rsidRPr="00000000" w14:paraId="00000008">
      <w:pPr>
        <w:tabs>
          <w:tab w:val="left" w:leader="none" w:pos="3068"/>
        </w:tabs>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Department of Psychology and Human Development, Vanderbilt University</w:t>
      </w:r>
    </w:p>
    <w:p w:rsidR="00000000" w:rsidDel="00000000" w:rsidP="00000000" w:rsidRDefault="00000000" w:rsidRPr="00000000" w14:paraId="00000009">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F">
      <w:pPr>
        <w:tabs>
          <w:tab w:val="left" w:leader="none" w:pos="3068"/>
        </w:tabs>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tabs>
          <w:tab w:val="left" w:leader="none" w:pos="3068"/>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1">
      <w:pPr>
        <w:tabs>
          <w:tab w:val="left" w:leader="none" w:pos="3068"/>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Address correspondence to Deon T. Benton (</w:t>
      </w:r>
      <w:r w:rsidDel="00000000" w:rsidR="00000000" w:rsidRPr="00000000">
        <w:rPr>
          <w:rFonts w:ascii="Times New Roman" w:cs="Times New Roman" w:eastAsia="Times New Roman" w:hAnsi="Times New Roman"/>
          <w:sz w:val="24"/>
          <w:szCs w:val="24"/>
          <w:rtl w:val="0"/>
        </w:rPr>
        <w:t xml:space="preserve">deon.benton@vanderbilt.edu),</w:t>
      </w:r>
      <w:r w:rsidDel="00000000" w:rsidR="00000000" w:rsidRPr="00000000">
        <w:rPr>
          <w:rFonts w:ascii="Times New Roman" w:cs="Times New Roman" w:eastAsia="Times New Roman" w:hAnsi="Times New Roman"/>
          <w:color w:val="000000"/>
          <w:sz w:val="24"/>
          <w:szCs w:val="24"/>
          <w:rtl w:val="0"/>
        </w:rPr>
        <w:t xml:space="preserve"> Department of Psychology and Human Development, Vanderbilt University, Peabody College, 230 Appleton Place #552, Nashville, TN 37235.</w:t>
      </w:r>
      <w:r w:rsidDel="00000000" w:rsidR="00000000" w:rsidRPr="00000000">
        <w:rPr>
          <w:rtl w:val="0"/>
        </w:rPr>
      </w:r>
    </w:p>
    <w:p w:rsidR="00000000" w:rsidDel="00000000" w:rsidP="00000000" w:rsidRDefault="00000000" w:rsidRPr="00000000" w14:paraId="00000012">
      <w:pPr>
        <w:tabs>
          <w:tab w:val="left" w:leader="none" w:pos="3068"/>
        </w:tabs>
        <w:rPr/>
      </w:pPr>
      <w:r w:rsidDel="00000000" w:rsidR="00000000" w:rsidRPr="00000000">
        <w:rPr>
          <w:rtl w:val="0"/>
        </w:rPr>
      </w:r>
    </w:p>
    <w:p w:rsidR="00000000" w:rsidDel="00000000" w:rsidP="00000000" w:rsidRDefault="00000000" w:rsidRPr="00000000" w14:paraId="00000013">
      <w:pPr>
        <w:tabs>
          <w:tab w:val="left" w:leader="none" w:pos="3068"/>
        </w:tabs>
        <w:spacing w:after="160" w:lineRule="auto"/>
        <w:ind w:firstLine="0"/>
        <w:rPr/>
      </w:pPr>
      <w:r w:rsidDel="00000000" w:rsidR="00000000" w:rsidRPr="00000000">
        <w:br w:type="page"/>
      </w:r>
      <w:r w:rsidDel="00000000" w:rsidR="00000000" w:rsidRPr="00000000">
        <w:rPr>
          <w:rtl w:val="0"/>
        </w:rPr>
      </w:r>
    </w:p>
    <w:p w:rsidR="00000000" w:rsidDel="00000000" w:rsidP="00000000" w:rsidRDefault="00000000" w:rsidRPr="00000000" w14:paraId="00000014">
      <w:pPr>
        <w:tabs>
          <w:tab w:val="left" w:leader="none" w:pos="3068"/>
          <w:tab w:val="left" w:leader="none" w:pos="720"/>
        </w:tabs>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1986, p. 20) </w:t>
      </w:r>
    </w:p>
    <w:p w:rsidR="00000000" w:rsidDel="00000000" w:rsidP="00000000" w:rsidRDefault="00000000" w:rsidRPr="00000000" w14:paraId="00000015">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the book </w:t>
      </w:r>
      <w:r w:rsidDel="00000000" w:rsidR="00000000" w:rsidRPr="00000000">
        <w:rPr>
          <w:rFonts w:ascii="Times New Roman" w:cs="Times New Roman" w:eastAsia="Times New Roman" w:hAnsi="Times New Roman"/>
          <w:i w:val="1"/>
          <w:iCs w:val="1"/>
          <w:sz w:val="24"/>
          <w:szCs w:val="24"/>
          <w:rtl w:val="0"/>
        </w:rPr>
        <w:t xml:space="preserve">Vehicles</w:t>
      </w:r>
      <w:r w:rsidDel="00000000" w:rsidR="00000000" w:rsidRPr="00000000">
        <w:rPr>
          <w:rFonts w:ascii="Times New Roman" w:cs="Times New Roman" w:eastAsia="Times New Roman" w:hAnsi="Times New Roman"/>
          <w:sz w:val="24"/>
          <w:szCs w:val="24"/>
          <w:rtl w:val="0"/>
        </w:rPr>
        <w:t xml:space="preserve">, neuroscientist and cyberneticist Valentino Braitenberg describes the behavior of a series of fictional vehicles. Some of them come to rest when they are next to other vehicles. Others accelerate toward other vehicles in their vicinity. Still others move away from other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comparison, “cowardice” might be used to describe the third vehicle’s behavior based, in part, on its apparent fear of other vehicles. </w:t>
        <w:tab/>
      </w:r>
    </w:p>
    <w:p w:rsidR="00000000" w:rsidDel="00000000" w:rsidP="00000000" w:rsidRDefault="00000000" w:rsidRPr="00000000" w14:paraId="00000017">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terms like “desire,” “want,” and “dread” </w:t>
      </w:r>
      <w:r w:rsidDel="00000000" w:rsidR="00000000" w:rsidRPr="00000000">
        <w:rPr>
          <w:rFonts w:ascii="Times New Roman" w:cs="Times New Roman" w:eastAsia="Times New Roman" w:hAnsi="Times New Roman"/>
          <w:i w:val="1"/>
          <w:iCs w:val="1"/>
          <w:sz w:val="24"/>
          <w:szCs w:val="24"/>
          <w:rtl w:val="0"/>
        </w:rPr>
        <w:t xml:space="preserve">can </w:t>
      </w:r>
      <w:r w:rsidDel="00000000" w:rsidR="00000000" w:rsidRPr="00000000">
        <w:rPr>
          <w:rFonts w:ascii="Times New Roman" w:cs="Times New Roman" w:eastAsia="Times New Roman" w:hAnsi="Times New Roman"/>
          <w:sz w:val="24"/>
          <w:szCs w:val="24"/>
          <w:rtl w:val="0"/>
        </w:rPr>
        <w:t xml:space="preserve">be used to describe each vehicle’s behavior, are they necessary? As Braitenberg shows throughout </w:t>
      </w:r>
      <w:r w:rsidDel="00000000" w:rsidR="00000000" w:rsidRPr="00000000">
        <w:rPr>
          <w:rFonts w:ascii="Times New Roman" w:cs="Times New Roman" w:eastAsia="Times New Roman" w:hAnsi="Times New Roman"/>
          <w:i w:val="1"/>
          <w:iCs w:val="1"/>
          <w:sz w:val="24"/>
          <w:szCs w:val="24"/>
          <w:rtl w:val="0"/>
        </w:rPr>
        <w:t xml:space="preserve">Vehicles</w:t>
      </w:r>
      <w:r w:rsidDel="00000000" w:rsidR="00000000" w:rsidRPr="00000000">
        <w:rPr>
          <w:rFonts w:ascii="Times New Roman" w:cs="Times New Roman" w:eastAsia="Times New Roman" w:hAnsi="Times New Roman"/>
          <w:sz w:val="24"/>
          <w:szCs w:val="24"/>
          <w:rtl w:val="0"/>
        </w:rPr>
        <w:t xml:space="preserve">, they are not: Simpler mechanisms and processes suffice to explain that behavior. To understand why, consider the architecture and core components of one of these vehicles (shown in Figure 1). </w:t>
      </w:r>
    </w:p>
    <w:p w:rsidR="00000000" w:rsidDel="00000000" w:rsidP="00000000" w:rsidRDefault="00000000" w:rsidRPr="00000000" w14:paraId="00000018">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3068"/>
        </w:tabs>
        <w:spacing w:after="20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Figure 1</w:t>
      </w:r>
      <w:r w:rsidDel="00000000" w:rsidR="00000000" w:rsidRPr="00000000">
        <w:rPr>
          <w:rtl w:val="0"/>
        </w:rPr>
      </w:r>
    </w:p>
    <w:p w:rsidR="00000000" w:rsidDel="00000000" w:rsidP="00000000" w:rsidRDefault="00000000" w:rsidRPr="00000000" w14:paraId="0000001B">
      <w:pPr>
        <w:tabs>
          <w:tab w:val="left" w:leader="none" w:pos="3068"/>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Basic architecture of a Braitenberg Vehicle</w:t>
      </w:r>
    </w:p>
    <w:p w:rsidR="00000000" w:rsidDel="00000000" w:rsidP="00000000" w:rsidRDefault="00000000" w:rsidRPr="00000000" w14:paraId="0000001C">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4664215" cy="2623621"/>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664215" cy="2623621"/>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i w:val="1"/>
          <w:iCs w:val="1"/>
          <w:sz w:val="24"/>
          <w:szCs w:val="24"/>
          <w:rtl w:val="0"/>
        </w:rPr>
        <w:t xml:space="preserve">Note. </w:t>
      </w:r>
      <w:r w:rsidDel="00000000" w:rsidR="00000000" w:rsidRPr="00000000">
        <w:rPr>
          <w:rFonts w:ascii="Times New Roman" w:cs="Times New Roman" w:eastAsia="Times New Roman" w:hAnsi="Times New Roman"/>
          <w:sz w:val="24"/>
          <w:szCs w:val="24"/>
          <w:rtl w:val="0"/>
        </w:rPr>
        <w:t xml:space="preserve">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rsidR="00000000" w:rsidDel="00000000" w:rsidP="00000000" w:rsidRDefault="00000000" w:rsidRPr="00000000" w14:paraId="0000001D">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E">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As the figure shows, a typical “Braitenberg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in the figure, move towards the stimulus. If, however, these connections are negative (i.e., inhibitory), then the vehicle will slow down as it gets closer to the stimulus. </w:t>
      </w:r>
    </w:p>
    <w:p w:rsidR="00000000" w:rsidDel="00000000" w:rsidP="00000000" w:rsidRDefault="00000000" w:rsidRPr="00000000" w14:paraId="0000001F">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It turns out that this is all that is needed to describe the behavior of </w:t>
      </w:r>
      <w:r w:rsidDel="00000000" w:rsidR="00000000" w:rsidRPr="00000000">
        <w:rPr>
          <w:rFonts w:ascii="Times New Roman" w:cs="Times New Roman" w:eastAsia="Times New Roman" w:hAnsi="Times New Roman"/>
          <w:i w:val="1"/>
          <w:iCs w:val="1"/>
          <w:sz w:val="24"/>
          <w:szCs w:val="24"/>
          <w:rtl w:val="0"/>
        </w:rPr>
        <w:t xml:space="preserve">any </w:t>
      </w:r>
      <w:r w:rsidDel="00000000" w:rsidR="00000000" w:rsidRPr="00000000">
        <w:rPr>
          <w:rFonts w:ascii="Times New Roman" w:cs="Times New Roman" w:eastAsia="Times New Roman" w:hAnsi="Times New Roman"/>
          <w:sz w:val="24"/>
          <w:szCs w:val="24"/>
          <w:rtl w:val="0"/>
        </w:rPr>
        <w:t xml:space="preserve">Braitenberg vehicle; that is, a Braitenberg vehicle’s sensorimotor connections and physical distance from the nearest external stimulus can fully account for its behavior. A vehicle with the pattern of sensorimotor connectivity depicted in Figure 1, for example, will move along a straight path towards an external stimulus located along its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offset stimulus receives more stimulation than the sensor further away. The right motor, in turn, will move faster than the left one. A consequence of all of this is that the vehicle will turn away from the stimulus. Invoking cowardice to describe its behavior adds nothing to the description.</w:t>
      </w:r>
    </w:p>
    <w:p w:rsidR="00000000" w:rsidDel="00000000" w:rsidP="00000000" w:rsidRDefault="00000000" w:rsidRPr="00000000" w14:paraId="00000020">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This example reveals a deep, but perhaps unintuitive, insight: Behaviors that </w:t>
      </w:r>
      <w:r w:rsidDel="00000000" w:rsidR="00000000" w:rsidRPr="00000000">
        <w:rPr>
          <w:rFonts w:ascii="Times New Roman" w:cs="Times New Roman" w:eastAsia="Times New Roman" w:hAnsi="Times New Roman"/>
          <w:i w:val="1"/>
          <w:iCs w:val="1"/>
          <w:sz w:val="24"/>
          <w:szCs w:val="24"/>
          <w:rtl w:val="0"/>
        </w:rPr>
        <w:t xml:space="preserve">look</w:t>
      </w:r>
      <w:r w:rsidDel="00000000" w:rsidR="00000000" w:rsidRPr="00000000">
        <w:rPr>
          <w:rFonts w:ascii="Times New Roman" w:cs="Times New Roman" w:eastAsia="Times New Roman" w:hAnsi="Times New Roman"/>
          <w:sz w:val="24"/>
          <w:szCs w:val="24"/>
          <w:rtl w:val="0"/>
        </w:rPr>
        <w:t xml:space="preserve"> like they were generated by sophisticated mechanisms may, instead, be the product of simpler principles and processes. This insight can be missed when inferring underlying mechanisms from observed behavior, not least because behavior radically underdetermines the mechanisms that produced it. In other words, because it is always possible that the same behavior is produced by different mechanisms, it may not be possible to identify </w:t>
      </w:r>
      <w:r w:rsidDel="00000000" w:rsidR="00000000" w:rsidRPr="00000000">
        <w:rPr>
          <w:rFonts w:ascii="Times New Roman" w:cs="Times New Roman" w:eastAsia="Times New Roman" w:hAnsi="Times New Roman"/>
          <w:i w:val="1"/>
          <w:iCs w:val="1"/>
          <w:sz w:val="24"/>
          <w:szCs w:val="24"/>
          <w:rtl w:val="0"/>
        </w:rPr>
        <w:t xml:space="preserve">the </w:t>
      </w:r>
      <w:r w:rsidDel="00000000" w:rsidR="00000000" w:rsidRPr="00000000">
        <w:rPr>
          <w:rFonts w:ascii="Times New Roman" w:cs="Times New Roman" w:eastAsia="Times New Roman" w:hAnsi="Times New Roman"/>
          <w:sz w:val="24"/>
          <w:szCs w:val="24"/>
          <w:rtl w:val="0"/>
        </w:rPr>
        <w:t xml:space="preserve">mechanism that generated it when working backwards from behavior to mechanism. Analysis being “more difficult than invention” and induction taking “more time than deduction” capture this difficulty quite nicely.  </w:t>
      </w:r>
    </w:p>
    <w:p w:rsidR="00000000" w:rsidDel="00000000" w:rsidP="00000000" w:rsidRDefault="00000000" w:rsidRPr="00000000" w14:paraId="00000021">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One straightforward solution to this problem is to start with a mechanism and then work out its behavioral consequences. Yet this approach is rarely taken in the human sciences. In the developmental cognitive sciences, for example, it is customary for infancy researchers to try to intuit mechanisms from behaviors. This has led researchers to ascribe—wrongly in my view—sophisticated cognitive abilities, abstract knowledge, and specialized mechanisms to developing infants based, in part, on inherently impoverished measures like looking time (Mix, 2002). In the number domain, for example, some have interpreted 5-month-olds’ tendency to look longer at numerically incongruous outcomes (e.g., </w:t>
      </w:r>
      <m:oMath>
        <m:r>
          <w:rPr>
            <w:rFonts w:ascii="Cambria Math" w:cs="Cambria Math" w:eastAsia="Cambria Math" w:hAnsi="Cambria Math"/>
            <w:sz w:val="24"/>
            <w:szCs w:val="24"/>
          </w:rPr>
          <m:t xml:space="preserve">1+1=1</m:t>
        </m:r>
      </m:oMath>
      <w:r w:rsidDel="00000000" w:rsidR="00000000" w:rsidRPr="00000000">
        <w:rPr>
          <w:rFonts w:ascii="Times New Roman" w:cs="Times New Roman" w:eastAsia="Times New Roman" w:hAnsi="Times New Roman"/>
          <w:sz w:val="24"/>
          <w:szCs w:val="24"/>
          <w:rtl w:val="0"/>
        </w:rPr>
        <w:t xml:space="preserve">) than at numerically congruous ones (</w:t>
      </w:r>
      <m:oMath>
        <m:r>
          <w:rPr>
            <w:rFonts w:ascii="Cambria Math" w:cs="Cambria Math" w:eastAsia="Cambria Math" w:hAnsi="Cambria Math"/>
            <w:sz w:val="24"/>
            <w:szCs w:val="24"/>
          </w:rPr>
          <m:t xml:space="preserve">1+1=2</m:t>
        </m:r>
      </m:oMath>
      <w:r w:rsidDel="00000000" w:rsidR="00000000" w:rsidRPr="00000000">
        <w:rPr>
          <w:rFonts w:ascii="Times New Roman" w:cs="Times New Roman" w:eastAsia="Times New Roman" w:hAnsi="Times New Roman"/>
          <w:sz w:val="24"/>
          <w:szCs w:val="24"/>
          <w:rtl w:val="0"/>
        </w:rPr>
        <w:t xml:space="preserve">; e.g., McCrink &amp; Wynn, 2004; Wynn, 1992) to mean that “humans innately possess the capacity to perform simple arithmetical calculations, which may provide the foundations for the development of further arithmetical knowledge” (Wynn, 1992, p. 750), an ability that is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rsidR="00000000" w:rsidDel="00000000" w:rsidP="00000000" w:rsidRDefault="00000000" w:rsidRPr="00000000" w14:paraId="00000022">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that were designed to evaluate their knowledge about the causal properties of people and objects. I will conclude the chapter with a brief discussion of how computational modeling can help researchers put Braitenberg’s dictum—starting with a candidate mechanism and then evaluating the behaviors it produces—into practice.  </w:t>
      </w:r>
    </w:p>
    <w:p w:rsidR="00000000" w:rsidDel="00000000" w:rsidP="00000000" w:rsidRDefault="00000000" w:rsidRPr="00000000" w14:paraId="00000023">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much of the discussion in this chapter centers on my own research and on findings from a single cognitive domain, the arguments advanced here speak to two broader 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2021; Colunga &amp; Smith, 2005; Heyes &amp; Ray, 2000; Johnson, 2009; Mermier et al., 2022; Perner &amp; Ruffman, 2005; Quinn &amp; Eimas, 1997; Rakison &amp; Lupyan, 2008; Scott &amp; Arcaro, 2023). </w:t>
      </w:r>
    </w:p>
    <w:p w:rsidR="00000000" w:rsidDel="00000000" w:rsidP="00000000" w:rsidRDefault="00000000" w:rsidRPr="00000000" w14:paraId="00000024">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tabs>
          <w:tab w:val="left" w:leader="none" w:pos="3068"/>
          <w:tab w:val="left" w:leader="none" w:pos="720"/>
        </w:tabs>
        <w:ind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Defining associative learning</w:t>
      </w:r>
    </w:p>
    <w:p w:rsidR="00000000" w:rsidDel="00000000" w:rsidP="00000000" w:rsidRDefault="00000000" w:rsidRPr="00000000" w14:paraId="00000026">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Before it can be argued that infants’ looking responses in a task are underpinned by associative learning, the term itself needs to be defined. Heyes (2018, p. 67) defined </w:t>
      </w:r>
      <w:r w:rsidDel="00000000" w:rsidR="00000000" w:rsidRPr="00000000">
        <w:rPr>
          <w:rFonts w:ascii="Times New Roman" w:cs="Times New Roman" w:eastAsia="Times New Roman" w:hAnsi="Times New Roman"/>
          <w:i w:val="1"/>
          <w:iCs w:val="1"/>
          <w:sz w:val="24"/>
          <w:szCs w:val="24"/>
          <w:rtl w:val="0"/>
        </w:rPr>
        <w:t xml:space="preserve">associative learning </w:t>
      </w:r>
      <w:r w:rsidDel="00000000" w:rsidR="00000000" w:rsidRPr="00000000">
        <w:rPr>
          <w:rFonts w:ascii="Times New Roman" w:cs="Times New Roman" w:eastAsia="Times New Roman" w:hAnsi="Times New Roman"/>
          <w:sz w:val="24"/>
          <w:szCs w:val="24"/>
          <w:rtl w:val="0"/>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sidDel="00000000" w:rsidR="00000000" w:rsidRPr="00000000">
        <w:rPr>
          <w:rFonts w:ascii="Times New Roman" w:cs="Times New Roman" w:eastAsia="Times New Roman" w:hAnsi="Times New Roman"/>
          <w:i w:val="1"/>
          <w:iCs w:val="1"/>
          <w:sz w:val="24"/>
          <w:szCs w:val="24"/>
          <w:rtl w:val="0"/>
        </w:rPr>
        <w:t xml:space="preserve">types</w:t>
      </w:r>
      <w:r w:rsidDel="00000000" w:rsidR="00000000" w:rsidRPr="00000000">
        <w:rPr>
          <w:rFonts w:ascii="Times New Roman" w:cs="Times New Roman" w:eastAsia="Times New Roman" w:hAnsi="Times New Roman"/>
          <w:sz w:val="24"/>
          <w:szCs w:val="24"/>
          <w:rtl w:val="0"/>
        </w:rPr>
        <w:t xml:space="preserve"> of associative learning. One type involves forming associations between one’s behavior and the consequences that follow from it. This form of associative learning is called </w:t>
      </w:r>
      <w:r w:rsidDel="00000000" w:rsidR="00000000" w:rsidRPr="00000000">
        <w:rPr>
          <w:rFonts w:ascii="Times New Roman" w:cs="Times New Roman" w:eastAsia="Times New Roman" w:hAnsi="Times New Roman"/>
          <w:i w:val="1"/>
          <w:iCs w:val="1"/>
          <w:sz w:val="24"/>
          <w:szCs w:val="24"/>
          <w:rtl w:val="0"/>
        </w:rPr>
        <w:t xml:space="preserve">operant conditioning </w:t>
      </w:r>
      <w:r w:rsidDel="00000000" w:rsidR="00000000" w:rsidRPr="00000000">
        <w:rPr>
          <w:rFonts w:ascii="Times New Roman" w:cs="Times New Roman" w:eastAsia="Times New Roman" w:hAnsi="Times New Roman"/>
          <w:sz w:val="24"/>
          <w:szCs w:val="24"/>
          <w:rtl w:val="0"/>
        </w:rPr>
        <w:t xml:space="preserve">and was made popular by B. F. Skinner (Skinner, 1957). The other type involves forming associations between external stimuli. This form of associative learning is called </w:t>
      </w:r>
      <w:r w:rsidDel="00000000" w:rsidR="00000000" w:rsidRPr="00000000">
        <w:rPr>
          <w:rFonts w:ascii="Times New Roman" w:cs="Times New Roman" w:eastAsia="Times New Roman" w:hAnsi="Times New Roman"/>
          <w:i w:val="1"/>
          <w:iCs w:val="1"/>
          <w:sz w:val="24"/>
          <w:szCs w:val="24"/>
          <w:rtl w:val="0"/>
        </w:rPr>
        <w:t xml:space="preserve">classical conditioning </w:t>
      </w:r>
      <w:r w:rsidDel="00000000" w:rsidR="00000000" w:rsidRPr="00000000">
        <w:rPr>
          <w:rFonts w:ascii="Times New Roman" w:cs="Times New Roman" w:eastAsia="Times New Roman" w:hAnsi="Times New Roman"/>
          <w:sz w:val="24"/>
          <w:szCs w:val="24"/>
          <w:rtl w:val="0"/>
        </w:rPr>
        <w:t xml:space="preserve">and was made popular by Ivan Pavlov (Pavlov, 1927) and John Watson (Watson, 1924). Both types share the commonality that, for sufficiently strong associations, the presence of one component of the relation will evoke a representation of the other component, even if that other component is absent. </w:t>
      </w:r>
    </w:p>
    <w:p w:rsidR="00000000" w:rsidDel="00000000" w:rsidP="00000000" w:rsidRDefault="00000000" w:rsidRPr="00000000" w14:paraId="00000027">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the developmental sciences, the Little Albert experiment is a paradigmatic example of classical conditioning (e.g., Watson &amp; Rayner, 1920), and Carolyn Rovee-Collier’s mobile conjugate reinforcement paradigm is a paradigmatic example of operant conditioning (e.g., Rovee-Collier, 1999). Although both types of learning operate throughout development and play key roles in cognitive development, here I focus on classical conditioning. This is because infants were not required to learn about the consequences of their behaviors based on contingency and reinforcement schedules in any of the described studies. At the same time, certain difficulties preclude even this type of learning from exactly matching the kind of representation-based associative learning that I argue is at play in those studies. </w:t>
      </w:r>
    </w:p>
    <w:p w:rsidR="00000000" w:rsidDel="00000000" w:rsidP="00000000" w:rsidRDefault="00000000" w:rsidRPr="00000000" w14:paraId="00000028">
      <w:pPr>
        <w:tabs>
          <w:tab w:val="left" w:leader="none" w:pos="3068"/>
          <w:tab w:val="left" w:leader="none" w:pos="720"/>
        </w:tabs>
        <w:ind w:firstLine="0"/>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sz w:val="24"/>
          <w:szCs w:val="24"/>
          <w:rtl w:val="0"/>
        </w:rPr>
        <w:tab/>
        <w:t xml:space="preserve">One especially notable difficulty—one that becomes evident only when classical conditioning is formalized mathematically (e.g., Rescorla &amp; Wagner, 1972; Widrow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(Widrow &amp; Hoff, 1960)—are unable to solve so-called </w:t>
      </w:r>
      <w:r w:rsidDel="00000000" w:rsidR="00000000" w:rsidRPr="00000000">
        <w:rPr>
          <w:rFonts w:ascii="Times New Roman" w:cs="Times New Roman" w:eastAsia="Times New Roman" w:hAnsi="Times New Roman"/>
          <w:i w:val="1"/>
          <w:iCs w:val="1"/>
          <w:sz w:val="24"/>
          <w:szCs w:val="24"/>
          <w:rtl w:val="0"/>
        </w:rPr>
        <w:t xml:space="preserve">linearly inseparable </w:t>
      </w:r>
      <w:r w:rsidDel="00000000" w:rsidR="00000000" w:rsidRPr="00000000">
        <w:rPr>
          <w:rFonts w:ascii="Times New Roman" w:cs="Times New Roman" w:eastAsia="Times New Roman" w:hAnsi="Times New Roman"/>
          <w:sz w:val="24"/>
          <w:szCs w:val="24"/>
          <w:rtl w:val="0"/>
        </w:rPr>
        <w:t xml:space="preserve">problems. To illustrate, imagine a two-dimensional scatterplot with two “clouds” of points—one green and one red. Every green point lies to the left of the x-axis midpoint; every red point, to its right. This configuration is </w:t>
      </w:r>
      <w:r w:rsidDel="00000000" w:rsidR="00000000" w:rsidRPr="00000000">
        <w:rPr>
          <w:rFonts w:ascii="Times New Roman" w:cs="Times New Roman" w:eastAsia="Times New Roman" w:hAnsi="Times New Roman"/>
          <w:i w:val="1"/>
          <w:iCs w:val="1"/>
          <w:sz w:val="24"/>
          <w:szCs w:val="24"/>
          <w:rtl w:val="0"/>
        </w:rPr>
        <w:t xml:space="preserve">linearly separable </w:t>
      </w:r>
      <w:r w:rsidDel="00000000" w:rsidR="00000000" w:rsidRPr="00000000">
        <w:rPr>
          <w:rFonts w:ascii="Times New Roman" w:cs="Times New Roman" w:eastAsia="Times New Roman" w:hAnsi="Times New Roman"/>
          <w:sz w:val="24"/>
          <w:szCs w:val="24"/>
          <w:rtl w:val="0"/>
        </w:rPr>
        <w:t xml:space="preserve">because a </w:t>
      </w:r>
      <w:r w:rsidDel="00000000" w:rsidR="00000000" w:rsidRPr="00000000">
        <w:rPr>
          <w:rFonts w:ascii="Times New Roman" w:cs="Times New Roman" w:eastAsia="Times New Roman" w:hAnsi="Times New Roman"/>
          <w:i w:val="1"/>
          <w:iCs w:val="1"/>
          <w:sz w:val="24"/>
          <w:szCs w:val="24"/>
          <w:rtl w:val="0"/>
        </w:rPr>
        <w:t xml:space="preserve">single</w:t>
      </w:r>
      <w:r w:rsidDel="00000000" w:rsidR="00000000" w:rsidRPr="00000000">
        <w:rPr>
          <w:rFonts w:ascii="Times New Roman" w:cs="Times New Roman" w:eastAsia="Times New Roman" w:hAnsi="Times New Roman"/>
          <w:sz w:val="24"/>
          <w:szCs w:val="24"/>
          <w:rtl w:val="0"/>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there is no single line—vertical, horizontal, or diagonal—that cleanly separates the clusters. As such, the two sets of points are </w:t>
      </w:r>
      <w:r w:rsidDel="00000000" w:rsidR="00000000" w:rsidRPr="00000000">
        <w:rPr>
          <w:rFonts w:ascii="Times New Roman" w:cs="Times New Roman" w:eastAsia="Times New Roman" w:hAnsi="Times New Roman"/>
          <w:i w:val="1"/>
          <w:iCs w:val="1"/>
          <w:sz w:val="24"/>
          <w:szCs w:val="24"/>
          <w:rtl w:val="0"/>
        </w:rPr>
        <w:t xml:space="preserve">linearly inseparable.</w:t>
      </w:r>
    </w:p>
    <w:p w:rsidR="00000000" w:rsidDel="00000000" w:rsidP="00000000" w:rsidRDefault="00000000" w:rsidRPr="00000000" w14:paraId="00000029">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More generally, a problem is linearly separable if representations associated with one class of stimuli (e.g., present-tense English regular verbs and their -</w:t>
      </w:r>
      <w:r w:rsidDel="00000000" w:rsidR="00000000" w:rsidRPr="00000000">
        <w:rPr>
          <w:rFonts w:ascii="Times New Roman" w:cs="Times New Roman" w:eastAsia="Times New Roman" w:hAnsi="Times New Roman"/>
          <w:i w:val="1"/>
          <w:iCs w:val="1"/>
          <w:sz w:val="24"/>
          <w:szCs w:val="24"/>
          <w:rtl w:val="0"/>
        </w:rPr>
        <w:t xml:space="preserve">ed </w:t>
      </w:r>
      <w:r w:rsidDel="00000000" w:rsidR="00000000" w:rsidRPr="00000000">
        <w:rPr>
          <w:rFonts w:ascii="Times New Roman" w:cs="Times New Roman" w:eastAsia="Times New Roman" w:hAnsi="Times New Roman"/>
          <w:sz w:val="24"/>
          <w:szCs w:val="24"/>
          <w:rtl w:val="0"/>
        </w:rPr>
        <w:t xml:space="preserve">past-tense forms; e.g., </w:t>
      </w:r>
      <w:r w:rsidDel="00000000" w:rsidR="00000000" w:rsidRPr="00000000">
        <w:rPr>
          <w:rFonts w:ascii="Times New Roman" w:cs="Times New Roman" w:eastAsia="Times New Roman" w:hAnsi="Times New Roman"/>
          <w:i w:val="1"/>
          <w:iCs w:val="1"/>
          <w:sz w:val="24"/>
          <w:szCs w:val="24"/>
          <w:rtl w:val="0"/>
        </w:rPr>
        <w:t xml:space="preserve">jump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i w:val="1"/>
          <w:iCs w:val="1"/>
          <w:sz w:val="24"/>
          <w:szCs w:val="24"/>
          <w:rtl w:val="0"/>
        </w:rPr>
        <w:t xml:space="preserve">jumped</w:t>
      </w:r>
      <w:r w:rsidDel="00000000" w:rsidR="00000000" w:rsidRPr="00000000">
        <w:rPr>
          <w:rFonts w:ascii="Times New Roman" w:cs="Times New Roman" w:eastAsia="Times New Roman" w:hAnsi="Times New Roman"/>
          <w:sz w:val="24"/>
          <w:szCs w:val="24"/>
          <w:rtl w:val="0"/>
        </w:rPr>
        <w:t xml:space="preserve">) can be distinguished, on the basis of their existing features, from representations associated with another class (e.g., present-tense English irregular verbs and their idiosyncratic past-tense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forms; e.g., </w:t>
      </w:r>
      <w:r w:rsidDel="00000000" w:rsidR="00000000" w:rsidRPr="00000000">
        <w:rPr>
          <w:rFonts w:ascii="Times New Roman" w:cs="Times New Roman" w:eastAsia="Times New Roman" w:hAnsi="Times New Roman"/>
          <w:i w:val="1"/>
          <w:iCs w:val="1"/>
          <w:sz w:val="24"/>
          <w:szCs w:val="24"/>
          <w:rtl w:val="0"/>
        </w:rPr>
        <w:t xml:space="preserve">go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i w:val="1"/>
          <w:iCs w:val="1"/>
          <w:sz w:val="24"/>
          <w:szCs w:val="24"/>
          <w:rtl w:val="0"/>
        </w:rPr>
        <w:t xml:space="preserve">went</w:t>
      </w:r>
      <w:r w:rsidDel="00000000" w:rsidR="00000000" w:rsidRPr="00000000">
        <w:rPr>
          <w:rFonts w:ascii="Times New Roman" w:cs="Times New Roman" w:eastAsia="Times New Roman" w:hAnsi="Times New Roman"/>
          <w:sz w:val="24"/>
          <w:szCs w:val="24"/>
          <w:rtl w:val="0"/>
        </w:rPr>
        <w:t xml:space="preserve">). A problem is linearly </w:t>
      </w:r>
      <w:r w:rsidDel="00000000" w:rsidR="00000000" w:rsidRPr="00000000">
        <w:rPr>
          <w:rFonts w:ascii="Times New Roman" w:cs="Times New Roman" w:eastAsia="Times New Roman" w:hAnsi="Times New Roman"/>
          <w:i w:val="1"/>
          <w:iCs w:val="1"/>
          <w:sz w:val="24"/>
          <w:szCs w:val="24"/>
          <w:rtl w:val="0"/>
        </w:rPr>
        <w:t xml:space="preserve">in</w:t>
      </w:r>
      <w:r w:rsidDel="00000000" w:rsidR="00000000" w:rsidRPr="00000000">
        <w:rPr>
          <w:rFonts w:ascii="Times New Roman" w:cs="Times New Roman" w:eastAsia="Times New Roman" w:hAnsi="Times New Roman"/>
          <w:sz w:val="24"/>
          <w:szCs w:val="24"/>
          <w:rtl w:val="0"/>
        </w:rPr>
        <w:t xml:space="preserve">separable if this distinction is not possible. Although it was recognized fairly early on that solving linearly inseparable problems requires the introduction of internal representations (e.g., Minsky &amp; Papert, 1969), it was not until the 1970s and ‘80s that an algorithm—</w:t>
      </w:r>
      <w:r w:rsidDel="00000000" w:rsidR="00000000" w:rsidRPr="00000000">
        <w:rPr>
          <w:rFonts w:ascii="Times New Roman" w:cs="Times New Roman" w:eastAsia="Times New Roman" w:hAnsi="Times New Roman"/>
          <w:i w:val="1"/>
          <w:iCs w:val="1"/>
          <w:sz w:val="24"/>
          <w:szCs w:val="24"/>
          <w:rtl w:val="0"/>
        </w:rPr>
        <w:t xml:space="preserve">backpropagation</w:t>
      </w:r>
      <w:r w:rsidDel="00000000" w:rsidR="00000000" w:rsidRPr="00000000">
        <w:rPr>
          <w:rFonts w:ascii="Times New Roman" w:cs="Times New Roman" w:eastAsia="Times New Roman" w:hAnsi="Times New Roman"/>
          <w:sz w:val="24"/>
          <w:szCs w:val="24"/>
          <w:rtl w:val="0"/>
        </w:rPr>
        <w:t xml:space="preserve"> (e.g., Rumelhart et al., 1986; Werbos, 1974)—was developed that could learn such internal representations. Such representations are ideal because they can transform a problem that began as linearly inseparable into one that is linearly separable and therefore solvable. The discussion that follows is grounded in this representation-based conception of associative learning.  </w:t>
      </w:r>
    </w:p>
    <w:p w:rsidR="00000000" w:rsidDel="00000000" w:rsidP="00000000" w:rsidRDefault="00000000" w:rsidRPr="00000000" w14:paraId="0000002A">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tabs>
          <w:tab w:val="left" w:leader="none" w:pos="3068"/>
          <w:tab w:val="left" w:leader="none" w:pos="720"/>
        </w:tabs>
        <w:ind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infants learn about the causal action of people and objects</w:t>
      </w:r>
    </w:p>
    <w:p w:rsidR="00000000" w:rsidDel="00000000" w:rsidP="00000000" w:rsidRDefault="00000000" w:rsidRPr="00000000" w14:paraId="0000002C">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b w:val="1"/>
          <w:bCs w:val="1"/>
          <w:rtl w:val="0"/>
        </w:rPr>
        <w:tab/>
      </w:r>
      <w:r w:rsidDel="00000000" w:rsidR="00000000" w:rsidRPr="00000000">
        <w:rPr>
          <w:rFonts w:ascii="Times New Roman" w:cs="Times New Roman" w:eastAsia="Times New Roman" w:hAnsi="Times New Roman"/>
          <w:sz w:val="24"/>
          <w:szCs w:val="24"/>
          <w:rtl w:val="0"/>
        </w:rPr>
        <w:t xml:space="preserve">Few challenges are more daunting for the developing infant than discovering how people differ from objects. One important difference concerns the fact that people can cause each other to act either through direct physical contact or at a distance, in the absence of physical contact. Inanimate objects, by contrast, typically only move when other agents or objects contact them. An example of contact causality would be Lindsey pushing her daughter Alena to prevent her daughter from being struck by a rapidly approaching vehicle. An example of action-at-a-distance causality would be Lindsey exhorting Alena to “watch out” to avoid being struck. Successful navigation requires that we appreciate these fundamental differences. For instance, a person who understands that people and objects possess different causal abilities would know that it is appropriate to request a favor from another person but incongruous to request one from a box. </w:t>
      </w:r>
    </w:p>
    <w:p w:rsidR="00000000" w:rsidDel="00000000" w:rsidP="00000000" w:rsidRDefault="00000000" w:rsidRPr="00000000" w14:paraId="0000002D">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How do infants acquire this knowledge?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The Core Knowledge perspective offers one intriguing answer (e.g., Spelke,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particular kinds of input. Thus, each of the aforementioned domains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 and the core object system allows infants to know that objects require contact to move, are cohesive and bounded, and move along connected paths.</w:t>
      </w:r>
    </w:p>
    <w:p w:rsidR="00000000" w:rsidDel="00000000" w:rsidP="00000000" w:rsidRDefault="00000000" w:rsidRPr="00000000" w14:paraId="0000002E">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Some of the initial support for this theory came from a study by Spelke et al. (1995; see also Kosugi &amp; Fujita, 2002; Woodward et al., 1993). Seven-month-olds were assigned to one of two conditions: People or Object. Those in the People condition were then 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the right. A red box with a jagged top edge and a blue cylinder replaced the two people in the Object condition. This condition was otherwise identical to the People condition. All infants were then shown two test events, both without screens. In the Contact test event, the first person (or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rsidR="00000000" w:rsidDel="00000000" w:rsidP="00000000" w:rsidRDefault="00000000" w:rsidRPr="00000000" w14:paraId="0000002F">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Spelke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As a consequence, both test events should elicit equivalent amounts of looking. </w:t>
      </w:r>
    </w:p>
    <w:p w:rsidR="00000000" w:rsidDel="00000000" w:rsidP="00000000" w:rsidRDefault="00000000" w:rsidRPr="00000000" w14:paraId="00000030">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This is precisely what Spelke et al. (1995) found: The longest looking was observed for the No Contact test event in the Inanimate Object condition, but an equivalent amount of looking was observed for both test events in the People condition. This finding, in conjunction with evidence demonstrating that infants between 7 and 10 months of age ostensibly are surprised when an inanimate object is revealed to have caused another object’s earlier motion and rapidly encode the motion characteristics of animates and inanimates (e.g., Markson &amp; Spelke, 2006; Saxe et al., 2005; Saxe et al., 2007), would seem to support the Core Knowledge account. As the opening example made clear, however, such a conclusion may be unwarranted if a simpler mechanism and explanation can account for these findings. </w:t>
      </w:r>
    </w:p>
    <w:p w:rsidR="00000000" w:rsidDel="00000000" w:rsidP="00000000" w:rsidRDefault="00000000" w:rsidRPr="00000000" w14:paraId="00000031">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 offered one such explanation in a recent series of papers (Benton, 2023, 2025). The crux of my proposal is that domain-general associative learning, combined with a small number of inherent perceptual biases, such as preferences for faces over non-faces (e.g., Morton &amp; Johnson, 1991) and movement over non-movement (e.g., Slater, 1989; Vallortigara et al., 2005), can explain infants’ looking behaviors in these studies. </w:t>
      </w:r>
    </w:p>
    <w:p w:rsidR="00000000" w:rsidDel="00000000" w:rsidP="00000000" w:rsidRDefault="00000000" w:rsidRPr="00000000" w14:paraId="00000032">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 argued that this associative-learning process begins the moment that infants detect—either incidentally or intentionally—that a correlation exists between certain salient low-level features (e.g., elongated appendage-like extensions [e.g., adult-defined legs or arms]) and the surface-based kinematics that characterize different causal actions (e.g., action-at-a-distance causality and contact causality). This naming convention reflects my assumption that infants represent these features and actions in purely perceptual terms. In terms of why infants might notice and then encode this link in the first place, I argued that it is due to the fact that some perceptual features covary regularly with the kinematics of different actions. For example, infants may learn that entities with appendage-like, hinged extensions sometimes move in the absence of physical contact with other entities that possess similar extensions but move following direct contact with those same entities on other occasions. </w:t>
      </w:r>
    </w:p>
    <w:p w:rsidR="00000000" w:rsidDel="00000000" w:rsidP="00000000" w:rsidRDefault="00000000" w:rsidRPr="00000000" w14:paraId="00000033">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Infants may be attuned to this relation in the first place because of an early-emerging, perhaps even innate, bias to attend to the inherently attention-grabbing motion depicted on the action side of the relation. Whatever the reason, once infants have directed their attention to this relation, they may notice that elongated appendages (legs for an adult) tend to be present during these movement events. Consequently, a nascent link may be established between these appendages and both actions’ kinematics. At the same time, because objects largely only move when contacted, a third nascent association will be established between things with smooth rectilinear edges (objects for an adult) and motion following direct, physical contact (contact causality for an adult). I argued that these associative relations will grow in strength each time infants encounter them in the real world. </w:t>
      </w:r>
    </w:p>
    <w:p w:rsidR="00000000" w:rsidDel="00000000" w:rsidP="00000000" w:rsidRDefault="00000000" w:rsidRPr="00000000" w14:paraId="00000034">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rsidR="00000000" w:rsidDel="00000000" w:rsidP="00000000" w:rsidRDefault="00000000" w:rsidRPr="00000000" w14:paraId="00000035">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As with the sensorimotor connections in Braitenberg’s vehicles, it turns out that this is all that is needed to explain infants’ looking behaviors in studies that evaluate what, if anything, they know about people and object causal action; core knowledge systems are not necessary. Consider the Inanimate Object condition in Spelke et al. (1995), for example. This account suggests that infants look longer at the No Contact test event than at the Contact event because the depicted action-at-a-distance triggered an unfulfilled expectation for elongated appendages; the Contact event elicited less looking because the depicted action-feature relation was consistent with that observed in the real world. Now consider the People condition in the same study. Infants looked equally long at both test events because the depicted motion-feature relations were consistent with those experienced in the real world. </w:t>
      </w:r>
    </w:p>
    <w:p w:rsidR="00000000" w:rsidDel="00000000" w:rsidP="00000000" w:rsidRDefault="00000000" w:rsidRPr="00000000" w14:paraId="00000036">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To demonstrate that this account could replicate Spelke et al.’s (1995) findings, I instantiated it in a connectionist computational model. These models—much like the human brain—consist of simple “neuron-like” processing units that are organized into layers. Units in one layer interact with units in adjacent layers via a set of interconnected, synapse-like, real-valued, weighted connections. Thus, units in the bottom-most, or input, layer interact with units in an intermediate, or “hidden,” layer via one set of weighted connections, whereas units in the hidden layer interact with units in the final, or “output,” layer via a second set of connections. A system’s “knowledge” is stored in these interconnections. </w:t>
      </w:r>
    </w:p>
    <w:p w:rsidR="00000000" w:rsidDel="00000000" w:rsidP="00000000" w:rsidRDefault="00000000" w:rsidRPr="00000000" w14:paraId="00000037">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There are many reasons to adopt this formalism, but here I focus on four. First, compared to other modeling formalisms (e.g., Bayesian inference), connectionist models are at their core developmental (Benton, 2022, 2023, 2025; Benton et al., 2024; Mareschal &amp; Thomas, 2007; Rakison &amp; Lupyan, 2008). As is true for human infants and children, learning occurs through gradual adjustments to the weights throughout the network. Second, connectionist models are constructive; that is, they are able to combine simpler components into more complex components (e.g., Cohen et al., 2002) and can even expand their architecture based on experience (e.g., Shultz, 2013). </w:t>
      </w:r>
    </w:p>
    <w:p w:rsidR="00000000" w:rsidDel="00000000" w:rsidP="00000000" w:rsidRDefault="00000000" w:rsidRPr="00000000" w14:paraId="00000038">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Third, connectionist models are, at bottom, associative-learning devices. Given the central role that associative learning plays in the current account, it was essential that this be a feature of the model that implements it. Finally, connectionist models are mechanistic (Benton, 2026). By this I simply mean that it is possible to show </w:t>
      </w:r>
      <w:r w:rsidDel="00000000" w:rsidR="00000000" w:rsidRPr="00000000">
        <w:rPr>
          <w:rFonts w:ascii="Times New Roman" w:cs="Times New Roman" w:eastAsia="Times New Roman" w:hAnsi="Times New Roman"/>
          <w:i w:val="1"/>
          <w:iCs w:val="1"/>
          <w:sz w:val="24"/>
          <w:szCs w:val="24"/>
          <w:rtl w:val="0"/>
        </w:rPr>
        <w:t xml:space="preserve">how </w:t>
      </w:r>
      <w:r w:rsidDel="00000000" w:rsidR="00000000" w:rsidRPr="00000000">
        <w:rPr>
          <w:rFonts w:ascii="Times New Roman" w:cs="Times New Roman" w:eastAsia="Times New Roman" w:hAnsi="Times New Roman"/>
          <w:sz w:val="24"/>
          <w:szCs w:val="24"/>
          <w:rtl w:val="0"/>
        </w:rPr>
        <w:t xml:space="preserve">a connectionist model that reproduced a target finding was able to do so. I will return to this in the next section.  </w:t>
      </w:r>
    </w:p>
    <w:p w:rsidR="00000000" w:rsidDel="00000000" w:rsidP="00000000" w:rsidRDefault="00000000" w:rsidRPr="00000000" w14:paraId="00000039">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keepNext w:val="1"/>
        <w:keepLines w:val="0"/>
        <w:pageBreakBefore w:val="0"/>
        <w:widowControl w:val="1"/>
        <w:pBdr>
          <w:top w:space="0" w:sz="0" w:val="nil"/>
          <w:left w:space="0" w:sz="0" w:val="nil"/>
          <w:bottom w:space="0" w:sz="0" w:val="nil"/>
          <w:right w:space="0" w:sz="0" w:val="nil"/>
          <w:between w:space="0" w:sz="0" w:val="nil"/>
        </w:pBdr>
        <w:shd w:fill="auto" w:val="clear"/>
        <w:tabs>
          <w:tab w:val="left" w:leader="none" w:pos="3068"/>
        </w:tabs>
        <w:spacing w:after="200" w:before="0" w:line="240" w:lineRule="auto"/>
        <w:ind w:left="0" w:right="0" w:firstLine="720"/>
        <w:jc w:val="left"/>
        <w:rPr>
          <w:rFonts w:ascii="Times New Roman" w:cs="Times New Roman" w:eastAsia="Times New Roman" w:hAnsi="Times New Roman"/>
          <w:b w:val="1"/>
          <w:bCs w:val="1"/>
          <w:i w:val="0"/>
          <w:iCs w:val="0"/>
          <w:smallCaps w:val="0"/>
          <w:strike w:val="0"/>
          <w:color w:val="000000"/>
          <w:sz w:val="24"/>
          <w:szCs w:val="24"/>
          <w:highlight w:val="white"/>
          <w:u w:val="none"/>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Figure 2</w:t>
      </w:r>
    </w:p>
    <w:p w:rsidR="00000000" w:rsidDel="00000000" w:rsidP="00000000" w:rsidRDefault="00000000" w:rsidRPr="00000000" w14:paraId="0000003B">
      <w:pPr>
        <w:tabs>
          <w:tab w:val="left" w:leader="none" w:pos="3068"/>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Schematic of Benton’s (2025) network architecture </w:t>
      </w:r>
    </w:p>
    <w:p w:rsidR="00000000" w:rsidDel="00000000" w:rsidP="00000000" w:rsidRDefault="00000000" w:rsidRPr="00000000" w14:paraId="0000003C">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5943600" cy="3633470"/>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363347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r>
      <w:r w:rsidDel="00000000" w:rsidR="00000000" w:rsidRPr="00000000">
        <w:rPr>
          <w:rFonts w:ascii="Times New Roman" w:cs="Times New Roman" w:eastAsia="Times New Roman" w:hAnsi="Times New Roman"/>
          <w:i w:val="1"/>
          <w:iCs w:val="1"/>
          <w:sz w:val="24"/>
          <w:szCs w:val="24"/>
          <w:rtl w:val="0"/>
        </w:rPr>
        <w:t xml:space="preserve">Note</w:t>
      </w:r>
      <w:r w:rsidDel="00000000" w:rsidR="00000000" w:rsidRPr="00000000">
        <w:rPr>
          <w:rFonts w:ascii="Times New Roman" w:cs="Times New Roman" w:eastAsia="Times New Roman" w:hAnsi="Times New Roman"/>
          <w:sz w:val="24"/>
          <w:szCs w:val="24"/>
          <w:rtl w:val="0"/>
        </w:rPr>
        <w:t xml:space="preserve">. The semi-transparent shape represents an absent object surface feature. </w:t>
      </w:r>
    </w:p>
    <w:p w:rsidR="00000000" w:rsidDel="00000000" w:rsidP="00000000" w:rsidRDefault="00000000" w:rsidRPr="00000000" w14:paraId="0000003D">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different kinds of action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rsidR="00000000" w:rsidDel="00000000" w:rsidP="00000000" w:rsidRDefault="00000000" w:rsidRPr="00000000" w14:paraId="0000003E">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At the same time, the model had to predict the location of each person or object at the next moment in time based on their position at the current moment. Thus, if an entity was located at the far left of the motion group at the beginning of an action event (T</w:t>
      </w:r>
      <w:r w:rsidDel="00000000" w:rsidR="00000000" w:rsidRPr="00000000">
        <w:rPr>
          <w:rFonts w:ascii="Times New Roman" w:cs="Times New Roman" w:eastAsia="Times New Roman" w:hAnsi="Times New Roman"/>
          <w:sz w:val="24"/>
          <w:szCs w:val="24"/>
          <w:vertAlign w:val="subscript"/>
          <w:rtl w:val="0"/>
        </w:rPr>
        <w:t xml:space="preserve">1</w:t>
      </w:r>
      <w:r w:rsidDel="00000000" w:rsidR="00000000" w:rsidRPr="00000000">
        <w:rPr>
          <w:rFonts w:ascii="Times New Roman" w:cs="Times New Roman" w:eastAsia="Times New Roman" w:hAnsi="Times New Roman"/>
          <w:sz w:val="24"/>
          <w:szCs w:val="24"/>
          <w:rtl w:val="0"/>
        </w:rPr>
        <w:t xml:space="preserve"> in Figure 2), networks had to learn that it would be located one position over at the next point in time (T</w:t>
      </w:r>
      <w:r w:rsidDel="00000000" w:rsidR="00000000" w:rsidRPr="00000000">
        <w:rPr>
          <w:rFonts w:ascii="Times New Roman" w:cs="Times New Roman" w:eastAsia="Times New Roman" w:hAnsi="Times New Roman"/>
          <w:sz w:val="24"/>
          <w:szCs w:val="24"/>
          <w:vertAlign w:val="subscript"/>
          <w:rtl w:val="0"/>
        </w:rPr>
        <w:t xml:space="preserve">2</w:t>
      </w:r>
      <w:r w:rsidDel="00000000" w:rsidR="00000000" w:rsidRPr="00000000">
        <w:rPr>
          <w:rFonts w:ascii="Times New Roman" w:cs="Times New Roman" w:eastAsia="Times New Roman" w:hAnsi="Times New Roman"/>
          <w:sz w:val="24"/>
          <w:szCs w:val="24"/>
          <w:rtl w:val="0"/>
        </w:rPr>
        <w:t xml:space="preserve"> in Figure 2). During contact events, the first entity was spatially contiguous with the second entity at the “middle” point of the motion group when the former stopped and the latter began moving. The two entities were separated by one position when one stopped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To minimize the discrepancy between the actual state of the world at a given moment in time and the network’s prediction of it, the backpropagation algorithm gradually adjusted the connection weights throughout the network. These adjustments also allowed the network to acquire the requisite internal representations.  </w:t>
      </w:r>
    </w:p>
    <w:p w:rsidR="00000000" w:rsidDel="00000000" w:rsidP="00000000" w:rsidRDefault="00000000" w:rsidRPr="00000000" w14:paraId="0000003F">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To implement the theoretical assumption about infants’ real-world action experience, networks learned, during a phase that approximated the real-world,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rsidR="00000000" w:rsidDel="00000000" w:rsidP="00000000" w:rsidRDefault="00000000" w:rsidRPr="00000000" w14:paraId="00000040">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 briefer habituation phase followed this “real world” phase. Networks—like the infants in Spelke et al. (1995)—were assigned either to the Inanimate Object condition or to the People condition. Networks saw a different set of people and objects during this phase than those seen in the “real world.” To simulate the fact that infants were not provided specific motion information during habituation, motion information was omitted during habituation. This meant that the network’s only task was to copy the input-layer activity to the output layer. </w:t>
      </w:r>
    </w:p>
    <w:p w:rsidR="00000000" w:rsidDel="00000000" w:rsidP="00000000" w:rsidRDefault="00000000" w:rsidRPr="00000000" w14:paraId="00000041">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All networks were then shown Contact and No Contact events during a subsequent test phase. The discrepancy (or “error”) mentioned earlier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Spelke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Spelke et al.’s (1995) findings; associative learning is clearly sufficient. The second is that younger infants should demonstrate a qualitatively different looking pattern than did the 7-month-olds in Spelke et al. (1995). How much younger these infants would need to be, of course, remains an open question. </w:t>
      </w:r>
    </w:p>
    <w:p w:rsidR="00000000" w:rsidDel="00000000" w:rsidP="00000000" w:rsidRDefault="00000000" w:rsidRPr="00000000" w14:paraId="00000042">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Two potential objections to these findings are nonetheless worth considering. One is that the older networks might have exhibited the same looking patterns as the 7-month-olds in Spelke et al. (1995) simply because they never encountered objects moving on their own in the real world. Infants, by comparison, have probably seen objects move in the absence of an identifiable source of contact, even if such events are less frequent than those in which objects (or agents) cause other objects to move through contact. An infant who turns around just seconds after a wind-up toy has been set in motion, for example, would see the toy moving without having witnessed what caused it to begin moving in the first place. I addressed this concern in a subsequent simulation by manipulating how often objects moved on their own versus following contact in the real world. Networks continued to replicate Spelke et al.’s (1995) findings even when exposed to many instances of objects moving on their own. These results suggest that the older networks’ initial success did not depend on a perfect correspondence between inanimate objects and contact causality. </w:t>
      </w:r>
    </w:p>
    <w:p w:rsidR="00000000" w:rsidDel="00000000" w:rsidP="00000000" w:rsidRDefault="00000000" w:rsidRPr="00000000" w14:paraId="00000043">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Another potential objection is that the only reason older networks replicated infants’ looking patterns in Spelke et al. (1995) was because the surface features that distinguished people from objects were specified in advance. Consequently, networks faced a markedly different task from that faced by infants in the real world: To develop robust associations between particular surface features and particular actions, infants must attend to those features in the first place. As I argued at the outset of this section, the features that infants are most likely to attend to are those that are inherently more perceptually salient. I addressed this concern in another simulation in which networks were presented with surface features that differed in their perceptual salience. Although all features occurred equally often with the different actions, the stronger associations nevertheless developed between the salient surface features and the patterns of causal action with which they covaried than between less salient features and those same patterns. In effect, networks identified the relevant features for themselves. </w:t>
      </w:r>
    </w:p>
    <w:p w:rsidR="00000000" w:rsidDel="00000000" w:rsidP="00000000" w:rsidRDefault="00000000" w:rsidRPr="00000000" w14:paraId="00000044">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from which a beanbag had previously emerged. It also replicated Saxe et al.’s (2007) finding that 7- and 10-month-olds looked longer when a bean bag emerged from behind a screen concealing a toy truck than from behind one concealing a human hand or puppet. Finally, the model reproduced Markson and Spelke’s (2006) finding that 7-month-olds looked longer at a previously self-propelled than previously made-to-move toy animal.</w:t>
      </w:r>
    </w:p>
    <w:p w:rsidR="00000000" w:rsidDel="00000000" w:rsidP="00000000" w:rsidRDefault="00000000" w:rsidRPr="00000000" w14:paraId="00000045">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In addition to capturing existing findings, the model generated several testable predictions. One is that infants younger than 7 months of age should show looking patterns similar to those of the 7-month-olds in Spelke et al. (1995). Another is that these looking patterns should depend on the perceptual features of the objects and entities involved. For example, infants should exhibit looking patterns similar to those observed in the original People condition if they are habituated to objects that possess people parts (e.g., a cylinder with legs appended to its base). By contrast, infants should exhibit looking patterns more similar to those observed in the original Object condition if they are habituated to people that possess object parts (e.g., a person whose legs have been replaced with the base of a cylinder).  </w:t>
      </w:r>
    </w:p>
    <w:p w:rsidR="00000000" w:rsidDel="00000000" w:rsidP="00000000" w:rsidRDefault="00000000" w:rsidRPr="00000000" w14:paraId="00000046">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Presumably, each of these predictions is at odds with what would be predicted under the Core Knowledge account. For one thing, the Core Knowledge account provides no obvious reason to expect the particular developmental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rsidR="00000000" w:rsidDel="00000000" w:rsidP="00000000" w:rsidRDefault="00000000" w:rsidRPr="00000000" w14:paraId="00000047">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learning—much like the sensorimotor connections in Braitenberg’s vehicles—may be sufficient to explain infants’ looking behaviors in the corresponding studies. In the same way that the seemingly intelligent and autonomous behaviors of Braitenberg’s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rsidR="00000000" w:rsidDel="00000000" w:rsidP="00000000" w:rsidRDefault="00000000" w:rsidRPr="00000000" w14:paraId="00000048">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tabs>
          <w:tab w:val="left" w:leader="none" w:pos="3068"/>
          <w:tab w:val="left" w:leader="none" w:pos="720"/>
        </w:tabs>
        <w:ind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Putting Braitenberg’s deductive dictum into practice through computational modeling</w:t>
      </w:r>
    </w:p>
    <w:p w:rsidR="00000000" w:rsidDel="00000000" w:rsidP="00000000" w:rsidRDefault="00000000" w:rsidRPr="00000000" w14:paraId="0000004A">
      <w:pPr>
        <w:tabs>
          <w:tab w:val="left" w:leader="none" w:pos="3068"/>
          <w:tab w:val="left" w:leader="none" w:pos="720"/>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mechanism from observed behavior is insufficient because, as was previously discussed, the space of possible generating mechanisms is woefully underconstrained by behavior. The puzzle, then, is this: How can we identify the mechanisms that give rise to behavior if behavior alone cannot tell us what the mechanisms are? </w:t>
      </w:r>
    </w:p>
    <w:p w:rsidR="00000000" w:rsidDel="00000000" w:rsidP="00000000" w:rsidRDefault="00000000" w:rsidRPr="00000000" w14:paraId="0000004B">
      <w:pPr>
        <w:tabs>
          <w:tab w:val="left" w:leader="none" w:pos="3068"/>
          <w:tab w:val="left" w:leader="none" w:pos="720"/>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behavior in a novel situation can serve as a prediction for how people might perform in a similar situation </w:t>
      </w:r>
      <w:r w:rsidDel="00000000" w:rsidR="00000000" w:rsidRPr="00000000">
        <w:rPr>
          <w:rFonts w:ascii="Times New Roman" w:cs="Times New Roman" w:eastAsia="Times New Roman" w:hAnsi="Times New Roman"/>
          <w:i w:val="1"/>
          <w:iCs w:val="1"/>
          <w:sz w:val="24"/>
          <w:szCs w:val="24"/>
          <w:rtl w:val="0"/>
        </w:rPr>
        <w:t xml:space="preserve">if the mechanism implemented by the model is the one that underlies participants’ behaviors. </w:t>
      </w:r>
      <w:r w:rsidDel="00000000" w:rsidR="00000000" w:rsidRPr="00000000">
        <w:rPr>
          <w:rFonts w:ascii="Times New Roman" w:cs="Times New Roman" w:eastAsia="Times New Roman" w:hAnsi="Times New Roman"/>
          <w:sz w:val="24"/>
          <w:szCs w:val="24"/>
          <w:rtl w:val="0"/>
        </w:rPr>
        <w:t xml:space="preserve">The computational model discussed in the previous section provided an illustration of both of these virtues. The model not only demonstrated that associative learning was sufficient to explain infants’ looking behaviors in studies that examined their knowledge about people and object causal action, but it generated several testable predictions. </w:t>
      </w:r>
    </w:p>
    <w:p w:rsidR="00000000" w:rsidDel="00000000" w:rsidP="00000000" w:rsidRDefault="00000000" w:rsidRPr="00000000" w14:paraId="0000004C">
      <w:pPr>
        <w:tabs>
          <w:tab w:val="left" w:leader="none" w:pos="3068"/>
          <w:tab w:val="left" w:leader="none" w:pos="720"/>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virtues are not new and have been discussed at length elsewhere (e.g., Mareschal &amp; Thomas, 2007; Yermolayeva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rsidR="00000000" w:rsidDel="00000000" w:rsidP="00000000" w:rsidRDefault="00000000" w:rsidRPr="00000000" w14:paraId="0000004D">
      <w:pPr>
        <w:tabs>
          <w:tab w:val="left" w:leader="none" w:pos="3068"/>
          <w:tab w:val="left" w:leader="none" w:pos="720"/>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sidDel="00000000" w:rsidR="00000000" w:rsidRPr="00000000">
        <w:rPr>
          <w:rFonts w:ascii="Times New Roman" w:cs="Times New Roman" w:eastAsia="Times New Roman" w:hAnsi="Times New Roman"/>
          <w:i w:val="1"/>
          <w:iCs w:val="1"/>
          <w:sz w:val="24"/>
          <w:szCs w:val="24"/>
          <w:rtl w:val="0"/>
        </w:rPr>
        <w:t xml:space="preserve">second-order correlation learning</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to make causal inferences. To illustrate, imagine that a child learns, on separate occasions, that a novel machine’s activation and a heart-shaped sticker are each associated with object A. If the child subsequently infers that a novel object that possesses one of those features (say the heart-shaped sticker) is more likely to produce the effect than an otherwise identical object that possesses a different feature, they would be said to have used second-order correlation learning to make a causal inference. I showed, both in this study and in others (e.g., Benton et al., 2021; Rakison &amp; Benton, 2019), that children could do precisely this. </w:t>
      </w:r>
    </w:p>
    <w:p w:rsidR="00000000" w:rsidDel="00000000" w:rsidP="00000000" w:rsidRDefault="00000000" w:rsidRPr="00000000" w14:paraId="0000004E">
      <w:pPr>
        <w:tabs>
          <w:tab w:val="left" w:leader="none" w:pos="3068"/>
          <w:tab w:val="left" w:leader="none" w:pos="720"/>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critical feature of this task is that success in it requires that children first be able to detect the trained second-order correlations. How was this achieved? My approach to answering this question was twofold. First, I trained a connectionist model on a computational analogue of 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despite the fact that the two features never occurred together during training. </w:t>
      </w:r>
    </w:p>
    <w:p w:rsidR="00000000" w:rsidDel="00000000" w:rsidP="00000000" w:rsidRDefault="00000000" w:rsidRPr="00000000" w14:paraId="0000004F">
      <w:pPr>
        <w:tabs>
          <w:tab w:val="left" w:leader="none" w:pos="3068"/>
          <w:tab w:val="left" w:leader="none" w:pos="720"/>
        </w:tabs>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Although it is unresolved whether this is how sensitivity to second-order correlations arises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Braitenberg’s dictum into practice. By allowing researchers to instantiate their verbal theories in explicit and computational terms, computational modeling makes it possible to determine whether seemingly sophisticated behaviors can be produced by relatively simple processes. </w:t>
      </w:r>
    </w:p>
    <w:p w:rsidR="00000000" w:rsidDel="00000000" w:rsidP="00000000" w:rsidRDefault="00000000" w:rsidRPr="00000000" w14:paraId="00000050">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tabs>
          <w:tab w:val="left" w:leader="none" w:pos="3068"/>
          <w:tab w:val="left" w:leader="none" w:pos="720"/>
        </w:tabs>
        <w:ind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Conclusions</w:t>
      </w:r>
    </w:p>
    <w:p w:rsidR="00000000" w:rsidDel="00000000" w:rsidP="00000000" w:rsidRDefault="00000000" w:rsidRPr="00000000" w14:paraId="00000052">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t xml:space="preserve">The central lesson of Braitenberg’s </w:t>
      </w:r>
      <w:r w:rsidDel="00000000" w:rsidR="00000000" w:rsidRPr="00000000">
        <w:rPr>
          <w:rFonts w:ascii="Times New Roman" w:cs="Times New Roman" w:eastAsia="Times New Roman" w:hAnsi="Times New Roman"/>
          <w:i w:val="1"/>
          <w:iCs w:val="1"/>
          <w:sz w:val="24"/>
          <w:szCs w:val="24"/>
          <w:rtl w:val="0"/>
        </w:rPr>
        <w:t xml:space="preserve">Vehicles</w:t>
      </w:r>
      <w:r w:rsidDel="00000000" w:rsidR="00000000" w:rsidRPr="00000000">
        <w:rPr>
          <w:rFonts w:ascii="Times New Roman" w:cs="Times New Roman" w:eastAsia="Times New Roman" w:hAnsi="Times New Roman"/>
          <w:sz w:val="24"/>
          <w:szCs w:val="24"/>
          <w:rtl w:val="0"/>
        </w:rPr>
        <w:t xml:space="preserve"> is as simple as it is profound: Behaviors that appear to be generated by cognitively sophisticated mechanisms may, in fact, arise from 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domain-specific mechanisms to explain their behavior. At the same time, it is ultimately an empirical question whether domain-general mechanisms like associative learning provide a better explanation of this behavior than domain-specific core-knowledge systems. Researchers can gain traction on this question by instantiating their competing verbal theories in computational models, deriving discriminating predictions from those models, and evaluating those predictions in light of infants’ and children’s actual behavior. The status quo of working backward from behavior to mechanism alone will not suffice.</w:t>
      </w:r>
    </w:p>
    <w:p w:rsidR="00000000" w:rsidDel="00000000" w:rsidP="00000000" w:rsidRDefault="00000000" w:rsidRPr="00000000" w14:paraId="00000053">
      <w:pPr>
        <w:tabs>
          <w:tab w:val="left" w:leader="none" w:pos="3068"/>
        </w:tabs>
        <w:spacing w:after="160" w:line="278.00000000000006" w:lineRule="auto"/>
        <w:ind w:firstLine="0"/>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4">
      <w:pPr>
        <w:tabs>
          <w:tab w:val="left" w:leader="none" w:pos="3068"/>
          <w:tab w:val="left" w:leader="none" w:pos="720"/>
        </w:tabs>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055">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Allport, G. W. (1940). The psychologist's frame of reference. </w:t>
      </w:r>
      <w:r w:rsidDel="00000000" w:rsidR="00000000" w:rsidRPr="00000000">
        <w:rPr>
          <w:rFonts w:ascii="Times New Roman" w:cs="Times New Roman" w:eastAsia="Times New Roman" w:hAnsi="Times New Roman"/>
          <w:i w:val="1"/>
          <w:iCs w:val="1"/>
          <w:sz w:val="24"/>
          <w:szCs w:val="24"/>
          <w:rtl w:val="0"/>
        </w:rPr>
        <w:t xml:space="preserve">Psychological Bulletin, 37</w:t>
      </w:r>
      <w:r w:rsidDel="00000000" w:rsidR="00000000" w:rsidRPr="00000000">
        <w:rPr>
          <w:rFonts w:ascii="Times New Roman" w:cs="Times New Roman" w:eastAsia="Times New Roman" w:hAnsi="Times New Roman"/>
          <w:sz w:val="24"/>
          <w:szCs w:val="24"/>
          <w:rtl w:val="0"/>
        </w:rPr>
        <w:t xml:space="preserve">(1), 1–28. </w:t>
      </w:r>
      <w:hyperlink r:id="rId8">
        <w:r w:rsidDel="00000000" w:rsidR="00000000" w:rsidRPr="00000000">
          <w:rPr>
            <w:rFonts w:ascii="Times New Roman" w:cs="Times New Roman" w:eastAsia="Times New Roman" w:hAnsi="Times New Roman"/>
            <w:color w:val="467886"/>
            <w:sz w:val="24"/>
            <w:szCs w:val="24"/>
            <w:u w:val="single"/>
            <w:rtl w:val="0"/>
          </w:rPr>
          <w:t xml:space="preserve">https://doi.org/10.1037/h0060064</w:t>
        </w:r>
      </w:hyperlink>
      <w:r w:rsidDel="00000000" w:rsidR="00000000" w:rsidRPr="00000000">
        <w:rPr>
          <w:rtl w:val="0"/>
        </w:rPr>
      </w:r>
    </w:p>
    <w:p w:rsidR="00000000" w:rsidDel="00000000" w:rsidP="00000000" w:rsidRDefault="00000000" w:rsidRPr="00000000" w14:paraId="00000056">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Adolph, K. E., &amp; Joh, A. S. (2009). Multiple learning mechanisms in the development of action. </w:t>
      </w:r>
      <w:r w:rsidDel="00000000" w:rsidR="00000000" w:rsidRPr="00000000">
        <w:rPr>
          <w:rFonts w:ascii="Times New Roman" w:cs="Times New Roman" w:eastAsia="Times New Roman" w:hAnsi="Times New Roman"/>
          <w:i w:val="1"/>
          <w:iCs w:val="1"/>
          <w:sz w:val="24"/>
          <w:szCs w:val="24"/>
          <w:rtl w:val="0"/>
        </w:rPr>
        <w:t xml:space="preserve">Learning and the Infant Mind</w:t>
      </w:r>
      <w:r w:rsidDel="00000000" w:rsidR="00000000" w:rsidRPr="00000000">
        <w:rPr>
          <w:rFonts w:ascii="Times New Roman" w:cs="Times New Roman" w:eastAsia="Times New Roman" w:hAnsi="Times New Roman"/>
          <w:sz w:val="24"/>
          <w:szCs w:val="24"/>
          <w:rtl w:val="0"/>
        </w:rPr>
        <w:t xml:space="preserve">, 172-207.</w:t>
      </w:r>
    </w:p>
    <w:p w:rsidR="00000000" w:rsidDel="00000000" w:rsidP="00000000" w:rsidRDefault="00000000" w:rsidRPr="00000000" w14:paraId="00000057">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Benton, D. T. (2022). The elusive “Developmental Mechanism”: What they are and how to study and test them. </w:t>
      </w:r>
      <w:r w:rsidDel="00000000" w:rsidR="00000000" w:rsidRPr="00000000">
        <w:rPr>
          <w:rFonts w:ascii="Times New Roman" w:cs="Times New Roman" w:eastAsia="Times New Roman" w:hAnsi="Times New Roman"/>
          <w:i w:val="1"/>
          <w:iCs w:val="1"/>
          <w:sz w:val="24"/>
          <w:szCs w:val="24"/>
          <w:rtl w:val="0"/>
        </w:rPr>
        <w:t xml:space="preserve">Developmental Review</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65</w:t>
      </w:r>
      <w:r w:rsidDel="00000000" w:rsidR="00000000" w:rsidRPr="00000000">
        <w:rPr>
          <w:rFonts w:ascii="Times New Roman" w:cs="Times New Roman" w:eastAsia="Times New Roman" w:hAnsi="Times New Roman"/>
          <w:sz w:val="24"/>
          <w:szCs w:val="24"/>
          <w:rtl w:val="0"/>
        </w:rPr>
        <w:t xml:space="preserve">, 101034. </w:t>
      </w:r>
      <w:hyperlink r:id="rId9">
        <w:r w:rsidDel="00000000" w:rsidR="00000000" w:rsidRPr="00000000">
          <w:rPr>
            <w:rFonts w:ascii="Times New Roman" w:cs="Times New Roman" w:eastAsia="Times New Roman" w:hAnsi="Times New Roman"/>
            <w:color w:val="467886"/>
            <w:sz w:val="24"/>
            <w:szCs w:val="24"/>
            <w:u w:val="single"/>
            <w:rtl w:val="0"/>
          </w:rPr>
          <w:t xml:space="preserve">https://doi.org/10.1016/j.dr.2022.101034</w:t>
        </w:r>
      </w:hyperlink>
      <w:r w:rsidDel="00000000" w:rsidR="00000000" w:rsidRPr="00000000">
        <w:rPr>
          <w:rtl w:val="0"/>
        </w:rPr>
      </w:r>
    </w:p>
    <w:p w:rsidR="00000000" w:rsidDel="00000000" w:rsidP="00000000" w:rsidRDefault="00000000" w:rsidRPr="00000000" w14:paraId="00000058">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Benton, D. T. (2023). But what is the mechanism?’: Demystifying the ever elusive ‘developmental mechanism’. </w:t>
      </w:r>
      <w:r w:rsidDel="00000000" w:rsidR="00000000" w:rsidRPr="00000000">
        <w:rPr>
          <w:rFonts w:ascii="Times New Roman" w:cs="Times New Roman" w:eastAsia="Times New Roman" w:hAnsi="Times New Roman"/>
          <w:i w:val="1"/>
          <w:iCs w:val="1"/>
          <w:sz w:val="24"/>
          <w:szCs w:val="24"/>
          <w:rtl w:val="0"/>
        </w:rPr>
        <w:t xml:space="preserve">Infant and Child Development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32</w:t>
      </w:r>
      <w:r w:rsidDel="00000000" w:rsidR="00000000" w:rsidRPr="00000000">
        <w:rPr>
          <w:rFonts w:ascii="Times New Roman" w:cs="Times New Roman" w:eastAsia="Times New Roman" w:hAnsi="Times New Roman"/>
          <w:sz w:val="24"/>
          <w:szCs w:val="24"/>
          <w:rtl w:val="0"/>
        </w:rPr>
        <w:t xml:space="preserve">(6), e2355. </w:t>
      </w:r>
      <w:hyperlink r:id="rId10">
        <w:r w:rsidDel="00000000" w:rsidR="00000000" w:rsidRPr="00000000">
          <w:rPr>
            <w:rFonts w:ascii="Times New Roman" w:cs="Times New Roman" w:eastAsia="Times New Roman" w:hAnsi="Times New Roman"/>
            <w:color w:val="467886"/>
            <w:sz w:val="24"/>
            <w:szCs w:val="24"/>
            <w:u w:val="single"/>
            <w:rtl w:val="0"/>
          </w:rPr>
          <w:t xml:space="preserve">https://doi.org/10.1002/icd.2355</w:t>
        </w:r>
      </w:hyperlink>
      <w:r w:rsidDel="00000000" w:rsidR="00000000" w:rsidRPr="00000000">
        <w:rPr>
          <w:rtl w:val="0"/>
        </w:rPr>
      </w:r>
    </w:p>
    <w:p w:rsidR="00000000" w:rsidDel="00000000" w:rsidP="00000000" w:rsidRDefault="00000000" w:rsidRPr="00000000" w14:paraId="00000059">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Benton, D. T. (2025). An associative-learning account of how infants learn about causal action in animates and inanimates: A critical reexamination of four classic studies. </w:t>
      </w:r>
      <w:r w:rsidDel="00000000" w:rsidR="00000000" w:rsidRPr="00000000">
        <w:rPr>
          <w:rFonts w:ascii="Times New Roman" w:cs="Times New Roman" w:eastAsia="Times New Roman" w:hAnsi="Times New Roman"/>
          <w:i w:val="1"/>
          <w:iCs w:val="1"/>
          <w:sz w:val="24"/>
          <w:szCs w:val="24"/>
          <w:rtl w:val="0"/>
        </w:rPr>
        <w:t xml:space="preserve">Journal of Experimental Psychology: General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154</w:t>
      </w:r>
      <w:r w:rsidDel="00000000" w:rsidR="00000000" w:rsidRPr="00000000">
        <w:rPr>
          <w:rFonts w:ascii="Times New Roman" w:cs="Times New Roman" w:eastAsia="Times New Roman" w:hAnsi="Times New Roman"/>
          <w:sz w:val="24"/>
          <w:szCs w:val="24"/>
          <w:rtl w:val="0"/>
        </w:rPr>
        <w:t xml:space="preserve">(2), 497–521. </w:t>
      </w:r>
      <w:hyperlink r:id="rId11">
        <w:r w:rsidDel="00000000" w:rsidR="00000000" w:rsidRPr="00000000">
          <w:rPr>
            <w:rFonts w:ascii="Times New Roman" w:cs="Times New Roman" w:eastAsia="Times New Roman" w:hAnsi="Times New Roman"/>
            <w:color w:val="467886"/>
            <w:sz w:val="24"/>
            <w:szCs w:val="24"/>
            <w:u w:val="single"/>
            <w:rtl w:val="0"/>
          </w:rPr>
          <w:t xml:space="preserve">https://doi.org/10.1037/xge0001656</w:t>
        </w:r>
      </w:hyperlink>
      <w:r w:rsidDel="00000000" w:rsidR="00000000" w:rsidRPr="00000000">
        <w:rPr>
          <w:rtl w:val="0"/>
        </w:rPr>
      </w:r>
    </w:p>
    <w:p w:rsidR="00000000" w:rsidDel="00000000" w:rsidP="00000000" w:rsidRDefault="00000000" w:rsidRPr="00000000" w14:paraId="0000005A">
      <w:pPr>
        <w:tabs>
          <w:tab w:val="left" w:leader="none" w:pos="3068"/>
          <w:tab w:val="left" w:leader="none" w:pos="720"/>
        </w:tabs>
        <w:ind w:hanging="720"/>
        <w:rPr/>
      </w:pPr>
      <w:r w:rsidDel="00000000" w:rsidR="00000000" w:rsidRPr="00000000">
        <w:rPr>
          <w:rFonts w:ascii="Times New Roman" w:cs="Times New Roman" w:eastAsia="Times New Roman" w:hAnsi="Times New Roman"/>
          <w:sz w:val="24"/>
          <w:szCs w:val="24"/>
          <w:rtl w:val="0"/>
        </w:rPr>
        <w:t xml:space="preserve">Benton, D. T. (2026). Second-order correlation learning in 2- to 4-year-old children, and its underlying mechanism. </w:t>
      </w:r>
      <w:r w:rsidDel="00000000" w:rsidR="00000000" w:rsidRPr="00000000">
        <w:rPr>
          <w:rFonts w:ascii="Times New Roman" w:cs="Times New Roman" w:eastAsia="Times New Roman" w:hAnsi="Times New Roman"/>
          <w:i w:val="1"/>
          <w:iCs w:val="1"/>
          <w:sz w:val="24"/>
          <w:szCs w:val="24"/>
          <w:rtl w:val="0"/>
        </w:rPr>
        <w:t xml:space="preserve">Journal of Experimental Child Psychology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267</w:t>
      </w:r>
      <w:r w:rsidDel="00000000" w:rsidR="00000000" w:rsidRPr="00000000">
        <w:rPr>
          <w:rFonts w:ascii="Times New Roman" w:cs="Times New Roman" w:eastAsia="Times New Roman" w:hAnsi="Times New Roman"/>
          <w:sz w:val="24"/>
          <w:szCs w:val="24"/>
          <w:rtl w:val="0"/>
        </w:rPr>
        <w:t xml:space="preserve">, 106494. </w:t>
      </w:r>
      <w:hyperlink r:id="rId12">
        <w:r w:rsidDel="00000000" w:rsidR="00000000" w:rsidRPr="00000000">
          <w:rPr>
            <w:rFonts w:ascii="Times New Roman" w:cs="Times New Roman" w:eastAsia="Times New Roman" w:hAnsi="Times New Roman"/>
            <w:color w:val="467886"/>
            <w:sz w:val="24"/>
            <w:szCs w:val="24"/>
            <w:u w:val="single"/>
            <w:rtl w:val="0"/>
          </w:rPr>
          <w:t xml:space="preserve">https://doi.org/10.1016/j.jecp.2026.106494</w:t>
        </w:r>
      </w:hyperlink>
      <w:r w:rsidDel="00000000" w:rsidR="00000000" w:rsidRPr="00000000">
        <w:rPr>
          <w:rtl w:val="0"/>
        </w:rPr>
      </w:r>
    </w:p>
    <w:p w:rsidR="00000000" w:rsidDel="00000000" w:rsidP="00000000" w:rsidRDefault="00000000" w:rsidRPr="00000000" w14:paraId="0000005B">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Benton, D. T., &amp; Hoch, J. E. (2026). An associative learning account of how saliva becomes a cue for comfort. </w:t>
      </w:r>
      <w:r w:rsidDel="00000000" w:rsidR="00000000" w:rsidRPr="00000000">
        <w:rPr>
          <w:rFonts w:ascii="Times New Roman" w:cs="Times New Roman" w:eastAsia="Times New Roman" w:hAnsi="Times New Roman"/>
          <w:i w:val="1"/>
          <w:iCs w:val="1"/>
          <w:sz w:val="24"/>
          <w:szCs w:val="24"/>
          <w:rtl w:val="0"/>
        </w:rPr>
        <w:t xml:space="preserve">Child Development</w:t>
      </w:r>
      <w:r w:rsidDel="00000000" w:rsidR="00000000" w:rsidRPr="00000000">
        <w:rPr>
          <w:rFonts w:ascii="Times New Roman" w:cs="Times New Roman" w:eastAsia="Times New Roman" w:hAnsi="Times New Roman"/>
          <w:sz w:val="24"/>
          <w:szCs w:val="24"/>
          <w:rtl w:val="0"/>
        </w:rPr>
        <w:t xml:space="preserve">, aacag119. </w:t>
      </w:r>
      <w:hyperlink r:id="rId13">
        <w:r w:rsidDel="00000000" w:rsidR="00000000" w:rsidRPr="00000000">
          <w:rPr>
            <w:rFonts w:ascii="Times New Roman" w:cs="Times New Roman" w:eastAsia="Times New Roman" w:hAnsi="Times New Roman"/>
            <w:color w:val="467886"/>
            <w:sz w:val="24"/>
            <w:szCs w:val="24"/>
            <w:u w:val="single"/>
            <w:rtl w:val="0"/>
          </w:rPr>
          <w:t xml:space="preserve">https://doi.org/10.1093/chidev/aacag119</w:t>
        </w:r>
      </w:hyperlink>
      <w:r w:rsidDel="00000000" w:rsidR="00000000" w:rsidRPr="00000000">
        <w:rPr>
          <w:rtl w:val="0"/>
        </w:rPr>
      </w:r>
    </w:p>
    <w:p w:rsidR="00000000" w:rsidDel="00000000" w:rsidP="00000000" w:rsidRDefault="00000000" w:rsidRPr="00000000" w14:paraId="0000005C">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Benton, D. T., Kamper, D., Beaton, R. M., &amp; Sobel, D. M. (2024). Don't throw the associative baby out with the Bayesian bathwater: Children are more associative when reasoning retrospectively under information processing demands. </w:t>
      </w:r>
      <w:r w:rsidDel="00000000" w:rsidR="00000000" w:rsidRPr="00000000">
        <w:rPr>
          <w:rFonts w:ascii="Times New Roman" w:cs="Times New Roman" w:eastAsia="Times New Roman" w:hAnsi="Times New Roman"/>
          <w:i w:val="1"/>
          <w:iCs w:val="1"/>
          <w:sz w:val="24"/>
          <w:szCs w:val="24"/>
          <w:rtl w:val="0"/>
        </w:rPr>
        <w:t xml:space="preserve">Developmental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(3), e13464. </w:t>
      </w:r>
      <w:hyperlink r:id="rId14">
        <w:r w:rsidDel="00000000" w:rsidR="00000000" w:rsidRPr="00000000">
          <w:rPr>
            <w:rFonts w:ascii="Times New Roman" w:cs="Times New Roman" w:eastAsia="Times New Roman" w:hAnsi="Times New Roman"/>
            <w:color w:val="467886"/>
            <w:sz w:val="24"/>
            <w:szCs w:val="24"/>
            <w:u w:val="single"/>
            <w:rtl w:val="0"/>
          </w:rPr>
          <w:t xml:space="preserve">https://doi.org/10.1111/desc.13464</w:t>
        </w:r>
      </w:hyperlink>
      <w:r w:rsidDel="00000000" w:rsidR="00000000" w:rsidRPr="00000000">
        <w:rPr>
          <w:rtl w:val="0"/>
        </w:rPr>
      </w:r>
    </w:p>
    <w:p w:rsidR="00000000" w:rsidDel="00000000" w:rsidP="00000000" w:rsidRDefault="00000000" w:rsidRPr="00000000" w14:paraId="0000005D">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Benton, D. T., &amp; Lapan, C. (2022). Moral masters or moral apprentices? A connectionist account of sociomoral evaluation in preverbal infants. </w:t>
      </w:r>
      <w:r w:rsidDel="00000000" w:rsidR="00000000" w:rsidRPr="00000000">
        <w:rPr>
          <w:rFonts w:ascii="Times New Roman" w:cs="Times New Roman" w:eastAsia="Times New Roman" w:hAnsi="Times New Roman"/>
          <w:i w:val="1"/>
          <w:iCs w:val="1"/>
          <w:sz w:val="24"/>
          <w:szCs w:val="24"/>
          <w:rtl w:val="0"/>
        </w:rPr>
        <w:t xml:space="preserve">Cognitive Development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62</w:t>
      </w:r>
      <w:r w:rsidDel="00000000" w:rsidR="00000000" w:rsidRPr="00000000">
        <w:rPr>
          <w:rFonts w:ascii="Times New Roman" w:cs="Times New Roman" w:eastAsia="Times New Roman" w:hAnsi="Times New Roman"/>
          <w:sz w:val="24"/>
          <w:szCs w:val="24"/>
          <w:rtl w:val="0"/>
        </w:rPr>
        <w:t xml:space="preserve">, 101164. </w:t>
      </w:r>
      <w:hyperlink r:id="rId15">
        <w:r w:rsidDel="00000000" w:rsidR="00000000" w:rsidRPr="00000000">
          <w:rPr>
            <w:rFonts w:ascii="Times New Roman" w:cs="Times New Roman" w:eastAsia="Times New Roman" w:hAnsi="Times New Roman"/>
            <w:color w:val="467886"/>
            <w:sz w:val="24"/>
            <w:szCs w:val="24"/>
            <w:u w:val="single"/>
            <w:rtl w:val="0"/>
          </w:rPr>
          <w:t xml:space="preserve">https://doi.org/10.1016/j.cogdev.2022.101164</w:t>
        </w:r>
      </w:hyperlink>
      <w:r w:rsidDel="00000000" w:rsidR="00000000" w:rsidRPr="00000000">
        <w:rPr>
          <w:rtl w:val="0"/>
        </w:rPr>
      </w:r>
    </w:p>
    <w:p w:rsidR="00000000" w:rsidDel="00000000" w:rsidP="00000000" w:rsidRDefault="00000000" w:rsidRPr="00000000" w14:paraId="0000005E">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Benton, D. T., Rakison, D. H., &amp; Sobel, D. M. (2021). When correlation equals causation: A behavioral and computational account of second-order correlation learning in children. </w:t>
      </w:r>
      <w:r w:rsidDel="00000000" w:rsidR="00000000" w:rsidRPr="00000000">
        <w:rPr>
          <w:rFonts w:ascii="Times New Roman" w:cs="Times New Roman" w:eastAsia="Times New Roman" w:hAnsi="Times New Roman"/>
          <w:i w:val="1"/>
          <w:iCs w:val="1"/>
          <w:sz w:val="24"/>
          <w:szCs w:val="24"/>
          <w:rtl w:val="0"/>
        </w:rPr>
        <w:t xml:space="preserve">Journal of Experimental Child Psychology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202</w:t>
      </w:r>
      <w:r w:rsidDel="00000000" w:rsidR="00000000" w:rsidRPr="00000000">
        <w:rPr>
          <w:rFonts w:ascii="Times New Roman" w:cs="Times New Roman" w:eastAsia="Times New Roman" w:hAnsi="Times New Roman"/>
          <w:sz w:val="24"/>
          <w:szCs w:val="24"/>
          <w:rtl w:val="0"/>
        </w:rPr>
        <w:t xml:space="preserve">, 105008. </w:t>
      </w:r>
      <w:hyperlink r:id="rId16">
        <w:r w:rsidDel="00000000" w:rsidR="00000000" w:rsidRPr="00000000">
          <w:rPr>
            <w:rFonts w:ascii="Times New Roman" w:cs="Times New Roman" w:eastAsia="Times New Roman" w:hAnsi="Times New Roman"/>
            <w:color w:val="467886"/>
            <w:sz w:val="24"/>
            <w:szCs w:val="24"/>
            <w:u w:val="single"/>
            <w:rtl w:val="0"/>
          </w:rPr>
          <w:t xml:space="preserve">https://doi.org/10.1016/j.jecp.2020.105008</w:t>
        </w:r>
      </w:hyperlink>
      <w:r w:rsidDel="00000000" w:rsidR="00000000" w:rsidRPr="00000000">
        <w:rPr>
          <w:rtl w:val="0"/>
        </w:rPr>
      </w:r>
    </w:p>
    <w:p w:rsidR="00000000" w:rsidDel="00000000" w:rsidP="00000000" w:rsidRDefault="00000000" w:rsidRPr="00000000" w14:paraId="0000005F">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Braitenberg, V. (1986). </w:t>
      </w:r>
      <w:r w:rsidDel="00000000" w:rsidR="00000000" w:rsidRPr="00000000">
        <w:rPr>
          <w:rFonts w:ascii="Times New Roman" w:cs="Times New Roman" w:eastAsia="Times New Roman" w:hAnsi="Times New Roman"/>
          <w:i w:val="1"/>
          <w:iCs w:val="1"/>
          <w:sz w:val="24"/>
          <w:szCs w:val="24"/>
          <w:rtl w:val="0"/>
        </w:rPr>
        <w:t xml:space="preserve">Vehicles: Experiments in synthetic psychology</w:t>
      </w:r>
      <w:r w:rsidDel="00000000" w:rsidR="00000000" w:rsidRPr="00000000">
        <w:rPr>
          <w:rFonts w:ascii="Times New Roman" w:cs="Times New Roman" w:eastAsia="Times New Roman" w:hAnsi="Times New Roman"/>
          <w:sz w:val="24"/>
          <w:szCs w:val="24"/>
          <w:rtl w:val="0"/>
        </w:rPr>
        <w:t xml:space="preserve">. MIT Press.</w:t>
      </w:r>
    </w:p>
    <w:p w:rsidR="00000000" w:rsidDel="00000000" w:rsidP="00000000" w:rsidRDefault="00000000" w:rsidRPr="00000000" w14:paraId="00000060">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Carey, S. (2009). </w:t>
      </w:r>
      <w:r w:rsidDel="00000000" w:rsidR="00000000" w:rsidRPr="00000000">
        <w:rPr>
          <w:rFonts w:ascii="Times New Roman" w:cs="Times New Roman" w:eastAsia="Times New Roman" w:hAnsi="Times New Roman"/>
          <w:i w:val="1"/>
          <w:iCs w:val="1"/>
          <w:sz w:val="24"/>
          <w:szCs w:val="24"/>
          <w:rtl w:val="0"/>
        </w:rPr>
        <w:t xml:space="preserve">The origin of concepts.</w:t>
      </w:r>
      <w:r w:rsidDel="00000000" w:rsidR="00000000" w:rsidRPr="00000000">
        <w:rPr>
          <w:rFonts w:ascii="Times New Roman" w:cs="Times New Roman" w:eastAsia="Times New Roman" w:hAnsi="Times New Roman"/>
          <w:sz w:val="24"/>
          <w:szCs w:val="24"/>
          <w:rtl w:val="0"/>
        </w:rPr>
        <w:t xml:space="preserve"> Oxford University Press. </w:t>
      </w:r>
      <w:hyperlink r:id="rId17">
        <w:r w:rsidDel="00000000" w:rsidR="00000000" w:rsidRPr="00000000">
          <w:rPr>
            <w:rFonts w:ascii="Times New Roman" w:cs="Times New Roman" w:eastAsia="Times New Roman" w:hAnsi="Times New Roman"/>
            <w:color w:val="467886"/>
            <w:sz w:val="24"/>
            <w:szCs w:val="24"/>
            <w:u w:val="single"/>
            <w:rtl w:val="0"/>
          </w:rPr>
          <w:t xml:space="preserve">https://doi.org/10.1093/acprof:oso/9780195367638.001.0001</w:t>
        </w:r>
      </w:hyperlink>
      <w:r w:rsidDel="00000000" w:rsidR="00000000" w:rsidRPr="00000000">
        <w:rPr>
          <w:rtl w:val="0"/>
        </w:rPr>
      </w:r>
    </w:p>
    <w:p w:rsidR="00000000" w:rsidDel="00000000" w:rsidP="00000000" w:rsidRDefault="00000000" w:rsidRPr="00000000" w14:paraId="00000061">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L. B., Chaput, H. H., &amp; Cashon, C. H. (2002). A constructivist model of infant cognition. </w:t>
      </w:r>
      <w:r w:rsidDel="00000000" w:rsidR="00000000" w:rsidRPr="00000000">
        <w:rPr>
          <w:rFonts w:ascii="Times New Roman" w:cs="Times New Roman" w:eastAsia="Times New Roman" w:hAnsi="Times New Roman"/>
          <w:i w:val="1"/>
          <w:iCs w:val="1"/>
          <w:sz w:val="24"/>
          <w:szCs w:val="24"/>
          <w:rtl w:val="0"/>
        </w:rPr>
        <w:t xml:space="preserve">Cognitive Development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17</w:t>
      </w:r>
      <w:r w:rsidDel="00000000" w:rsidR="00000000" w:rsidRPr="00000000">
        <w:rPr>
          <w:rFonts w:ascii="Times New Roman" w:cs="Times New Roman" w:eastAsia="Times New Roman" w:hAnsi="Times New Roman"/>
          <w:sz w:val="24"/>
          <w:szCs w:val="24"/>
          <w:rtl w:val="0"/>
        </w:rPr>
        <w:t xml:space="preserve">(3-4), 1323-1343. </w:t>
      </w:r>
      <w:hyperlink r:id="rId18">
        <w:r w:rsidDel="00000000" w:rsidR="00000000" w:rsidRPr="00000000">
          <w:rPr>
            <w:rFonts w:ascii="Times New Roman" w:cs="Times New Roman" w:eastAsia="Times New Roman" w:hAnsi="Times New Roman"/>
            <w:color w:val="467886"/>
            <w:sz w:val="24"/>
            <w:szCs w:val="24"/>
            <w:u w:val="single"/>
            <w:rtl w:val="0"/>
          </w:rPr>
          <w:t xml:space="preserve">https://doi.org/10.1016/S0885-2014(02)00124-7</w:t>
        </w:r>
      </w:hyperlink>
      <w:r w:rsidDel="00000000" w:rsidR="00000000" w:rsidRPr="00000000">
        <w:rPr>
          <w:rtl w:val="0"/>
        </w:rPr>
      </w:r>
    </w:p>
    <w:p w:rsidR="00000000" w:rsidDel="00000000" w:rsidP="00000000" w:rsidRDefault="00000000" w:rsidRPr="00000000" w14:paraId="00000062">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L. B., &amp; Marks, K. S. (2002). How infants process addition and subtraction events. </w:t>
      </w:r>
      <w:r w:rsidDel="00000000" w:rsidR="00000000" w:rsidRPr="00000000">
        <w:rPr>
          <w:rFonts w:ascii="Times New Roman" w:cs="Times New Roman" w:eastAsia="Times New Roman" w:hAnsi="Times New Roman"/>
          <w:i w:val="1"/>
          <w:iCs w:val="1"/>
          <w:sz w:val="24"/>
          <w:szCs w:val="24"/>
          <w:rtl w:val="0"/>
        </w:rPr>
        <w:t xml:space="preserve">Developmental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5</w:t>
      </w:r>
      <w:r w:rsidDel="00000000" w:rsidR="00000000" w:rsidRPr="00000000">
        <w:rPr>
          <w:rFonts w:ascii="Times New Roman" w:cs="Times New Roman" w:eastAsia="Times New Roman" w:hAnsi="Times New Roman"/>
          <w:sz w:val="24"/>
          <w:szCs w:val="24"/>
          <w:rtl w:val="0"/>
        </w:rPr>
        <w:t xml:space="preserve">(2), 186-201. </w:t>
      </w:r>
      <w:hyperlink r:id="rId19">
        <w:r w:rsidDel="00000000" w:rsidR="00000000" w:rsidRPr="00000000">
          <w:rPr>
            <w:rFonts w:ascii="Times New Roman" w:cs="Times New Roman" w:eastAsia="Times New Roman" w:hAnsi="Times New Roman"/>
            <w:color w:val="467886"/>
            <w:sz w:val="24"/>
            <w:szCs w:val="24"/>
            <w:u w:val="single"/>
            <w:rtl w:val="0"/>
          </w:rPr>
          <w:t xml:space="preserve">https://doi.org/10.1111/1467-7687.00220</w:t>
        </w:r>
      </w:hyperlink>
      <w:r w:rsidDel="00000000" w:rsidR="00000000" w:rsidRPr="00000000">
        <w:rPr>
          <w:rtl w:val="0"/>
        </w:rPr>
      </w:r>
    </w:p>
    <w:p w:rsidR="00000000" w:rsidDel="00000000" w:rsidP="00000000" w:rsidRDefault="00000000" w:rsidRPr="00000000" w14:paraId="00000063">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Colunga, E., &amp; Smith, L. B. (2005). From the lexicon to expectations about kinds: A role for associative learning. </w:t>
      </w:r>
      <w:r w:rsidDel="00000000" w:rsidR="00000000" w:rsidRPr="00000000">
        <w:rPr>
          <w:rFonts w:ascii="Times New Roman" w:cs="Times New Roman" w:eastAsia="Times New Roman" w:hAnsi="Times New Roman"/>
          <w:i w:val="1"/>
          <w:iCs w:val="1"/>
          <w:sz w:val="24"/>
          <w:szCs w:val="24"/>
          <w:rtl w:val="0"/>
        </w:rPr>
        <w:t xml:space="preserve">Psychological Review</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112</w:t>
      </w:r>
      <w:r w:rsidDel="00000000" w:rsidR="00000000" w:rsidRPr="00000000">
        <w:rPr>
          <w:rFonts w:ascii="Times New Roman" w:cs="Times New Roman" w:eastAsia="Times New Roman" w:hAnsi="Times New Roman"/>
          <w:sz w:val="24"/>
          <w:szCs w:val="24"/>
          <w:rtl w:val="0"/>
        </w:rPr>
        <w:t xml:space="preserve">(2), 347–382. </w:t>
      </w:r>
      <w:hyperlink r:id="rId20">
        <w:r w:rsidDel="00000000" w:rsidR="00000000" w:rsidRPr="00000000">
          <w:rPr>
            <w:rFonts w:ascii="Times New Roman" w:cs="Times New Roman" w:eastAsia="Times New Roman" w:hAnsi="Times New Roman"/>
            <w:color w:val="467886"/>
            <w:sz w:val="24"/>
            <w:szCs w:val="24"/>
            <w:u w:val="single"/>
            <w:rtl w:val="0"/>
          </w:rPr>
          <w:t xml:space="preserve">https://doi.org/10.1037/0033-295X.112.2.347</w:t>
        </w:r>
      </w:hyperlink>
      <w:r w:rsidDel="00000000" w:rsidR="00000000" w:rsidRPr="00000000">
        <w:rPr>
          <w:rtl w:val="0"/>
        </w:rPr>
      </w:r>
    </w:p>
    <w:p w:rsidR="00000000" w:rsidDel="00000000" w:rsidP="00000000" w:rsidRDefault="00000000" w:rsidRPr="00000000" w14:paraId="00000064">
      <w:pPr>
        <w:tabs>
          <w:tab w:val="left" w:leader="none" w:pos="3068"/>
          <w:tab w:val="left" w:leader="none" w:pos="720"/>
        </w:tabs>
        <w:ind w:hanging="720"/>
        <w:rPr/>
      </w:pPr>
      <w:r w:rsidDel="00000000" w:rsidR="00000000" w:rsidRPr="00000000">
        <w:rPr>
          <w:rFonts w:ascii="Times New Roman" w:cs="Times New Roman" w:eastAsia="Times New Roman" w:hAnsi="Times New Roman"/>
          <w:sz w:val="24"/>
          <w:szCs w:val="24"/>
          <w:rtl w:val="0"/>
        </w:rPr>
        <w:t xml:space="preserve">Endress, A. D., &amp; Johnson, S. P. (2021). When forgetting fosters learning: A neural network model for statistical learning. </w:t>
      </w:r>
      <w:r w:rsidDel="00000000" w:rsidR="00000000" w:rsidRPr="00000000">
        <w:rPr>
          <w:rFonts w:ascii="Times New Roman" w:cs="Times New Roman" w:eastAsia="Times New Roman" w:hAnsi="Times New Roman"/>
          <w:i w:val="1"/>
          <w:iCs w:val="1"/>
          <w:sz w:val="24"/>
          <w:szCs w:val="24"/>
          <w:rtl w:val="0"/>
        </w:rPr>
        <w:t xml:space="preserve">Cognition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213</w:t>
      </w:r>
      <w:r w:rsidDel="00000000" w:rsidR="00000000" w:rsidRPr="00000000">
        <w:rPr>
          <w:rFonts w:ascii="Times New Roman" w:cs="Times New Roman" w:eastAsia="Times New Roman" w:hAnsi="Times New Roman"/>
          <w:sz w:val="24"/>
          <w:szCs w:val="24"/>
          <w:rtl w:val="0"/>
        </w:rPr>
        <w:t xml:space="preserve">, 104621. </w:t>
      </w:r>
      <w:hyperlink r:id="rId21">
        <w:r w:rsidDel="00000000" w:rsidR="00000000" w:rsidRPr="00000000">
          <w:rPr>
            <w:rFonts w:ascii="Times New Roman" w:cs="Times New Roman" w:eastAsia="Times New Roman" w:hAnsi="Times New Roman"/>
            <w:color w:val="467886"/>
            <w:sz w:val="24"/>
            <w:szCs w:val="24"/>
            <w:u w:val="single"/>
            <w:rtl w:val="0"/>
          </w:rPr>
          <w:t xml:space="preserve">https://doi.org/10.1016/j.cognition.2021.104621</w:t>
        </w:r>
      </w:hyperlink>
      <w:r w:rsidDel="00000000" w:rsidR="00000000" w:rsidRPr="00000000">
        <w:rPr>
          <w:rtl w:val="0"/>
        </w:rPr>
      </w:r>
    </w:p>
    <w:p w:rsidR="00000000" w:rsidDel="00000000" w:rsidP="00000000" w:rsidRDefault="00000000" w:rsidRPr="00000000" w14:paraId="00000065">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Heyes, C. (2018). </w:t>
      </w:r>
      <w:r w:rsidDel="00000000" w:rsidR="00000000" w:rsidRPr="00000000">
        <w:rPr>
          <w:rFonts w:ascii="Times New Roman" w:cs="Times New Roman" w:eastAsia="Times New Roman" w:hAnsi="Times New Roman"/>
          <w:i w:val="1"/>
          <w:iCs w:val="1"/>
          <w:sz w:val="24"/>
          <w:szCs w:val="24"/>
          <w:rtl w:val="0"/>
        </w:rPr>
        <w:t xml:space="preserve">Cognitive gadgets: The cultural evolution of thinking</w:t>
      </w:r>
      <w:r w:rsidDel="00000000" w:rsidR="00000000" w:rsidRPr="00000000">
        <w:rPr>
          <w:rFonts w:ascii="Times New Roman" w:cs="Times New Roman" w:eastAsia="Times New Roman" w:hAnsi="Times New Roman"/>
          <w:sz w:val="24"/>
          <w:szCs w:val="24"/>
          <w:rtl w:val="0"/>
        </w:rPr>
        <w:t xml:space="preserve">. Harvard University Press. </w:t>
      </w:r>
      <w:hyperlink r:id="rId22">
        <w:r w:rsidDel="00000000" w:rsidR="00000000" w:rsidRPr="00000000">
          <w:rPr>
            <w:rFonts w:ascii="Times New Roman" w:cs="Times New Roman" w:eastAsia="Times New Roman" w:hAnsi="Times New Roman"/>
            <w:color w:val="467886"/>
            <w:sz w:val="24"/>
            <w:szCs w:val="24"/>
            <w:u w:val="single"/>
            <w:rtl w:val="0"/>
          </w:rPr>
          <w:t xml:space="preserve">https://doi.org/10.4159/9780674985155</w:t>
        </w:r>
      </w:hyperlink>
      <w:r w:rsidDel="00000000" w:rsidR="00000000" w:rsidRPr="00000000">
        <w:rPr>
          <w:rtl w:val="0"/>
        </w:rPr>
      </w:r>
    </w:p>
    <w:p w:rsidR="00000000" w:rsidDel="00000000" w:rsidP="00000000" w:rsidRDefault="00000000" w:rsidRPr="00000000" w14:paraId="00000066">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Heyes, C. M., &amp; Ray, E. D. (2000). What is the significance of imitation in animals? </w:t>
      </w:r>
      <w:r w:rsidDel="00000000" w:rsidR="00000000" w:rsidRPr="00000000">
        <w:rPr>
          <w:rFonts w:ascii="Times New Roman" w:cs="Times New Roman" w:eastAsia="Times New Roman" w:hAnsi="Times New Roman"/>
          <w:i w:val="1"/>
          <w:iCs w:val="1"/>
          <w:sz w:val="24"/>
          <w:szCs w:val="24"/>
          <w:rtl w:val="0"/>
        </w:rPr>
        <w:t xml:space="preserve">In Advances in the Study of Behavior </w:t>
      </w:r>
      <w:r w:rsidDel="00000000" w:rsidR="00000000" w:rsidRPr="00000000">
        <w:rPr>
          <w:rFonts w:ascii="Times New Roman" w:cs="Times New Roman" w:eastAsia="Times New Roman" w:hAnsi="Times New Roman"/>
          <w:sz w:val="24"/>
          <w:szCs w:val="24"/>
          <w:rtl w:val="0"/>
        </w:rPr>
        <w:t xml:space="preserve">(Vol. 29, pp. 215-245). Academic Press.</w:t>
      </w:r>
    </w:p>
    <w:p w:rsidR="00000000" w:rsidDel="00000000" w:rsidP="00000000" w:rsidRDefault="00000000" w:rsidRPr="00000000" w14:paraId="00000067">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S. P. (2009). Developmental origins of object perception. </w:t>
      </w:r>
      <w:r w:rsidDel="00000000" w:rsidR="00000000" w:rsidRPr="00000000">
        <w:rPr>
          <w:rFonts w:ascii="Times New Roman" w:cs="Times New Roman" w:eastAsia="Times New Roman" w:hAnsi="Times New Roman"/>
          <w:i w:val="1"/>
          <w:iCs w:val="1"/>
          <w:sz w:val="24"/>
          <w:szCs w:val="24"/>
          <w:rtl w:val="0"/>
        </w:rPr>
        <w:t xml:space="preserve">Learning and the Infant Mind</w:t>
      </w:r>
      <w:r w:rsidDel="00000000" w:rsidR="00000000" w:rsidRPr="00000000">
        <w:rPr>
          <w:rFonts w:ascii="Times New Roman" w:cs="Times New Roman" w:eastAsia="Times New Roman" w:hAnsi="Times New Roman"/>
          <w:sz w:val="24"/>
          <w:szCs w:val="24"/>
          <w:rtl w:val="0"/>
        </w:rPr>
        <w:t xml:space="preserve">, 47-65.</w:t>
      </w:r>
    </w:p>
    <w:p w:rsidR="00000000" w:rsidDel="00000000" w:rsidP="00000000" w:rsidRDefault="00000000" w:rsidRPr="00000000" w14:paraId="00000068">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Kosugi, D., &amp; Fujita, K. (2002). How do 8-month-old infants recognize causality in object motion and that in human action? 1. </w:t>
      </w:r>
      <w:r w:rsidDel="00000000" w:rsidR="00000000" w:rsidRPr="00000000">
        <w:rPr>
          <w:rFonts w:ascii="Times New Roman" w:cs="Times New Roman" w:eastAsia="Times New Roman" w:hAnsi="Times New Roman"/>
          <w:i w:val="1"/>
          <w:iCs w:val="1"/>
          <w:sz w:val="24"/>
          <w:szCs w:val="24"/>
          <w:rtl w:val="0"/>
        </w:rPr>
        <w:t xml:space="preserve">Japanese Psychological Research</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44(</w:t>
      </w:r>
      <w:r w:rsidDel="00000000" w:rsidR="00000000" w:rsidRPr="00000000">
        <w:rPr>
          <w:rFonts w:ascii="Times New Roman" w:cs="Times New Roman" w:eastAsia="Times New Roman" w:hAnsi="Times New Roman"/>
          <w:sz w:val="24"/>
          <w:szCs w:val="24"/>
          <w:rtl w:val="0"/>
        </w:rPr>
        <w:t xml:space="preserve">2), 66-78. </w:t>
      </w:r>
      <w:hyperlink r:id="rId23">
        <w:r w:rsidDel="00000000" w:rsidR="00000000" w:rsidRPr="00000000">
          <w:rPr>
            <w:rFonts w:ascii="Times New Roman" w:cs="Times New Roman" w:eastAsia="Times New Roman" w:hAnsi="Times New Roman"/>
            <w:color w:val="467886"/>
            <w:sz w:val="24"/>
            <w:szCs w:val="24"/>
            <w:u w:val="single"/>
            <w:rtl w:val="0"/>
          </w:rPr>
          <w:t xml:space="preserve">https://doi.org/10.1111/1468-5884.00008</w:t>
        </w:r>
      </w:hyperlink>
      <w:r w:rsidDel="00000000" w:rsidR="00000000" w:rsidRPr="00000000">
        <w:rPr>
          <w:rtl w:val="0"/>
        </w:rPr>
      </w:r>
    </w:p>
    <w:p w:rsidR="00000000" w:rsidDel="00000000" w:rsidP="00000000" w:rsidRDefault="00000000" w:rsidRPr="00000000" w14:paraId="00000069">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Kumaran, D., &amp; McClelland, J. L. (2012). Generalization through the recurrent interaction of episodic memories: A model of the hippocampal system. </w:t>
      </w:r>
      <w:r w:rsidDel="00000000" w:rsidR="00000000" w:rsidRPr="00000000">
        <w:rPr>
          <w:rFonts w:ascii="Times New Roman" w:cs="Times New Roman" w:eastAsia="Times New Roman" w:hAnsi="Times New Roman"/>
          <w:i w:val="1"/>
          <w:iCs w:val="1"/>
          <w:sz w:val="24"/>
          <w:szCs w:val="24"/>
          <w:rtl w:val="0"/>
        </w:rPr>
        <w:t xml:space="preserve">Psychological Review</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119</w:t>
      </w:r>
      <w:r w:rsidDel="00000000" w:rsidR="00000000" w:rsidRPr="00000000">
        <w:rPr>
          <w:rFonts w:ascii="Times New Roman" w:cs="Times New Roman" w:eastAsia="Times New Roman" w:hAnsi="Times New Roman"/>
          <w:sz w:val="24"/>
          <w:szCs w:val="24"/>
          <w:rtl w:val="0"/>
        </w:rPr>
        <w:t xml:space="preserve">(3), 573–616. </w:t>
      </w:r>
      <w:hyperlink r:id="rId24">
        <w:r w:rsidDel="00000000" w:rsidR="00000000" w:rsidRPr="00000000">
          <w:rPr>
            <w:rFonts w:ascii="Times New Roman" w:cs="Times New Roman" w:eastAsia="Times New Roman" w:hAnsi="Times New Roman"/>
            <w:color w:val="467886"/>
            <w:sz w:val="24"/>
            <w:szCs w:val="24"/>
            <w:u w:val="single"/>
            <w:rtl w:val="0"/>
          </w:rPr>
          <w:t xml:space="preserve">https://doi.org/10.1037/a0028681</w:t>
        </w:r>
      </w:hyperlink>
      <w:r w:rsidDel="00000000" w:rsidR="00000000" w:rsidRPr="00000000">
        <w:rPr>
          <w:rtl w:val="0"/>
        </w:rPr>
      </w:r>
    </w:p>
    <w:p w:rsidR="00000000" w:rsidDel="00000000" w:rsidP="00000000" w:rsidRDefault="00000000" w:rsidRPr="00000000" w14:paraId="0000006A">
      <w:pPr>
        <w:tabs>
          <w:tab w:val="left" w:leader="none" w:pos="3068"/>
          <w:tab w:val="left" w:leader="none" w:pos="720"/>
        </w:tabs>
        <w:ind w:hanging="720"/>
        <w:rPr/>
      </w:pPr>
      <w:r w:rsidDel="00000000" w:rsidR="00000000" w:rsidRPr="00000000">
        <w:rPr>
          <w:rFonts w:ascii="Times New Roman" w:cs="Times New Roman" w:eastAsia="Times New Roman" w:hAnsi="Times New Roman"/>
          <w:sz w:val="24"/>
          <w:szCs w:val="24"/>
          <w:rtl w:val="0"/>
        </w:rPr>
        <w:t xml:space="preserve">Mareschal, D., French, R. M., &amp; Quinn, P. C. (2000). A connectionist account of asymmetric category learning in early infancy. </w:t>
      </w:r>
      <w:r w:rsidDel="00000000" w:rsidR="00000000" w:rsidRPr="00000000">
        <w:rPr>
          <w:rFonts w:ascii="Times New Roman" w:cs="Times New Roman" w:eastAsia="Times New Roman" w:hAnsi="Times New Roman"/>
          <w:i w:val="1"/>
          <w:iCs w:val="1"/>
          <w:sz w:val="24"/>
          <w:szCs w:val="24"/>
          <w:rtl w:val="0"/>
        </w:rPr>
        <w:t xml:space="preserve">Developmental Psychology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36</w:t>
      </w:r>
      <w:r w:rsidDel="00000000" w:rsidR="00000000" w:rsidRPr="00000000">
        <w:rPr>
          <w:rFonts w:ascii="Times New Roman" w:cs="Times New Roman" w:eastAsia="Times New Roman" w:hAnsi="Times New Roman"/>
          <w:sz w:val="24"/>
          <w:szCs w:val="24"/>
          <w:rtl w:val="0"/>
        </w:rPr>
        <w:t xml:space="preserve">(5), 635–645. </w:t>
      </w:r>
      <w:hyperlink r:id="rId25">
        <w:r w:rsidDel="00000000" w:rsidR="00000000" w:rsidRPr="00000000">
          <w:rPr>
            <w:rFonts w:ascii="Times New Roman" w:cs="Times New Roman" w:eastAsia="Times New Roman" w:hAnsi="Times New Roman"/>
            <w:color w:val="467886"/>
            <w:sz w:val="24"/>
            <w:szCs w:val="24"/>
            <w:u w:val="single"/>
            <w:rtl w:val="0"/>
          </w:rPr>
          <w:t xml:space="preserve">https://doi.org/10.1037/0012-1649.36.5.635</w:t>
        </w:r>
      </w:hyperlink>
      <w:r w:rsidDel="00000000" w:rsidR="00000000" w:rsidRPr="00000000">
        <w:rPr>
          <w:rtl w:val="0"/>
        </w:rPr>
      </w:r>
    </w:p>
    <w:p w:rsidR="00000000" w:rsidDel="00000000" w:rsidP="00000000" w:rsidRDefault="00000000" w:rsidRPr="00000000" w14:paraId="0000006B">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Mareschal, D., &amp; Thomas, M. S. C. (2007). Computational modelling in developmental psychology. </w:t>
      </w:r>
      <w:r w:rsidDel="00000000" w:rsidR="00000000" w:rsidRPr="00000000">
        <w:rPr>
          <w:rFonts w:ascii="Times New Roman" w:cs="Times New Roman" w:eastAsia="Times New Roman" w:hAnsi="Times New Roman"/>
          <w:i w:val="1"/>
          <w:iCs w:val="1"/>
          <w:sz w:val="24"/>
          <w:szCs w:val="24"/>
          <w:rtl w:val="0"/>
        </w:rPr>
        <w:t xml:space="preserve">IEEE Transactions on Evolutionary Computation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w:t>
      </w:r>
      <w:r w:rsidDel="00000000" w:rsidR="00000000" w:rsidRPr="00000000">
        <w:rPr>
          <w:rFonts w:ascii="Times New Roman" w:cs="Times New Roman" w:eastAsia="Times New Roman" w:hAnsi="Times New Roman"/>
          <w:sz w:val="24"/>
          <w:szCs w:val="24"/>
          <w:rtl w:val="0"/>
        </w:rPr>
        <w:t xml:space="preserve">(2), 137–150.</w:t>
      </w:r>
      <w:r w:rsidDel="00000000" w:rsidR="00000000" w:rsidRPr="00000000">
        <w:rPr>
          <w:rtl w:val="0"/>
        </w:rPr>
        <w:t xml:space="preserve"> </w:t>
      </w:r>
      <w:hyperlink r:id="rId26">
        <w:r w:rsidDel="00000000" w:rsidR="00000000" w:rsidRPr="00000000">
          <w:rPr>
            <w:rFonts w:ascii="Times New Roman" w:cs="Times New Roman" w:eastAsia="Times New Roman" w:hAnsi="Times New Roman"/>
            <w:color w:val="467886"/>
            <w:sz w:val="24"/>
            <w:szCs w:val="24"/>
            <w:u w:val="single"/>
            <w:rtl w:val="0"/>
          </w:rPr>
          <w:t xml:space="preserve">https://doi.org/10.1002/wcs.67</w:t>
        </w:r>
      </w:hyperlink>
      <w:r w:rsidDel="00000000" w:rsidR="00000000" w:rsidRPr="00000000">
        <w:rPr>
          <w:rtl w:val="0"/>
        </w:rPr>
      </w:r>
    </w:p>
    <w:p w:rsidR="00000000" w:rsidDel="00000000" w:rsidP="00000000" w:rsidRDefault="00000000" w:rsidRPr="00000000" w14:paraId="0000006C">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Markson, L., &amp; Spelke, E. S. (2006). Infants’ rapid learning about self-Propelled objects. </w:t>
      </w:r>
      <w:r w:rsidDel="00000000" w:rsidR="00000000" w:rsidRPr="00000000">
        <w:rPr>
          <w:rFonts w:ascii="Times New Roman" w:cs="Times New Roman" w:eastAsia="Times New Roman" w:hAnsi="Times New Roman"/>
          <w:i w:val="1"/>
          <w:iCs w:val="1"/>
          <w:sz w:val="24"/>
          <w:szCs w:val="24"/>
          <w:rtl w:val="0"/>
        </w:rPr>
        <w:t xml:space="preserve">Infancy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(1), 45–71. </w:t>
      </w:r>
      <w:hyperlink r:id="rId27">
        <w:r w:rsidDel="00000000" w:rsidR="00000000" w:rsidRPr="00000000">
          <w:rPr>
            <w:rFonts w:ascii="Times New Roman" w:cs="Times New Roman" w:eastAsia="Times New Roman" w:hAnsi="Times New Roman"/>
            <w:color w:val="467886"/>
            <w:sz w:val="24"/>
            <w:szCs w:val="24"/>
            <w:u w:val="single"/>
            <w:rtl w:val="0"/>
          </w:rPr>
          <w:t xml:space="preserve">https://doi.org/10.1207/s15327078in0901_3</w:t>
        </w:r>
      </w:hyperlink>
      <w:r w:rsidDel="00000000" w:rsidR="00000000" w:rsidRPr="00000000">
        <w:rPr>
          <w:rtl w:val="0"/>
        </w:rPr>
      </w:r>
    </w:p>
    <w:p w:rsidR="00000000" w:rsidDel="00000000" w:rsidP="00000000" w:rsidRDefault="00000000" w:rsidRPr="00000000" w14:paraId="0000006D">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McCrink, K., &amp; Wynn, K. (2004). Large-number addition and subtraction by 9-month-old infants. </w:t>
      </w:r>
      <w:r w:rsidDel="00000000" w:rsidR="00000000" w:rsidRPr="00000000">
        <w:rPr>
          <w:rFonts w:ascii="Times New Roman" w:cs="Times New Roman" w:eastAsia="Times New Roman" w:hAnsi="Times New Roman"/>
          <w:i w:val="1"/>
          <w:iCs w:val="1"/>
          <w:sz w:val="24"/>
          <w:szCs w:val="24"/>
          <w:rtl w:val="0"/>
        </w:rPr>
        <w:t xml:space="preserve">Psychological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w:t>
      </w:r>
      <w:r w:rsidDel="00000000" w:rsidR="00000000" w:rsidRPr="00000000">
        <w:rPr>
          <w:rFonts w:ascii="Times New Roman" w:cs="Times New Roman" w:eastAsia="Times New Roman" w:hAnsi="Times New Roman"/>
          <w:sz w:val="24"/>
          <w:szCs w:val="24"/>
          <w:rtl w:val="0"/>
        </w:rPr>
        <w:t xml:space="preserve">(11), 776-781. </w:t>
      </w:r>
      <w:hyperlink r:id="rId28">
        <w:r w:rsidDel="00000000" w:rsidR="00000000" w:rsidRPr="00000000">
          <w:rPr>
            <w:rFonts w:ascii="Times New Roman" w:cs="Times New Roman" w:eastAsia="Times New Roman" w:hAnsi="Times New Roman"/>
            <w:color w:val="467886"/>
            <w:sz w:val="24"/>
            <w:szCs w:val="24"/>
            <w:u w:val="single"/>
            <w:rtl w:val="0"/>
          </w:rPr>
          <w:t xml:space="preserve">https://doi.org/10.1111/j.0956-7976.2004.00755.x</w:t>
        </w:r>
      </w:hyperlink>
      <w:r w:rsidDel="00000000" w:rsidR="00000000" w:rsidRPr="00000000">
        <w:rPr>
          <w:rtl w:val="0"/>
        </w:rPr>
      </w:r>
    </w:p>
    <w:p w:rsidR="00000000" w:rsidDel="00000000" w:rsidP="00000000" w:rsidRDefault="00000000" w:rsidRPr="00000000" w14:paraId="0000006E">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Meck, W. H., &amp; Church, R. M. (1983). A mode control model of counting and timing processes. </w:t>
      </w:r>
      <w:r w:rsidDel="00000000" w:rsidR="00000000" w:rsidRPr="00000000">
        <w:rPr>
          <w:rFonts w:ascii="Times New Roman" w:cs="Times New Roman" w:eastAsia="Times New Roman" w:hAnsi="Times New Roman"/>
          <w:i w:val="1"/>
          <w:iCs w:val="1"/>
          <w:sz w:val="24"/>
          <w:szCs w:val="24"/>
          <w:rtl w:val="0"/>
        </w:rPr>
        <w:t xml:space="preserve">Journal of Experimental Psychology: Animal Behavior Processes,</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9</w:t>
      </w:r>
      <w:r w:rsidDel="00000000" w:rsidR="00000000" w:rsidRPr="00000000">
        <w:rPr>
          <w:rFonts w:ascii="Times New Roman" w:cs="Times New Roman" w:eastAsia="Times New Roman" w:hAnsi="Times New Roman"/>
          <w:sz w:val="24"/>
          <w:szCs w:val="24"/>
          <w:rtl w:val="0"/>
        </w:rPr>
        <w:t xml:space="preserve">(3), 320–334. </w:t>
      </w:r>
      <w:hyperlink r:id="rId29">
        <w:r w:rsidDel="00000000" w:rsidR="00000000" w:rsidRPr="00000000">
          <w:rPr>
            <w:rFonts w:ascii="Times New Roman" w:cs="Times New Roman" w:eastAsia="Times New Roman" w:hAnsi="Times New Roman"/>
            <w:color w:val="467886"/>
            <w:sz w:val="24"/>
            <w:szCs w:val="24"/>
            <w:u w:val="single"/>
            <w:rtl w:val="0"/>
          </w:rPr>
          <w:t xml:space="preserve">https://doi.org/10.1037/0097-7403.9.3.320</w:t>
        </w:r>
      </w:hyperlink>
      <w:r w:rsidDel="00000000" w:rsidR="00000000" w:rsidRPr="00000000">
        <w:rPr>
          <w:rtl w:val="0"/>
        </w:rPr>
      </w:r>
    </w:p>
    <w:p w:rsidR="00000000" w:rsidDel="00000000" w:rsidP="00000000" w:rsidRDefault="00000000" w:rsidRPr="00000000" w14:paraId="0000006F">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Mermier, J., Quadrelli, E., Turati, C., &amp; Bulf, H. (2022). Sequential learning of emotional faces is statistical at 12 months of age. </w:t>
      </w:r>
      <w:r w:rsidDel="00000000" w:rsidR="00000000" w:rsidRPr="00000000">
        <w:rPr>
          <w:rFonts w:ascii="Times New Roman" w:cs="Times New Roman" w:eastAsia="Times New Roman" w:hAnsi="Times New Roman"/>
          <w:i w:val="1"/>
          <w:iCs w:val="1"/>
          <w:sz w:val="24"/>
          <w:szCs w:val="24"/>
          <w:rtl w:val="0"/>
        </w:rPr>
        <w:t xml:space="preserve">Infancy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27</w:t>
      </w:r>
      <w:r w:rsidDel="00000000" w:rsidR="00000000" w:rsidRPr="00000000">
        <w:rPr>
          <w:rFonts w:ascii="Times New Roman" w:cs="Times New Roman" w:eastAsia="Times New Roman" w:hAnsi="Times New Roman"/>
          <w:sz w:val="24"/>
          <w:szCs w:val="24"/>
          <w:rtl w:val="0"/>
        </w:rPr>
        <w:t xml:space="preserve">(3), 479-491. </w:t>
      </w:r>
      <w:hyperlink r:id="rId30">
        <w:r w:rsidDel="00000000" w:rsidR="00000000" w:rsidRPr="00000000">
          <w:rPr>
            <w:rFonts w:ascii="Times New Roman" w:cs="Times New Roman" w:eastAsia="Times New Roman" w:hAnsi="Times New Roman"/>
            <w:color w:val="467886"/>
            <w:sz w:val="24"/>
            <w:szCs w:val="24"/>
            <w:u w:val="single"/>
            <w:rtl w:val="0"/>
          </w:rPr>
          <w:t xml:space="preserve">https://doi.org/10.1111/infa.12463</w:t>
        </w:r>
      </w:hyperlink>
      <w:r w:rsidDel="00000000" w:rsidR="00000000" w:rsidRPr="00000000">
        <w:rPr>
          <w:rtl w:val="0"/>
        </w:rPr>
      </w:r>
    </w:p>
    <w:p w:rsidR="00000000" w:rsidDel="00000000" w:rsidP="00000000" w:rsidRDefault="00000000" w:rsidRPr="00000000" w14:paraId="00000070">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Minsky, M., &amp; Papert, S. (1969). Perceptrons: An introduction to computational geometry. M.I.T. Press.</w:t>
      </w:r>
    </w:p>
    <w:p w:rsidR="00000000" w:rsidDel="00000000" w:rsidP="00000000" w:rsidRDefault="00000000" w:rsidRPr="00000000" w14:paraId="00000071">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Mix, K. S. (2002). The construction of number concepts. </w:t>
      </w:r>
      <w:r w:rsidDel="00000000" w:rsidR="00000000" w:rsidRPr="00000000">
        <w:rPr>
          <w:rFonts w:ascii="Times New Roman" w:cs="Times New Roman" w:eastAsia="Times New Roman" w:hAnsi="Times New Roman"/>
          <w:i w:val="1"/>
          <w:iCs w:val="1"/>
          <w:sz w:val="24"/>
          <w:szCs w:val="24"/>
          <w:rtl w:val="0"/>
        </w:rPr>
        <w:t xml:space="preserve">Cognitive Development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17</w:t>
      </w:r>
      <w:r w:rsidDel="00000000" w:rsidR="00000000" w:rsidRPr="00000000">
        <w:rPr>
          <w:rFonts w:ascii="Times New Roman" w:cs="Times New Roman" w:eastAsia="Times New Roman" w:hAnsi="Times New Roman"/>
          <w:sz w:val="24"/>
          <w:szCs w:val="24"/>
          <w:rtl w:val="0"/>
        </w:rPr>
        <w:t xml:space="preserve">(3-4), 1345-1363. </w:t>
      </w:r>
      <w:hyperlink r:id="rId31">
        <w:r w:rsidDel="00000000" w:rsidR="00000000" w:rsidRPr="00000000">
          <w:rPr>
            <w:rFonts w:ascii="Times New Roman" w:cs="Times New Roman" w:eastAsia="Times New Roman" w:hAnsi="Times New Roman"/>
            <w:color w:val="467886"/>
            <w:sz w:val="24"/>
            <w:szCs w:val="24"/>
            <w:u w:val="single"/>
            <w:rtl w:val="0"/>
          </w:rPr>
          <w:t xml:space="preserve">https://doi.org/10.1016/S0885-2014(02)00123-5</w:t>
        </w:r>
      </w:hyperlink>
      <w:r w:rsidDel="00000000" w:rsidR="00000000" w:rsidRPr="00000000">
        <w:rPr>
          <w:rtl w:val="0"/>
        </w:rPr>
      </w:r>
    </w:p>
    <w:p w:rsidR="00000000" w:rsidDel="00000000" w:rsidP="00000000" w:rsidRDefault="00000000" w:rsidRPr="00000000" w14:paraId="00000072">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Morton, J., &amp; Johnson, M. H. (1991). CONSPEC and CONLERN: A two-process theory of infant face recognition. </w:t>
      </w:r>
      <w:r w:rsidDel="00000000" w:rsidR="00000000" w:rsidRPr="00000000">
        <w:rPr>
          <w:rFonts w:ascii="Times New Roman" w:cs="Times New Roman" w:eastAsia="Times New Roman" w:hAnsi="Times New Roman"/>
          <w:i w:val="1"/>
          <w:iCs w:val="1"/>
          <w:sz w:val="24"/>
          <w:szCs w:val="24"/>
          <w:rtl w:val="0"/>
        </w:rPr>
        <w:t xml:space="preserve">Psychological Review</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98</w:t>
      </w:r>
      <w:r w:rsidDel="00000000" w:rsidR="00000000" w:rsidRPr="00000000">
        <w:rPr>
          <w:rFonts w:ascii="Times New Roman" w:cs="Times New Roman" w:eastAsia="Times New Roman" w:hAnsi="Times New Roman"/>
          <w:sz w:val="24"/>
          <w:szCs w:val="24"/>
          <w:rtl w:val="0"/>
        </w:rPr>
        <w:t xml:space="preserve">(2), 164–181. </w:t>
      </w:r>
      <w:hyperlink r:id="rId32">
        <w:r w:rsidDel="00000000" w:rsidR="00000000" w:rsidRPr="00000000">
          <w:rPr>
            <w:rFonts w:ascii="Times New Roman" w:cs="Times New Roman" w:eastAsia="Times New Roman" w:hAnsi="Times New Roman"/>
            <w:color w:val="467886"/>
            <w:sz w:val="24"/>
            <w:szCs w:val="24"/>
            <w:u w:val="single"/>
            <w:rtl w:val="0"/>
          </w:rPr>
          <w:t xml:space="preserve">https://doi.org/10.1037/0033-295X.98.2.164</w:t>
        </w:r>
      </w:hyperlink>
      <w:r w:rsidDel="00000000" w:rsidR="00000000" w:rsidRPr="00000000">
        <w:rPr>
          <w:rtl w:val="0"/>
        </w:rPr>
      </w:r>
    </w:p>
    <w:p w:rsidR="00000000" w:rsidDel="00000000" w:rsidP="00000000" w:rsidRDefault="00000000" w:rsidRPr="00000000" w14:paraId="00000073">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Munakata, Y., McClelland, J. L., Johnson, M. H., &amp; Siegler, R. S. (1997). Rethinking infant knowledge: Toward an adaptive process account of successes and failures in object permanence tasks. </w:t>
      </w:r>
      <w:r w:rsidDel="00000000" w:rsidR="00000000" w:rsidRPr="00000000">
        <w:rPr>
          <w:rFonts w:ascii="Times New Roman" w:cs="Times New Roman" w:eastAsia="Times New Roman" w:hAnsi="Times New Roman"/>
          <w:i w:val="1"/>
          <w:iCs w:val="1"/>
          <w:sz w:val="24"/>
          <w:szCs w:val="24"/>
          <w:rtl w:val="0"/>
        </w:rPr>
        <w:t xml:space="preserve">Psychological Review</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104</w:t>
      </w:r>
      <w:r w:rsidDel="00000000" w:rsidR="00000000" w:rsidRPr="00000000">
        <w:rPr>
          <w:rFonts w:ascii="Times New Roman" w:cs="Times New Roman" w:eastAsia="Times New Roman" w:hAnsi="Times New Roman"/>
          <w:sz w:val="24"/>
          <w:szCs w:val="24"/>
          <w:rtl w:val="0"/>
        </w:rPr>
        <w:t xml:space="preserve">(4), 686–713. </w:t>
      </w:r>
      <w:hyperlink r:id="rId33">
        <w:r w:rsidDel="00000000" w:rsidR="00000000" w:rsidRPr="00000000">
          <w:rPr>
            <w:rFonts w:ascii="Times New Roman" w:cs="Times New Roman" w:eastAsia="Times New Roman" w:hAnsi="Times New Roman"/>
            <w:color w:val="467886"/>
            <w:sz w:val="24"/>
            <w:szCs w:val="24"/>
            <w:u w:val="single"/>
            <w:rtl w:val="0"/>
          </w:rPr>
          <w:t xml:space="preserve">https://doi.org/10.1037/0033-295X.104.4.686</w:t>
        </w:r>
      </w:hyperlink>
      <w:r w:rsidDel="00000000" w:rsidR="00000000" w:rsidRPr="00000000">
        <w:rPr>
          <w:rtl w:val="0"/>
        </w:rPr>
      </w:r>
    </w:p>
    <w:p w:rsidR="00000000" w:rsidDel="00000000" w:rsidP="00000000" w:rsidRDefault="00000000" w:rsidRPr="00000000" w14:paraId="00000074">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Pavlov, I. P. (1927). Conditioned reflexes: An investigation of the physiological activity of the cerebral cortex (G. V. Anrep, Trans.). Oxford University Press.</w:t>
      </w:r>
    </w:p>
    <w:p w:rsidR="00000000" w:rsidDel="00000000" w:rsidP="00000000" w:rsidRDefault="00000000" w:rsidRPr="00000000" w14:paraId="00000075">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Perner, J., &amp; Ruffman, T. (2005). Infants' insight into the mind: How deep? </w:t>
      </w:r>
      <w:r w:rsidDel="00000000" w:rsidR="00000000" w:rsidRPr="00000000">
        <w:rPr>
          <w:rFonts w:ascii="Times New Roman" w:cs="Times New Roman" w:eastAsia="Times New Roman" w:hAnsi="Times New Roman"/>
          <w:i w:val="1"/>
          <w:iCs w:val="1"/>
          <w:sz w:val="24"/>
          <w:szCs w:val="24"/>
          <w:rtl w:val="0"/>
        </w:rPr>
        <w:t xml:space="preserve">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308</w:t>
      </w:r>
      <w:r w:rsidDel="00000000" w:rsidR="00000000" w:rsidRPr="00000000">
        <w:rPr>
          <w:rFonts w:ascii="Times New Roman" w:cs="Times New Roman" w:eastAsia="Times New Roman" w:hAnsi="Times New Roman"/>
          <w:sz w:val="24"/>
          <w:szCs w:val="24"/>
          <w:rtl w:val="0"/>
        </w:rPr>
        <w:t xml:space="preserve">(5719), 214-216. </w:t>
      </w:r>
      <w:hyperlink r:id="rId34">
        <w:r w:rsidDel="00000000" w:rsidR="00000000" w:rsidRPr="00000000">
          <w:rPr>
            <w:rFonts w:ascii="Times New Roman" w:cs="Times New Roman" w:eastAsia="Times New Roman" w:hAnsi="Times New Roman"/>
            <w:color w:val="467886"/>
            <w:sz w:val="24"/>
            <w:szCs w:val="24"/>
            <w:u w:val="single"/>
            <w:rtl w:val="0"/>
          </w:rPr>
          <w:t xml:space="preserve">https://doi.org/10.1126/science.1111656</w:t>
        </w:r>
      </w:hyperlink>
      <w:r w:rsidDel="00000000" w:rsidR="00000000" w:rsidRPr="00000000">
        <w:rPr>
          <w:rtl w:val="0"/>
        </w:rPr>
      </w:r>
    </w:p>
    <w:p w:rsidR="00000000" w:rsidDel="00000000" w:rsidP="00000000" w:rsidRDefault="00000000" w:rsidRPr="00000000" w14:paraId="00000076">
      <w:pPr>
        <w:tabs>
          <w:tab w:val="left" w:leader="none" w:pos="3068"/>
          <w:tab w:val="left" w:leader="none" w:pos="720"/>
        </w:tabs>
        <w:ind w:hanging="720"/>
        <w:rPr/>
      </w:pPr>
      <w:r w:rsidDel="00000000" w:rsidR="00000000" w:rsidRPr="00000000">
        <w:rPr>
          <w:rFonts w:ascii="Times New Roman" w:cs="Times New Roman" w:eastAsia="Times New Roman" w:hAnsi="Times New Roman"/>
          <w:sz w:val="24"/>
          <w:szCs w:val="24"/>
          <w:rtl w:val="0"/>
        </w:rPr>
        <w:t xml:space="preserve">Quinn, P. C., &amp; Eimas, P. D. (1997). A reexamination of the perceptual-to-conceptual shift in mental representations. </w:t>
      </w:r>
      <w:r w:rsidDel="00000000" w:rsidR="00000000" w:rsidRPr="00000000">
        <w:rPr>
          <w:rFonts w:ascii="Times New Roman" w:cs="Times New Roman" w:eastAsia="Times New Roman" w:hAnsi="Times New Roman"/>
          <w:i w:val="1"/>
          <w:iCs w:val="1"/>
          <w:sz w:val="24"/>
          <w:szCs w:val="24"/>
          <w:rtl w:val="0"/>
        </w:rPr>
        <w:t xml:space="preserve">Review of General Psychology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w:t>
      </w:r>
      <w:r w:rsidDel="00000000" w:rsidR="00000000" w:rsidRPr="00000000">
        <w:rPr>
          <w:rFonts w:ascii="Times New Roman" w:cs="Times New Roman" w:eastAsia="Times New Roman" w:hAnsi="Times New Roman"/>
          <w:sz w:val="24"/>
          <w:szCs w:val="24"/>
          <w:rtl w:val="0"/>
        </w:rPr>
        <w:t xml:space="preserve">(3), 271-287. </w:t>
      </w:r>
      <w:hyperlink r:id="rId35">
        <w:r w:rsidDel="00000000" w:rsidR="00000000" w:rsidRPr="00000000">
          <w:rPr>
            <w:rFonts w:ascii="Times New Roman" w:cs="Times New Roman" w:eastAsia="Times New Roman" w:hAnsi="Times New Roman"/>
            <w:color w:val="467886"/>
            <w:sz w:val="24"/>
            <w:szCs w:val="24"/>
            <w:u w:val="single"/>
            <w:rtl w:val="0"/>
          </w:rPr>
          <w:t xml:space="preserve">https://doi.org/10.1037/1089-2680.1.3.271</w:t>
        </w:r>
      </w:hyperlink>
      <w:r w:rsidDel="00000000" w:rsidR="00000000" w:rsidRPr="00000000">
        <w:rPr>
          <w:rtl w:val="0"/>
        </w:rPr>
      </w:r>
    </w:p>
    <w:p w:rsidR="00000000" w:rsidDel="00000000" w:rsidP="00000000" w:rsidRDefault="00000000" w:rsidRPr="00000000" w14:paraId="00000077">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Rakison, D. H. (2003). Parts, motion, and the development of the animate-inanimate distinction in infancy. In D. H. Rakison &amp; L. M. Oakes (Eds.), </w:t>
      </w:r>
      <w:r w:rsidDel="00000000" w:rsidR="00000000" w:rsidRPr="00000000">
        <w:rPr>
          <w:rFonts w:ascii="Times New Roman" w:cs="Times New Roman" w:eastAsia="Times New Roman" w:hAnsi="Times New Roman"/>
          <w:i w:val="1"/>
          <w:iCs w:val="1"/>
          <w:sz w:val="24"/>
          <w:szCs w:val="24"/>
          <w:rtl w:val="0"/>
        </w:rPr>
        <w:t xml:space="preserve">Early category and concept development: Making sense of the blooming, buzzing confusion</w:t>
      </w:r>
      <w:r w:rsidDel="00000000" w:rsidR="00000000" w:rsidRPr="00000000">
        <w:rPr>
          <w:rFonts w:ascii="Times New Roman" w:cs="Times New Roman" w:eastAsia="Times New Roman" w:hAnsi="Times New Roman"/>
          <w:sz w:val="24"/>
          <w:szCs w:val="24"/>
          <w:rtl w:val="0"/>
        </w:rPr>
        <w:t xml:space="preserve"> (pp. 159–192). Oxford University Press.</w:t>
      </w:r>
    </w:p>
    <w:p w:rsidR="00000000" w:rsidDel="00000000" w:rsidP="00000000" w:rsidRDefault="00000000" w:rsidRPr="00000000" w14:paraId="00000078">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Rakison, D. H., &amp; Benton, D. T. (2019). Second-order correlation learning of dynamic stimuli: Evidence from infants and computational modeling. </w:t>
      </w:r>
      <w:r w:rsidDel="00000000" w:rsidR="00000000" w:rsidRPr="00000000">
        <w:rPr>
          <w:rFonts w:ascii="Times New Roman" w:cs="Times New Roman" w:eastAsia="Times New Roman" w:hAnsi="Times New Roman"/>
          <w:i w:val="1"/>
          <w:iCs w:val="1"/>
          <w:sz w:val="24"/>
          <w:szCs w:val="24"/>
          <w:rtl w:val="0"/>
        </w:rPr>
        <w:t xml:space="preserve">Infancy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(1), 57-78. </w:t>
      </w:r>
      <w:hyperlink r:id="rId36">
        <w:r w:rsidDel="00000000" w:rsidR="00000000" w:rsidRPr="00000000">
          <w:rPr>
            <w:rFonts w:ascii="Times New Roman" w:cs="Times New Roman" w:eastAsia="Times New Roman" w:hAnsi="Times New Roman"/>
            <w:color w:val="467886"/>
            <w:sz w:val="24"/>
            <w:szCs w:val="24"/>
            <w:u w:val="single"/>
            <w:rtl w:val="0"/>
          </w:rPr>
          <w:t xml:space="preserve">https://doi.org/10.1111/infa.12274</w:t>
        </w:r>
      </w:hyperlink>
      <w:r w:rsidDel="00000000" w:rsidR="00000000" w:rsidRPr="00000000">
        <w:rPr>
          <w:rtl w:val="0"/>
        </w:rPr>
      </w:r>
    </w:p>
    <w:p w:rsidR="00000000" w:rsidDel="00000000" w:rsidP="00000000" w:rsidRDefault="00000000" w:rsidRPr="00000000" w14:paraId="00000079">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Rakison, D. H., &amp; Lupyan, G. (2008). Developing object concepts in infancy: An associative learning perspective. </w:t>
      </w:r>
      <w:r w:rsidDel="00000000" w:rsidR="00000000" w:rsidRPr="00000000">
        <w:rPr>
          <w:rFonts w:ascii="Times New Roman" w:cs="Times New Roman" w:eastAsia="Times New Roman" w:hAnsi="Times New Roman"/>
          <w:i w:val="1"/>
          <w:iCs w:val="1"/>
          <w:sz w:val="24"/>
          <w:szCs w:val="24"/>
          <w:rtl w:val="0"/>
        </w:rPr>
        <w:t xml:space="preserve">Monographs of the Society for Research in Child Development,</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73</w:t>
      </w:r>
      <w:r w:rsidDel="00000000" w:rsidR="00000000" w:rsidRPr="00000000">
        <w:rPr>
          <w:rFonts w:ascii="Times New Roman" w:cs="Times New Roman" w:eastAsia="Times New Roman" w:hAnsi="Times New Roman"/>
          <w:sz w:val="24"/>
          <w:szCs w:val="24"/>
          <w:rtl w:val="0"/>
        </w:rPr>
        <w:t xml:space="preserve">(1), i–127. </w:t>
      </w:r>
      <w:hyperlink r:id="rId37">
        <w:r w:rsidDel="00000000" w:rsidR="00000000" w:rsidRPr="00000000">
          <w:rPr>
            <w:rFonts w:ascii="Times New Roman" w:cs="Times New Roman" w:eastAsia="Times New Roman" w:hAnsi="Times New Roman"/>
            <w:color w:val="467886"/>
            <w:sz w:val="24"/>
            <w:szCs w:val="24"/>
            <w:u w:val="single"/>
            <w:rtl w:val="0"/>
          </w:rPr>
          <w:t xml:space="preserve">http://www.jstor.org/stable/30162860</w:t>
        </w:r>
      </w:hyperlink>
      <w:r w:rsidDel="00000000" w:rsidR="00000000" w:rsidRPr="00000000">
        <w:rPr>
          <w:rtl w:val="0"/>
        </w:rPr>
      </w:r>
    </w:p>
    <w:p w:rsidR="00000000" w:rsidDel="00000000" w:rsidP="00000000" w:rsidRDefault="00000000" w:rsidRPr="00000000" w14:paraId="0000007A">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Rescorla, R. A., &amp; Wagner, A. R. (1972). A theory of pavlovian conditioning: Variations in the effectiveness of reinforcement and nonreinforcement. In A. H. Black &amp; W. F. Prokasy (Eds.), </w:t>
      </w:r>
      <w:r w:rsidDel="00000000" w:rsidR="00000000" w:rsidRPr="00000000">
        <w:rPr>
          <w:rFonts w:ascii="Times New Roman" w:cs="Times New Roman" w:eastAsia="Times New Roman" w:hAnsi="Times New Roman"/>
          <w:i w:val="1"/>
          <w:iCs w:val="1"/>
          <w:sz w:val="24"/>
          <w:szCs w:val="24"/>
          <w:rtl w:val="0"/>
        </w:rPr>
        <w:t xml:space="preserve">Classical Conditioning II: Current Research and Theory</w:t>
      </w:r>
      <w:r w:rsidDel="00000000" w:rsidR="00000000" w:rsidRPr="00000000">
        <w:rPr>
          <w:rFonts w:ascii="Times New Roman" w:cs="Times New Roman" w:eastAsia="Times New Roman" w:hAnsi="Times New Roman"/>
          <w:sz w:val="24"/>
          <w:szCs w:val="24"/>
          <w:rtl w:val="0"/>
        </w:rPr>
        <w:t xml:space="preserve"> (pp. 64-99). New York: Appleton-Century-Crofts.</w:t>
      </w:r>
    </w:p>
    <w:p w:rsidR="00000000" w:rsidDel="00000000" w:rsidP="00000000" w:rsidRDefault="00000000" w:rsidRPr="00000000" w14:paraId="0000007B">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Rogers, T. T., &amp; McClelland, J. L. (2004). </w:t>
      </w:r>
      <w:r w:rsidDel="00000000" w:rsidR="00000000" w:rsidRPr="00000000">
        <w:rPr>
          <w:rFonts w:ascii="Times New Roman" w:cs="Times New Roman" w:eastAsia="Times New Roman" w:hAnsi="Times New Roman"/>
          <w:i w:val="1"/>
          <w:iCs w:val="1"/>
          <w:sz w:val="24"/>
          <w:szCs w:val="24"/>
          <w:rtl w:val="0"/>
        </w:rPr>
        <w:t xml:space="preserve">Semantic cognition: A parallel distributed processing approach.</w:t>
      </w:r>
      <w:r w:rsidDel="00000000" w:rsidR="00000000" w:rsidRPr="00000000">
        <w:rPr>
          <w:rFonts w:ascii="Times New Roman" w:cs="Times New Roman" w:eastAsia="Times New Roman" w:hAnsi="Times New Roman"/>
          <w:sz w:val="24"/>
          <w:szCs w:val="24"/>
          <w:rtl w:val="0"/>
        </w:rPr>
        <w:t xml:space="preserve"> MIT Press.</w:t>
      </w:r>
    </w:p>
    <w:p w:rsidR="00000000" w:rsidDel="00000000" w:rsidP="00000000" w:rsidRDefault="00000000" w:rsidRPr="00000000" w14:paraId="0000007C">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Rovee-Collier, C. (1999). The development of infant memory. </w:t>
      </w:r>
      <w:r w:rsidDel="00000000" w:rsidR="00000000" w:rsidRPr="00000000">
        <w:rPr>
          <w:rFonts w:ascii="Times New Roman" w:cs="Times New Roman" w:eastAsia="Times New Roman" w:hAnsi="Times New Roman"/>
          <w:i w:val="1"/>
          <w:iCs w:val="1"/>
          <w:sz w:val="24"/>
          <w:szCs w:val="24"/>
          <w:rtl w:val="0"/>
        </w:rPr>
        <w:t xml:space="preserve">Current Directions in Psychological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8</w:t>
      </w:r>
      <w:r w:rsidDel="00000000" w:rsidR="00000000" w:rsidRPr="00000000">
        <w:rPr>
          <w:rFonts w:ascii="Times New Roman" w:cs="Times New Roman" w:eastAsia="Times New Roman" w:hAnsi="Times New Roman"/>
          <w:sz w:val="24"/>
          <w:szCs w:val="24"/>
          <w:rtl w:val="0"/>
        </w:rPr>
        <w:t xml:space="preserve">(3), 80–85. </w:t>
      </w:r>
      <w:hyperlink r:id="rId38">
        <w:r w:rsidDel="00000000" w:rsidR="00000000" w:rsidRPr="00000000">
          <w:rPr>
            <w:rFonts w:ascii="Times New Roman" w:cs="Times New Roman" w:eastAsia="Times New Roman" w:hAnsi="Times New Roman"/>
            <w:color w:val="467886"/>
            <w:sz w:val="24"/>
            <w:szCs w:val="24"/>
            <w:u w:val="single"/>
            <w:rtl w:val="0"/>
          </w:rPr>
          <w:t xml:space="preserve">https://doi.org/10.1111/1467-8721.00019</w:t>
        </w:r>
      </w:hyperlink>
      <w:r w:rsidDel="00000000" w:rsidR="00000000" w:rsidRPr="00000000">
        <w:rPr>
          <w:rtl w:val="0"/>
        </w:rPr>
      </w:r>
    </w:p>
    <w:p w:rsidR="00000000" w:rsidDel="00000000" w:rsidP="00000000" w:rsidRDefault="00000000" w:rsidRPr="00000000" w14:paraId="0000007D">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Rumelhart, D. E., Hinton, G. E., &amp; Williams, R. J. (1986). Learning internal representations by error propagation. In D. E. Rumelhart, J. L. McClelland, &amp; the PDP Research Group (Eds.), </w:t>
      </w:r>
      <w:r w:rsidDel="00000000" w:rsidR="00000000" w:rsidRPr="00000000">
        <w:rPr>
          <w:rFonts w:ascii="Times New Roman" w:cs="Times New Roman" w:eastAsia="Times New Roman" w:hAnsi="Times New Roman"/>
          <w:i w:val="1"/>
          <w:iCs w:val="1"/>
          <w:sz w:val="24"/>
          <w:szCs w:val="24"/>
          <w:rtl w:val="0"/>
        </w:rPr>
        <w:t xml:space="preserve">Parallel distributed processing: Explorations in the microstructure of cognition</w:t>
      </w:r>
      <w:r w:rsidDel="00000000" w:rsidR="00000000" w:rsidRPr="00000000">
        <w:rPr>
          <w:rFonts w:ascii="Times New Roman" w:cs="Times New Roman" w:eastAsia="Times New Roman" w:hAnsi="Times New Roman"/>
          <w:sz w:val="24"/>
          <w:szCs w:val="24"/>
          <w:rtl w:val="0"/>
        </w:rPr>
        <w:t xml:space="preserve">: Vol. 1. Foundations (pp. 318–362).</w:t>
      </w:r>
    </w:p>
    <w:p w:rsidR="00000000" w:rsidDel="00000000" w:rsidP="00000000" w:rsidRDefault="00000000" w:rsidRPr="00000000" w14:paraId="0000007E">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Saxe, R., Tenenbaum, J. B., &amp; Carey, S. (2005). Secret agents: Inferences about hidden causes by 10- and 12-month-old infants. </w:t>
      </w:r>
      <w:r w:rsidDel="00000000" w:rsidR="00000000" w:rsidRPr="00000000">
        <w:rPr>
          <w:rFonts w:ascii="Times New Roman" w:cs="Times New Roman" w:eastAsia="Times New Roman" w:hAnsi="Times New Roman"/>
          <w:i w:val="1"/>
          <w:iCs w:val="1"/>
          <w:sz w:val="24"/>
          <w:szCs w:val="24"/>
          <w:rtl w:val="0"/>
        </w:rPr>
        <w:t xml:space="preserve">Psychological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16</w:t>
      </w:r>
      <w:r w:rsidDel="00000000" w:rsidR="00000000" w:rsidRPr="00000000">
        <w:rPr>
          <w:rFonts w:ascii="Times New Roman" w:cs="Times New Roman" w:eastAsia="Times New Roman" w:hAnsi="Times New Roman"/>
          <w:sz w:val="24"/>
          <w:szCs w:val="24"/>
          <w:rtl w:val="0"/>
        </w:rPr>
        <w:t xml:space="preserve">(12), 995-1001. </w:t>
      </w:r>
      <w:hyperlink r:id="rId39">
        <w:r w:rsidDel="00000000" w:rsidR="00000000" w:rsidRPr="00000000">
          <w:rPr>
            <w:rFonts w:ascii="Times New Roman" w:cs="Times New Roman" w:eastAsia="Times New Roman" w:hAnsi="Times New Roman"/>
            <w:color w:val="467886"/>
            <w:sz w:val="24"/>
            <w:szCs w:val="24"/>
            <w:u w:val="single"/>
            <w:rtl w:val="0"/>
          </w:rPr>
          <w:t xml:space="preserve">https://doi.org/10.1111/j.1467-9280.2005.01649.x</w:t>
        </w:r>
      </w:hyperlink>
      <w:r w:rsidDel="00000000" w:rsidR="00000000" w:rsidRPr="00000000">
        <w:rPr>
          <w:rtl w:val="0"/>
        </w:rPr>
      </w:r>
    </w:p>
    <w:p w:rsidR="00000000" w:rsidDel="00000000" w:rsidP="00000000" w:rsidRDefault="00000000" w:rsidRPr="00000000" w14:paraId="0000007F">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Saxe, R., Tzelnic, T., &amp; Carey, S. (2007). Knowing who dunnit: Infants identify the causal agent in an unseen causal interaction. </w:t>
      </w:r>
      <w:r w:rsidDel="00000000" w:rsidR="00000000" w:rsidRPr="00000000">
        <w:rPr>
          <w:rFonts w:ascii="Times New Roman" w:cs="Times New Roman" w:eastAsia="Times New Roman" w:hAnsi="Times New Roman"/>
          <w:i w:val="1"/>
          <w:iCs w:val="1"/>
          <w:sz w:val="24"/>
          <w:szCs w:val="24"/>
          <w:rtl w:val="0"/>
        </w:rPr>
        <w:t xml:space="preserve">Developmental Psychology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43</w:t>
      </w:r>
      <w:r w:rsidDel="00000000" w:rsidR="00000000" w:rsidRPr="00000000">
        <w:rPr>
          <w:rFonts w:ascii="Times New Roman" w:cs="Times New Roman" w:eastAsia="Times New Roman" w:hAnsi="Times New Roman"/>
          <w:sz w:val="24"/>
          <w:szCs w:val="24"/>
          <w:rtl w:val="0"/>
        </w:rPr>
        <w:t xml:space="preserve">(1), 149–158. </w:t>
      </w:r>
      <w:hyperlink r:id="rId40">
        <w:r w:rsidDel="00000000" w:rsidR="00000000" w:rsidRPr="00000000">
          <w:rPr>
            <w:rFonts w:ascii="Times New Roman" w:cs="Times New Roman" w:eastAsia="Times New Roman" w:hAnsi="Times New Roman"/>
            <w:color w:val="467886"/>
            <w:sz w:val="24"/>
            <w:szCs w:val="24"/>
            <w:u w:val="single"/>
            <w:rtl w:val="0"/>
          </w:rPr>
          <w:t xml:space="preserve">https://doi.org/10.1037/0012-1649.43.1.149</w:t>
        </w:r>
      </w:hyperlink>
      <w:r w:rsidDel="00000000" w:rsidR="00000000" w:rsidRPr="00000000">
        <w:rPr>
          <w:rtl w:val="0"/>
        </w:rPr>
      </w:r>
    </w:p>
    <w:p w:rsidR="00000000" w:rsidDel="00000000" w:rsidP="00000000" w:rsidRDefault="00000000" w:rsidRPr="00000000" w14:paraId="00000080">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Scott, L. S., &amp; Arcaro, M. J. (2023). A domain-relevant framework for the development of face processing. </w:t>
      </w:r>
      <w:r w:rsidDel="00000000" w:rsidR="00000000" w:rsidRPr="00000000">
        <w:rPr>
          <w:rFonts w:ascii="Times New Roman" w:cs="Times New Roman" w:eastAsia="Times New Roman" w:hAnsi="Times New Roman"/>
          <w:i w:val="1"/>
          <w:iCs w:val="1"/>
          <w:sz w:val="24"/>
          <w:szCs w:val="24"/>
          <w:rtl w:val="0"/>
        </w:rPr>
        <w:t xml:space="preserve">Nature Reviews Psychology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w:t>
      </w:r>
      <w:r w:rsidDel="00000000" w:rsidR="00000000" w:rsidRPr="00000000">
        <w:rPr>
          <w:rFonts w:ascii="Times New Roman" w:cs="Times New Roman" w:eastAsia="Times New Roman" w:hAnsi="Times New Roman"/>
          <w:sz w:val="24"/>
          <w:szCs w:val="24"/>
          <w:rtl w:val="0"/>
        </w:rPr>
        <w:t xml:space="preserve">(3), 183-195. </w:t>
      </w:r>
      <w:hyperlink r:id="rId41">
        <w:r w:rsidDel="00000000" w:rsidR="00000000" w:rsidRPr="00000000">
          <w:rPr>
            <w:rFonts w:ascii="Times New Roman" w:cs="Times New Roman" w:eastAsia="Times New Roman" w:hAnsi="Times New Roman"/>
            <w:color w:val="467886"/>
            <w:sz w:val="24"/>
            <w:szCs w:val="24"/>
            <w:u w:val="single"/>
            <w:rtl w:val="0"/>
          </w:rPr>
          <w:t xml:space="preserve">https://doi.org/10.1038/s44159-023-00152-5</w:t>
        </w:r>
      </w:hyperlink>
      <w:r w:rsidDel="00000000" w:rsidR="00000000" w:rsidRPr="00000000">
        <w:rPr>
          <w:rtl w:val="0"/>
        </w:rPr>
      </w:r>
    </w:p>
    <w:p w:rsidR="00000000" w:rsidDel="00000000" w:rsidP="00000000" w:rsidRDefault="00000000" w:rsidRPr="00000000" w14:paraId="00000081">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Shultz, T. R. (2013). Computational models in developmental psychology. In P. D. Zelazo (Ed.), </w:t>
      </w:r>
      <w:r w:rsidDel="00000000" w:rsidR="00000000" w:rsidRPr="00000000">
        <w:rPr>
          <w:rFonts w:ascii="Times New Roman" w:cs="Times New Roman" w:eastAsia="Times New Roman" w:hAnsi="Times New Roman"/>
          <w:i w:val="1"/>
          <w:iCs w:val="1"/>
          <w:sz w:val="24"/>
          <w:szCs w:val="24"/>
          <w:rtl w:val="0"/>
        </w:rPr>
        <w:t xml:space="preserve">The Oxford Handbook of Developmental Psychology</w:t>
      </w:r>
      <w:r w:rsidDel="00000000" w:rsidR="00000000" w:rsidRPr="00000000">
        <w:rPr>
          <w:rFonts w:ascii="Times New Roman" w:cs="Times New Roman" w:eastAsia="Times New Roman" w:hAnsi="Times New Roman"/>
          <w:sz w:val="24"/>
          <w:szCs w:val="24"/>
          <w:rtl w:val="0"/>
        </w:rPr>
        <w:t xml:space="preserve"> (Vol. 1): Body and mind (pp. 477–504). Oxford University Press.</w:t>
      </w:r>
    </w:p>
    <w:p w:rsidR="00000000" w:rsidDel="00000000" w:rsidP="00000000" w:rsidRDefault="00000000" w:rsidRPr="00000000" w14:paraId="00000082">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Skinner, B. F. (1957). </w:t>
      </w:r>
      <w:r w:rsidDel="00000000" w:rsidR="00000000" w:rsidRPr="00000000">
        <w:rPr>
          <w:rFonts w:ascii="Times New Roman" w:cs="Times New Roman" w:eastAsia="Times New Roman" w:hAnsi="Times New Roman"/>
          <w:i w:val="1"/>
          <w:iCs w:val="1"/>
          <w:sz w:val="24"/>
          <w:szCs w:val="24"/>
          <w:rtl w:val="0"/>
        </w:rPr>
        <w:t xml:space="preserve">Verbal behavior</w:t>
      </w:r>
      <w:r w:rsidDel="00000000" w:rsidR="00000000" w:rsidRPr="00000000">
        <w:rPr>
          <w:rFonts w:ascii="Times New Roman" w:cs="Times New Roman" w:eastAsia="Times New Roman" w:hAnsi="Times New Roman"/>
          <w:sz w:val="24"/>
          <w:szCs w:val="24"/>
          <w:rtl w:val="0"/>
        </w:rPr>
        <w:t xml:space="preserve">. Appleton-Century-Crofts. </w:t>
      </w:r>
      <w:hyperlink r:id="rId42">
        <w:r w:rsidDel="00000000" w:rsidR="00000000" w:rsidRPr="00000000">
          <w:rPr>
            <w:rFonts w:ascii="Times New Roman" w:cs="Times New Roman" w:eastAsia="Times New Roman" w:hAnsi="Times New Roman"/>
            <w:color w:val="467886"/>
            <w:sz w:val="24"/>
            <w:szCs w:val="24"/>
            <w:u w:val="single"/>
            <w:rtl w:val="0"/>
          </w:rPr>
          <w:t xml:space="preserve">https://doi.org/10.1037/11256-000</w:t>
        </w:r>
      </w:hyperlink>
      <w:r w:rsidDel="00000000" w:rsidR="00000000" w:rsidRPr="00000000">
        <w:rPr>
          <w:rtl w:val="0"/>
        </w:rPr>
      </w:r>
    </w:p>
    <w:p w:rsidR="00000000" w:rsidDel="00000000" w:rsidP="00000000" w:rsidRDefault="00000000" w:rsidRPr="00000000" w14:paraId="00000083">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Slater, A. (1989). Visual memory and perception in early infancy. In A. Slater &amp; G. Bremner (Eds.), </w:t>
      </w:r>
      <w:r w:rsidDel="00000000" w:rsidR="00000000" w:rsidRPr="00000000">
        <w:rPr>
          <w:rFonts w:ascii="Times New Roman" w:cs="Times New Roman" w:eastAsia="Times New Roman" w:hAnsi="Times New Roman"/>
          <w:i w:val="1"/>
          <w:iCs w:val="1"/>
          <w:sz w:val="24"/>
          <w:szCs w:val="24"/>
          <w:rtl w:val="0"/>
        </w:rPr>
        <w:t xml:space="preserve">Infant development</w:t>
      </w:r>
      <w:r w:rsidDel="00000000" w:rsidR="00000000" w:rsidRPr="00000000">
        <w:rPr>
          <w:rFonts w:ascii="Times New Roman" w:cs="Times New Roman" w:eastAsia="Times New Roman" w:hAnsi="Times New Roman"/>
          <w:sz w:val="24"/>
          <w:szCs w:val="24"/>
          <w:rtl w:val="0"/>
        </w:rPr>
        <w:t xml:space="preserve"> (pp. 43–71). Lawrence Erlbaum Associates, Inc.</w:t>
      </w:r>
    </w:p>
    <w:p w:rsidR="00000000" w:rsidDel="00000000" w:rsidP="00000000" w:rsidRDefault="00000000" w:rsidRPr="00000000" w14:paraId="00000084">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Spelke, E. S. (2022). </w:t>
      </w:r>
      <w:r w:rsidDel="00000000" w:rsidR="00000000" w:rsidRPr="00000000">
        <w:rPr>
          <w:rFonts w:ascii="Times New Roman" w:cs="Times New Roman" w:eastAsia="Times New Roman" w:hAnsi="Times New Roman"/>
          <w:i w:val="1"/>
          <w:iCs w:val="1"/>
          <w:sz w:val="24"/>
          <w:szCs w:val="24"/>
          <w:rtl w:val="0"/>
        </w:rPr>
        <w:t xml:space="preserve">What babies know: Core knowledge and composition.</w:t>
      </w:r>
      <w:r w:rsidDel="00000000" w:rsidR="00000000" w:rsidRPr="00000000">
        <w:rPr>
          <w:rFonts w:ascii="Times New Roman" w:cs="Times New Roman" w:eastAsia="Times New Roman" w:hAnsi="Times New Roman"/>
          <w:sz w:val="24"/>
          <w:szCs w:val="24"/>
          <w:rtl w:val="0"/>
        </w:rPr>
        <w:t xml:space="preserve"> Oxford University Press. </w:t>
      </w:r>
      <w:hyperlink r:id="rId43">
        <w:r w:rsidDel="00000000" w:rsidR="00000000" w:rsidRPr="00000000">
          <w:rPr>
            <w:rFonts w:ascii="Times New Roman" w:cs="Times New Roman" w:eastAsia="Times New Roman" w:hAnsi="Times New Roman"/>
            <w:color w:val="467886"/>
            <w:sz w:val="24"/>
            <w:szCs w:val="24"/>
            <w:u w:val="single"/>
            <w:rtl w:val="0"/>
          </w:rPr>
          <w:t xml:space="preserve">https://doi.org/10.1093/oso/9780190618247.001.0001</w:t>
        </w:r>
      </w:hyperlink>
      <w:r w:rsidDel="00000000" w:rsidR="00000000" w:rsidRPr="00000000">
        <w:rPr>
          <w:rtl w:val="0"/>
        </w:rPr>
      </w:r>
    </w:p>
    <w:p w:rsidR="00000000" w:rsidDel="00000000" w:rsidP="00000000" w:rsidRDefault="00000000" w:rsidRPr="00000000" w14:paraId="00000085">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Spelke, E. S., Phillips, A., &amp; Woodward, A. L. (1995). Infants' knowledge of object motion and human action. In D. Sperber, D. Premack, &amp; A. J. Premack (Eds.), </w:t>
      </w:r>
      <w:r w:rsidDel="00000000" w:rsidR="00000000" w:rsidRPr="00000000">
        <w:rPr>
          <w:rFonts w:ascii="Times New Roman" w:cs="Times New Roman" w:eastAsia="Times New Roman" w:hAnsi="Times New Roman"/>
          <w:i w:val="1"/>
          <w:iCs w:val="1"/>
          <w:sz w:val="24"/>
          <w:szCs w:val="24"/>
          <w:rtl w:val="0"/>
        </w:rPr>
        <w:t xml:space="preserve">Causal cognition: A multidisciplinary debate </w:t>
      </w:r>
      <w:r w:rsidDel="00000000" w:rsidR="00000000" w:rsidRPr="00000000">
        <w:rPr>
          <w:rFonts w:ascii="Times New Roman" w:cs="Times New Roman" w:eastAsia="Times New Roman" w:hAnsi="Times New Roman"/>
          <w:sz w:val="24"/>
          <w:szCs w:val="24"/>
          <w:rtl w:val="0"/>
        </w:rPr>
        <w:t xml:space="preserve">(pp. 44–78). Clarendon Press/Oxford University Press.</w:t>
      </w:r>
    </w:p>
    <w:p w:rsidR="00000000" w:rsidDel="00000000" w:rsidP="00000000" w:rsidRDefault="00000000" w:rsidRPr="00000000" w14:paraId="00000086">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Uller, C., Hauser, M., &amp; Carey, S. (2001). Spontaneous representation of number in cotton-top tamarins (Saguinus oedipus). </w:t>
      </w:r>
      <w:r w:rsidDel="00000000" w:rsidR="00000000" w:rsidRPr="00000000">
        <w:rPr>
          <w:rFonts w:ascii="Times New Roman" w:cs="Times New Roman" w:eastAsia="Times New Roman" w:hAnsi="Times New Roman"/>
          <w:i w:val="1"/>
          <w:iCs w:val="1"/>
          <w:sz w:val="24"/>
          <w:szCs w:val="24"/>
          <w:rtl w:val="0"/>
        </w:rPr>
        <w:t xml:space="preserve">Journal of Comparative Psychology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115</w:t>
      </w:r>
      <w:r w:rsidDel="00000000" w:rsidR="00000000" w:rsidRPr="00000000">
        <w:rPr>
          <w:rFonts w:ascii="Times New Roman" w:cs="Times New Roman" w:eastAsia="Times New Roman" w:hAnsi="Times New Roman"/>
          <w:sz w:val="24"/>
          <w:szCs w:val="24"/>
          <w:rtl w:val="0"/>
        </w:rPr>
        <w:t xml:space="preserve">(3), 248–257. </w:t>
      </w:r>
      <w:hyperlink r:id="rId44">
        <w:r w:rsidDel="00000000" w:rsidR="00000000" w:rsidRPr="00000000">
          <w:rPr>
            <w:rFonts w:ascii="Times New Roman" w:cs="Times New Roman" w:eastAsia="Times New Roman" w:hAnsi="Times New Roman"/>
            <w:color w:val="467886"/>
            <w:sz w:val="24"/>
            <w:szCs w:val="24"/>
            <w:u w:val="single"/>
            <w:rtl w:val="0"/>
          </w:rPr>
          <w:t xml:space="preserve">https://doi.org/10.1037/0735-7036.115.3.248</w:t>
        </w:r>
      </w:hyperlink>
      <w:r w:rsidDel="00000000" w:rsidR="00000000" w:rsidRPr="00000000">
        <w:rPr>
          <w:rtl w:val="0"/>
        </w:rPr>
      </w:r>
    </w:p>
    <w:p w:rsidR="00000000" w:rsidDel="00000000" w:rsidP="00000000" w:rsidRDefault="00000000" w:rsidRPr="00000000" w14:paraId="00000087">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Unger, L., Yim, H., Savic, O., Dennis, S., &amp; Sloutsky, V. M. (2023). No frills: Simple regularities in language can go a long way in the development of word knowledge. </w:t>
      </w:r>
      <w:r w:rsidDel="00000000" w:rsidR="00000000" w:rsidRPr="00000000">
        <w:rPr>
          <w:rFonts w:ascii="Times New Roman" w:cs="Times New Roman" w:eastAsia="Times New Roman" w:hAnsi="Times New Roman"/>
          <w:i w:val="1"/>
          <w:iCs w:val="1"/>
          <w:sz w:val="24"/>
          <w:szCs w:val="24"/>
          <w:rtl w:val="0"/>
        </w:rPr>
        <w:t xml:space="preserve">Developmental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26</w:t>
      </w:r>
      <w:r w:rsidDel="00000000" w:rsidR="00000000" w:rsidRPr="00000000">
        <w:rPr>
          <w:rFonts w:ascii="Times New Roman" w:cs="Times New Roman" w:eastAsia="Times New Roman" w:hAnsi="Times New Roman"/>
          <w:sz w:val="24"/>
          <w:szCs w:val="24"/>
          <w:rtl w:val="0"/>
        </w:rPr>
        <w:t xml:space="preserve">(4), e13373. </w:t>
      </w:r>
    </w:p>
    <w:p w:rsidR="00000000" w:rsidDel="00000000" w:rsidP="00000000" w:rsidRDefault="00000000" w:rsidRPr="00000000" w14:paraId="00000088">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Vallortigara, G., Regolin, L., &amp; Marconato, F. (2005). Visually inexperienced chicks exhibit spontaneous preference for biological motion patterns. </w:t>
      </w:r>
      <w:r w:rsidDel="00000000" w:rsidR="00000000" w:rsidRPr="00000000">
        <w:rPr>
          <w:rFonts w:ascii="Times New Roman" w:cs="Times New Roman" w:eastAsia="Times New Roman" w:hAnsi="Times New Roman"/>
          <w:i w:val="1"/>
          <w:iCs w:val="1"/>
          <w:sz w:val="24"/>
          <w:szCs w:val="24"/>
          <w:rtl w:val="0"/>
        </w:rPr>
        <w:t xml:space="preserve">PLoS Biology</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w:t>
      </w:r>
      <w:r w:rsidDel="00000000" w:rsidR="00000000" w:rsidRPr="00000000">
        <w:rPr>
          <w:rFonts w:ascii="Times New Roman" w:cs="Times New Roman" w:eastAsia="Times New Roman" w:hAnsi="Times New Roman"/>
          <w:sz w:val="24"/>
          <w:szCs w:val="24"/>
          <w:rtl w:val="0"/>
        </w:rPr>
        <w:t xml:space="preserve">(7), e208. </w:t>
      </w:r>
      <w:hyperlink r:id="rId45">
        <w:r w:rsidDel="00000000" w:rsidR="00000000" w:rsidRPr="00000000">
          <w:rPr>
            <w:rFonts w:ascii="Times New Roman" w:cs="Times New Roman" w:eastAsia="Times New Roman" w:hAnsi="Times New Roman"/>
            <w:color w:val="467886"/>
            <w:sz w:val="24"/>
            <w:szCs w:val="24"/>
            <w:u w:val="single"/>
            <w:rtl w:val="0"/>
          </w:rPr>
          <w:t xml:space="preserve">https://doi.org/10.1371/journal.pbio.0030208</w:t>
        </w:r>
      </w:hyperlink>
      <w:r w:rsidDel="00000000" w:rsidR="00000000" w:rsidRPr="00000000">
        <w:rPr>
          <w:rtl w:val="0"/>
        </w:rPr>
      </w:r>
    </w:p>
    <w:p w:rsidR="00000000" w:rsidDel="00000000" w:rsidP="00000000" w:rsidRDefault="00000000" w:rsidRPr="00000000" w14:paraId="00000089">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Watson, J. B. (1924). The unverbalized in human behavior. </w:t>
      </w:r>
      <w:r w:rsidDel="00000000" w:rsidR="00000000" w:rsidRPr="00000000">
        <w:rPr>
          <w:rFonts w:ascii="Times New Roman" w:cs="Times New Roman" w:eastAsia="Times New Roman" w:hAnsi="Times New Roman"/>
          <w:i w:val="1"/>
          <w:iCs w:val="1"/>
          <w:sz w:val="24"/>
          <w:szCs w:val="24"/>
          <w:rtl w:val="0"/>
        </w:rPr>
        <w:t xml:space="preserve">Psychological Review</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31</w:t>
      </w:r>
      <w:r w:rsidDel="00000000" w:rsidR="00000000" w:rsidRPr="00000000">
        <w:rPr>
          <w:rFonts w:ascii="Times New Roman" w:cs="Times New Roman" w:eastAsia="Times New Roman" w:hAnsi="Times New Roman"/>
          <w:sz w:val="24"/>
          <w:szCs w:val="24"/>
          <w:rtl w:val="0"/>
        </w:rPr>
        <w:t xml:space="preserve">(4), 273–280. </w:t>
      </w:r>
      <w:hyperlink r:id="rId46">
        <w:r w:rsidDel="00000000" w:rsidR="00000000" w:rsidRPr="00000000">
          <w:rPr>
            <w:rFonts w:ascii="Times New Roman" w:cs="Times New Roman" w:eastAsia="Times New Roman" w:hAnsi="Times New Roman"/>
            <w:color w:val="467886"/>
            <w:sz w:val="24"/>
            <w:szCs w:val="24"/>
            <w:u w:val="single"/>
            <w:rtl w:val="0"/>
          </w:rPr>
          <w:t xml:space="preserve">https://doi.org/10.1037/h0071569</w:t>
        </w:r>
      </w:hyperlink>
      <w:r w:rsidDel="00000000" w:rsidR="00000000" w:rsidRPr="00000000">
        <w:rPr>
          <w:rtl w:val="0"/>
        </w:rPr>
      </w:r>
    </w:p>
    <w:p w:rsidR="00000000" w:rsidDel="00000000" w:rsidP="00000000" w:rsidRDefault="00000000" w:rsidRPr="00000000" w14:paraId="0000008A">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Watson, J. B., &amp; Rayner, R. (1920). Conditioned emotional reactions. </w:t>
      </w:r>
      <w:r w:rsidDel="00000000" w:rsidR="00000000" w:rsidRPr="00000000">
        <w:rPr>
          <w:rFonts w:ascii="Times New Roman" w:cs="Times New Roman" w:eastAsia="Times New Roman" w:hAnsi="Times New Roman"/>
          <w:i w:val="1"/>
          <w:iCs w:val="1"/>
          <w:sz w:val="24"/>
          <w:szCs w:val="24"/>
          <w:rtl w:val="0"/>
        </w:rPr>
        <w:t xml:space="preserve">Journal of Experimental Psychology, 3</w:t>
      </w:r>
      <w:r w:rsidDel="00000000" w:rsidR="00000000" w:rsidRPr="00000000">
        <w:rPr>
          <w:rFonts w:ascii="Times New Roman" w:cs="Times New Roman" w:eastAsia="Times New Roman" w:hAnsi="Times New Roman"/>
          <w:sz w:val="24"/>
          <w:szCs w:val="24"/>
          <w:rtl w:val="0"/>
        </w:rPr>
        <w:t xml:space="preserve">(1), 1–14. </w:t>
      </w:r>
      <w:hyperlink r:id="rId47">
        <w:r w:rsidDel="00000000" w:rsidR="00000000" w:rsidRPr="00000000">
          <w:rPr>
            <w:rFonts w:ascii="Times New Roman" w:cs="Times New Roman" w:eastAsia="Times New Roman" w:hAnsi="Times New Roman"/>
            <w:color w:val="467886"/>
            <w:sz w:val="24"/>
            <w:szCs w:val="24"/>
            <w:u w:val="single"/>
            <w:rtl w:val="0"/>
          </w:rPr>
          <w:t xml:space="preserve">https://doi.org/10.1037/h0069608</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8B">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Werbos, P. J. (1974). Beyond regression: New tools for prediction and analysis in the behavioral sciences [Unpublished doctoral dissertation]. Harvard University.</w:t>
      </w:r>
    </w:p>
    <w:p w:rsidR="00000000" w:rsidDel="00000000" w:rsidP="00000000" w:rsidRDefault="00000000" w:rsidRPr="00000000" w14:paraId="0000008C">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Widrow, B., &amp; Hoff, M. E. (1960). Adaptive switching circuits. </w:t>
      </w:r>
      <w:r w:rsidDel="00000000" w:rsidR="00000000" w:rsidRPr="00000000">
        <w:rPr>
          <w:rFonts w:ascii="Times New Roman" w:cs="Times New Roman" w:eastAsia="Times New Roman" w:hAnsi="Times New Roman"/>
          <w:i w:val="1"/>
          <w:iCs w:val="1"/>
          <w:sz w:val="24"/>
          <w:szCs w:val="24"/>
          <w:rtl w:val="0"/>
        </w:rPr>
        <w:t xml:space="preserve">1960 IRE WESCON Convention Record</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 96–104. </w:t>
      </w:r>
    </w:p>
    <w:p w:rsidR="00000000" w:rsidDel="00000000" w:rsidP="00000000" w:rsidRDefault="00000000" w:rsidRPr="00000000" w14:paraId="0000008D">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Woodward, A. L., Phillips, A. T., &amp; Spelke, E. S. (1993). Infants' expectations about the motion of animate versus inanimate objects. </w:t>
      </w:r>
      <w:r w:rsidDel="00000000" w:rsidR="00000000" w:rsidRPr="00000000">
        <w:rPr>
          <w:rFonts w:ascii="Times New Roman" w:cs="Times New Roman" w:eastAsia="Times New Roman" w:hAnsi="Times New Roman"/>
          <w:i w:val="1"/>
          <w:iCs w:val="1"/>
          <w:sz w:val="24"/>
          <w:szCs w:val="24"/>
          <w:rtl w:val="0"/>
        </w:rPr>
        <w:t xml:space="preserve">In Proceedings of the Annual Meeting of the Cognitive Science Society</w:t>
      </w:r>
      <w:r w:rsidDel="00000000" w:rsidR="00000000" w:rsidRPr="00000000">
        <w:rPr>
          <w:rFonts w:ascii="Times New Roman" w:cs="Times New Roman" w:eastAsia="Times New Roman" w:hAnsi="Times New Roman"/>
          <w:sz w:val="24"/>
          <w:szCs w:val="24"/>
          <w:rtl w:val="0"/>
        </w:rPr>
        <w:t xml:space="preserve"> (Vol. 15).</w:t>
      </w:r>
    </w:p>
    <w:p w:rsidR="00000000" w:rsidDel="00000000" w:rsidP="00000000" w:rsidRDefault="00000000" w:rsidRPr="00000000" w14:paraId="0000008E">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Wynn, K. (1992). Addition and subtraction by human infants. </w:t>
      </w:r>
      <w:r w:rsidDel="00000000" w:rsidR="00000000" w:rsidRPr="00000000">
        <w:rPr>
          <w:rFonts w:ascii="Times New Roman" w:cs="Times New Roman" w:eastAsia="Times New Roman" w:hAnsi="Times New Roman"/>
          <w:i w:val="1"/>
          <w:iCs w:val="1"/>
          <w:sz w:val="24"/>
          <w:szCs w:val="24"/>
          <w:rtl w:val="0"/>
        </w:rPr>
        <w:t xml:space="preserve">Nature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358</w:t>
      </w:r>
      <w:r w:rsidDel="00000000" w:rsidR="00000000" w:rsidRPr="00000000">
        <w:rPr>
          <w:rFonts w:ascii="Times New Roman" w:cs="Times New Roman" w:eastAsia="Times New Roman" w:hAnsi="Times New Roman"/>
          <w:sz w:val="24"/>
          <w:szCs w:val="24"/>
          <w:rtl w:val="0"/>
        </w:rPr>
        <w:t xml:space="preserve">(6389), 749-750. </w:t>
      </w:r>
      <w:hyperlink r:id="rId48">
        <w:r w:rsidDel="00000000" w:rsidR="00000000" w:rsidRPr="00000000">
          <w:rPr>
            <w:rFonts w:ascii="Times New Roman" w:cs="Times New Roman" w:eastAsia="Times New Roman" w:hAnsi="Times New Roman"/>
            <w:color w:val="467886"/>
            <w:sz w:val="24"/>
            <w:szCs w:val="24"/>
            <w:u w:val="single"/>
            <w:rtl w:val="0"/>
          </w:rPr>
          <w:t xml:space="preserve">https://doi.org/10.1038/358749a0</w:t>
        </w:r>
      </w:hyperlink>
      <w:r w:rsidDel="00000000" w:rsidR="00000000" w:rsidRPr="00000000">
        <w:rPr>
          <w:rtl w:val="0"/>
        </w:rPr>
      </w:r>
    </w:p>
    <w:p w:rsidR="00000000" w:rsidDel="00000000" w:rsidP="00000000" w:rsidRDefault="00000000" w:rsidRPr="00000000" w14:paraId="0000008F">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Wynn, K. (1995). Infants possess a system of numerical knowledge. </w:t>
      </w:r>
      <w:r w:rsidDel="00000000" w:rsidR="00000000" w:rsidRPr="00000000">
        <w:rPr>
          <w:rFonts w:ascii="Times New Roman" w:cs="Times New Roman" w:eastAsia="Times New Roman" w:hAnsi="Times New Roman"/>
          <w:i w:val="1"/>
          <w:iCs w:val="1"/>
          <w:sz w:val="24"/>
          <w:szCs w:val="24"/>
          <w:rtl w:val="0"/>
        </w:rPr>
        <w:t xml:space="preserve">Current Directions in Psychological Science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4</w:t>
      </w:r>
      <w:r w:rsidDel="00000000" w:rsidR="00000000" w:rsidRPr="00000000">
        <w:rPr>
          <w:rFonts w:ascii="Times New Roman" w:cs="Times New Roman" w:eastAsia="Times New Roman" w:hAnsi="Times New Roman"/>
          <w:sz w:val="24"/>
          <w:szCs w:val="24"/>
          <w:rtl w:val="0"/>
        </w:rPr>
        <w:t xml:space="preserve">(6), 172-177. </w:t>
      </w:r>
      <w:hyperlink r:id="rId49">
        <w:r w:rsidDel="00000000" w:rsidR="00000000" w:rsidRPr="00000000">
          <w:rPr>
            <w:rFonts w:ascii="Times New Roman" w:cs="Times New Roman" w:eastAsia="Times New Roman" w:hAnsi="Times New Roman"/>
            <w:color w:val="467886"/>
            <w:sz w:val="24"/>
            <w:szCs w:val="24"/>
            <w:u w:val="single"/>
            <w:rtl w:val="0"/>
          </w:rPr>
          <w:t xml:space="preserve">https://doi.org/10.1111/1467-8721.ep10772615</w:t>
        </w:r>
      </w:hyperlink>
      <w:r w:rsidDel="00000000" w:rsidR="00000000" w:rsidRPr="00000000">
        <w:rPr>
          <w:rtl w:val="0"/>
        </w:rPr>
      </w:r>
    </w:p>
    <w:p w:rsidR="00000000" w:rsidDel="00000000" w:rsidP="00000000" w:rsidRDefault="00000000" w:rsidRPr="00000000" w14:paraId="00000090">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Yermolayeva, Y., &amp; Rakison, D. H. (2014). Connectionist modeling of developmental changes in infancy: Approaches, challenges, and contributions. </w:t>
      </w:r>
      <w:r w:rsidDel="00000000" w:rsidR="00000000" w:rsidRPr="00000000">
        <w:rPr>
          <w:rFonts w:ascii="Times New Roman" w:cs="Times New Roman" w:eastAsia="Times New Roman" w:hAnsi="Times New Roman"/>
          <w:i w:val="1"/>
          <w:iCs w:val="1"/>
          <w:sz w:val="24"/>
          <w:szCs w:val="24"/>
          <w:rtl w:val="0"/>
        </w:rPr>
        <w:t xml:space="preserve">Psychological Bulletin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140</w:t>
      </w:r>
      <w:r w:rsidDel="00000000" w:rsidR="00000000" w:rsidRPr="00000000">
        <w:rPr>
          <w:rFonts w:ascii="Times New Roman" w:cs="Times New Roman" w:eastAsia="Times New Roman" w:hAnsi="Times New Roman"/>
          <w:sz w:val="24"/>
          <w:szCs w:val="24"/>
          <w:rtl w:val="0"/>
        </w:rPr>
        <w:t xml:space="preserve">(1), 224–255. </w:t>
      </w:r>
      <w:hyperlink r:id="rId50">
        <w:r w:rsidDel="00000000" w:rsidR="00000000" w:rsidRPr="00000000">
          <w:rPr>
            <w:rFonts w:ascii="Times New Roman" w:cs="Times New Roman" w:eastAsia="Times New Roman" w:hAnsi="Times New Roman"/>
            <w:color w:val="467886"/>
            <w:sz w:val="24"/>
            <w:szCs w:val="24"/>
            <w:u w:val="single"/>
            <w:rtl w:val="0"/>
          </w:rPr>
          <w:t xml:space="preserve">https://doi.org/10.1037/a0032150</w:t>
        </w:r>
      </w:hyperlink>
      <w:r w:rsidDel="00000000" w:rsidR="00000000" w:rsidRPr="00000000">
        <w:rPr>
          <w:rtl w:val="0"/>
        </w:rPr>
      </w:r>
    </w:p>
    <w:p w:rsidR="00000000" w:rsidDel="00000000" w:rsidP="00000000" w:rsidRDefault="00000000" w:rsidRPr="00000000" w14:paraId="00000091">
      <w:pPr>
        <w:tabs>
          <w:tab w:val="left" w:leader="none" w:pos="3068"/>
          <w:tab w:val="left" w:leader="none" w:pos="720"/>
        </w:tabs>
        <w:ind w:hanging="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Zhou, Z., Singh, D., Tandoc, M. C., &amp; Schapiro, A. C. (2023). Building integrated representations through interleaved learning. </w:t>
      </w:r>
      <w:r w:rsidDel="00000000" w:rsidR="00000000" w:rsidRPr="00000000">
        <w:rPr>
          <w:rFonts w:ascii="Times New Roman" w:cs="Times New Roman" w:eastAsia="Times New Roman" w:hAnsi="Times New Roman"/>
          <w:i w:val="1"/>
          <w:iCs w:val="1"/>
          <w:sz w:val="24"/>
          <w:szCs w:val="24"/>
          <w:rtl w:val="0"/>
        </w:rPr>
        <w:t xml:space="preserve">Journal of Experimental Psychology: General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z w:val="24"/>
          <w:szCs w:val="24"/>
          <w:rtl w:val="0"/>
        </w:rPr>
        <w:t xml:space="preserve">152</w:t>
      </w:r>
      <w:r w:rsidDel="00000000" w:rsidR="00000000" w:rsidRPr="00000000">
        <w:rPr>
          <w:rFonts w:ascii="Times New Roman" w:cs="Times New Roman" w:eastAsia="Times New Roman" w:hAnsi="Times New Roman"/>
          <w:sz w:val="24"/>
          <w:szCs w:val="24"/>
          <w:rtl w:val="0"/>
        </w:rPr>
        <w:t xml:space="preserve">(9), 2666–2684. </w:t>
      </w:r>
      <w:hyperlink r:id="rId51">
        <w:r w:rsidDel="00000000" w:rsidR="00000000" w:rsidRPr="00000000">
          <w:rPr>
            <w:rFonts w:ascii="Times New Roman" w:cs="Times New Roman" w:eastAsia="Times New Roman" w:hAnsi="Times New Roman"/>
            <w:color w:val="467886"/>
            <w:sz w:val="24"/>
            <w:szCs w:val="24"/>
            <w:u w:val="single"/>
            <w:rtl w:val="0"/>
          </w:rPr>
          <w:t xml:space="preserve">https://doi.org/10.1037/xge0001415</w:t>
        </w:r>
      </w:hyperlink>
      <w:r w:rsidDel="00000000" w:rsidR="00000000" w:rsidRPr="00000000">
        <w:rPr>
          <w:rtl w:val="0"/>
        </w:rPr>
      </w:r>
    </w:p>
    <w:p w:rsidR="00000000" w:rsidDel="00000000" w:rsidP="00000000" w:rsidRDefault="00000000" w:rsidRPr="00000000" w14:paraId="00000092">
      <w:pPr>
        <w:tabs>
          <w:tab w:val="left" w:leader="none" w:pos="3068"/>
          <w:tab w:val="left" w:leader="none" w:pos="720"/>
        </w:tabs>
        <w:ind w:firstLine="0"/>
        <w:rPr>
          <w:rFonts w:ascii="Times New Roman" w:cs="Times New Roman" w:eastAsia="Times New Roman" w:hAnsi="Times New Roman"/>
          <w:sz w:val="24"/>
          <w:szCs w:val="24"/>
        </w:rPr>
      </w:pPr>
      <w:r w:rsidDel="00000000" w:rsidR="00000000" w:rsidRPr="00000000">
        <w:rPr>
          <w:rtl w:val="0"/>
        </w:rPr>
      </w:r>
    </w:p>
    <w:sectPr>
      <w:headerReference r:id="rId52"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Play"/>
  <w:font w:name="Aptos"/>
  <w:font w:name="Times New Roman"/>
  <w:font w:name="Cambria Mat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highlight w:val="white"/>
        <w:u w:val="none"/>
        <w:vertAlign w:val="baseline"/>
        <w:rtl w:val="0"/>
      </w:rPr>
      <w:t xml:space="preserve">Associative learning</w:t>
      <w:tab/>
      <w:tab/>
      <w:tab/>
    </w:r>
    <w:r w:rsidDel="00000000" w:rsidR="00000000" w:rsidRPr="00000000">
      <w:rPr>
        <w:rFonts w:ascii="Times New Roman" w:cs="Times New Roman" w:eastAsia="Times New Roman" w:hAnsi="Times New Roman"/>
        <w:b w:val="0"/>
        <w:bCs w:val="0"/>
        <w:i w:val="0"/>
        <w:iCs w:val="0"/>
        <w:smallCaps w:val="0"/>
        <w:strike w:val="0"/>
        <w:color w:val="000000"/>
        <w:sz w:val="22"/>
        <w:szCs w:val="22"/>
        <w:highlight w:val="white"/>
        <w:u w:val="none"/>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720"/>
      <w:jc w:val="left"/>
      <w:rPr>
        <w:rFonts w:ascii="Calibri" w:cs="Calibri" w:eastAsia="Calibri" w:hAnsi="Calibri"/>
        <w:b w:val="0"/>
        <w:bCs w:val="0"/>
        <w:i w:val="0"/>
        <w:iCs w:val="0"/>
        <w:smallCaps w:val="0"/>
        <w:strike w:val="0"/>
        <w:color w:val="000000"/>
        <w:sz w:val="22"/>
        <w:szCs w:val="22"/>
        <w:highlight w:val="white"/>
        <w:u w:val="none"/>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highlight w:val="white"/>
        <w:lang w:val="en"/>
      </w:rPr>
    </w:rPrDefault>
    <w:pPrDefault>
      <w:pPr>
        <w:tabs>
          <w:tab w:val="left" w:leader="none" w:pos="3068"/>
        </w:tabs>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278.00000000000006" w:lineRule="auto"/>
      <w:ind w:firstLine="0"/>
    </w:pPr>
    <w:rPr>
      <w:rFonts w:ascii="Play" w:cs="Play" w:eastAsia="Play" w:hAnsi="Play"/>
      <w:color w:val="0f4761"/>
      <w:sz w:val="40"/>
      <w:szCs w:val="40"/>
      <w:shd w:fill="auto" w:val="clear"/>
    </w:rPr>
  </w:style>
  <w:style w:type="paragraph" w:styleId="Heading2">
    <w:name w:val="heading 2"/>
    <w:basedOn w:val="Normal"/>
    <w:next w:val="Normal"/>
    <w:pPr>
      <w:keepNext w:val="1"/>
      <w:keepLines w:val="1"/>
      <w:spacing w:after="80" w:before="160" w:line="278.00000000000006" w:lineRule="auto"/>
      <w:ind w:firstLine="0"/>
    </w:pPr>
    <w:rPr>
      <w:rFonts w:ascii="Play" w:cs="Play" w:eastAsia="Play" w:hAnsi="Play"/>
      <w:color w:val="0f4761"/>
      <w:sz w:val="32"/>
      <w:szCs w:val="32"/>
      <w:shd w:fill="auto" w:val="clear"/>
    </w:rPr>
  </w:style>
  <w:style w:type="paragraph" w:styleId="Heading3">
    <w:name w:val="heading 3"/>
    <w:basedOn w:val="Normal"/>
    <w:next w:val="Normal"/>
    <w:pPr>
      <w:keepNext w:val="1"/>
      <w:keepLines w:val="1"/>
      <w:spacing w:after="80" w:before="160" w:line="278.00000000000006" w:lineRule="auto"/>
      <w:ind w:firstLine="0"/>
    </w:pPr>
    <w:rPr>
      <w:rFonts w:ascii="Aptos" w:cs="Aptos" w:eastAsia="Aptos" w:hAnsi="Aptos"/>
      <w:color w:val="0f4761"/>
      <w:sz w:val="28"/>
      <w:szCs w:val="28"/>
      <w:shd w:fill="auto" w:val="clear"/>
    </w:rPr>
  </w:style>
  <w:style w:type="paragraph" w:styleId="Heading4">
    <w:name w:val="heading 4"/>
    <w:basedOn w:val="Normal"/>
    <w:next w:val="Normal"/>
    <w:pPr>
      <w:keepNext w:val="1"/>
      <w:keepLines w:val="1"/>
      <w:spacing w:after="40" w:before="80" w:line="278.00000000000006" w:lineRule="auto"/>
      <w:ind w:firstLine="0"/>
    </w:pPr>
    <w:rPr>
      <w:rFonts w:ascii="Aptos" w:cs="Aptos" w:eastAsia="Aptos" w:hAnsi="Aptos"/>
      <w:i w:val="1"/>
      <w:iCs w:val="1"/>
      <w:color w:val="0f4761"/>
      <w:sz w:val="24"/>
      <w:szCs w:val="24"/>
      <w:shd w:fill="auto" w:val="clear"/>
    </w:rPr>
  </w:style>
  <w:style w:type="paragraph" w:styleId="Heading5">
    <w:name w:val="heading 5"/>
    <w:basedOn w:val="Normal"/>
    <w:next w:val="Normal"/>
    <w:pPr>
      <w:keepNext w:val="1"/>
      <w:keepLines w:val="1"/>
      <w:spacing w:after="40" w:before="80" w:line="278.00000000000006" w:lineRule="auto"/>
      <w:ind w:firstLine="0"/>
    </w:pPr>
    <w:rPr>
      <w:rFonts w:ascii="Aptos" w:cs="Aptos" w:eastAsia="Aptos" w:hAnsi="Aptos"/>
      <w:color w:val="0f4761"/>
      <w:sz w:val="24"/>
      <w:szCs w:val="24"/>
      <w:shd w:fill="auto" w:val="clear"/>
    </w:rPr>
  </w:style>
  <w:style w:type="paragraph" w:styleId="Heading6">
    <w:name w:val="heading 6"/>
    <w:basedOn w:val="Normal"/>
    <w:next w:val="Normal"/>
    <w:pPr>
      <w:keepNext w:val="1"/>
      <w:keepLines w:val="1"/>
      <w:spacing w:before="40" w:line="278.00000000000006" w:lineRule="auto"/>
      <w:ind w:firstLine="0"/>
    </w:pPr>
    <w:rPr>
      <w:rFonts w:ascii="Aptos" w:cs="Aptos" w:eastAsia="Aptos" w:hAnsi="Aptos"/>
      <w:i w:val="1"/>
      <w:iCs w:val="1"/>
      <w:color w:val="595959"/>
      <w:sz w:val="24"/>
      <w:szCs w:val="24"/>
      <w:shd w:fill="auto" w:val="clear"/>
    </w:rPr>
  </w:style>
  <w:style w:type="paragraph" w:styleId="Title">
    <w:name w:val="Title"/>
    <w:basedOn w:val="Normal"/>
    <w:next w:val="Normal"/>
    <w:pPr>
      <w:spacing w:after="80" w:line="240" w:lineRule="auto"/>
      <w:ind w:firstLine="0"/>
    </w:pPr>
    <w:rPr>
      <w:rFonts w:ascii="Play" w:cs="Play" w:eastAsia="Play" w:hAnsi="Play"/>
      <w:sz w:val="56"/>
      <w:szCs w:val="56"/>
      <w:shd w:fill="auto" w:val="clear"/>
    </w:rPr>
  </w:style>
  <w:style w:type="paragraph" w:styleId="Subtitle">
    <w:name w:val="Subtitle"/>
    <w:basedOn w:val="Normal"/>
    <w:next w:val="Normal"/>
    <w:pPr>
      <w:spacing w:after="160" w:line="278.00000000000006" w:lineRule="auto"/>
      <w:ind w:firstLine="720"/>
    </w:pPr>
    <w:rPr>
      <w:rFonts w:ascii="Aptos" w:cs="Aptos" w:eastAsia="Aptos" w:hAnsi="Aptos"/>
      <w:color w:val="595959"/>
      <w:sz w:val="28"/>
      <w:szCs w:val="28"/>
      <w:shd w:fill="auto" w:val="clear"/>
    </w:r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037/0012-1649.43.1.149" TargetMode="External"/><Relationship Id="rId42" Type="http://schemas.openxmlformats.org/officeDocument/2006/relationships/hyperlink" Target="https://doi.org/10.1037/11256-000" TargetMode="External"/><Relationship Id="rId41" Type="http://schemas.openxmlformats.org/officeDocument/2006/relationships/hyperlink" Target="https://doi.org/10.1038/s44159-023-00152-5" TargetMode="External"/><Relationship Id="rId44" Type="http://schemas.openxmlformats.org/officeDocument/2006/relationships/hyperlink" Target="https://doi.org/10.1037/0735-7036.115.3.248" TargetMode="External"/><Relationship Id="rId43" Type="http://schemas.openxmlformats.org/officeDocument/2006/relationships/hyperlink" Target="https://doi.org/10.1093/oso/9780190618247.001.0001" TargetMode="External"/><Relationship Id="rId46" Type="http://schemas.openxmlformats.org/officeDocument/2006/relationships/hyperlink" Target="https://doi.org/10.1037/h0071569" TargetMode="External"/><Relationship Id="rId45" Type="http://schemas.openxmlformats.org/officeDocument/2006/relationships/hyperlink" Target="https://doi.org/10.1371/journal.pbio.0030208"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016/j.dr.2022.101034" TargetMode="External"/><Relationship Id="rId48" Type="http://schemas.openxmlformats.org/officeDocument/2006/relationships/hyperlink" Target="https://doi.org/10.1038/358749a0" TargetMode="External"/><Relationship Id="rId47" Type="http://schemas.openxmlformats.org/officeDocument/2006/relationships/hyperlink" Target="https://psycnet.apa.org/doi/10.1037/h0069608" TargetMode="External"/><Relationship Id="rId49" Type="http://schemas.openxmlformats.org/officeDocument/2006/relationships/hyperlink" Target="https://doi.org/10.1111/1467-8721.ep10772615"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psycnet.apa.org/doi/10.1037/h0060064" TargetMode="External"/><Relationship Id="rId31" Type="http://schemas.openxmlformats.org/officeDocument/2006/relationships/hyperlink" Target="https://doi.org/10.1016/S0885-2014(02)00123-5" TargetMode="External"/><Relationship Id="rId30" Type="http://schemas.openxmlformats.org/officeDocument/2006/relationships/hyperlink" Target="https://doi.org/10.1111/infa.12463" TargetMode="External"/><Relationship Id="rId33" Type="http://schemas.openxmlformats.org/officeDocument/2006/relationships/hyperlink" Target="https://doi.org/10.1037/0033-295X.104.4.686" TargetMode="External"/><Relationship Id="rId32" Type="http://schemas.openxmlformats.org/officeDocument/2006/relationships/hyperlink" Target="https://doi.org/10.1037/0033-295X.98.2.164" TargetMode="External"/><Relationship Id="rId35" Type="http://schemas.openxmlformats.org/officeDocument/2006/relationships/hyperlink" Target="https://doi.org/10.1037/1089-2680.1.3.271" TargetMode="External"/><Relationship Id="rId34" Type="http://schemas.openxmlformats.org/officeDocument/2006/relationships/hyperlink" Target="https://doi.org/10.1126/science.1111656" TargetMode="External"/><Relationship Id="rId37" Type="http://schemas.openxmlformats.org/officeDocument/2006/relationships/hyperlink" Target="http://www.jstor.org/stable/30162860" TargetMode="External"/><Relationship Id="rId36" Type="http://schemas.openxmlformats.org/officeDocument/2006/relationships/hyperlink" Target="https://doi.org/10.1111/infa.12274" TargetMode="External"/><Relationship Id="rId39" Type="http://schemas.openxmlformats.org/officeDocument/2006/relationships/hyperlink" Target="https://doi.org/10.1111/j.1467-9280.2005.01649.x" TargetMode="External"/><Relationship Id="rId38" Type="http://schemas.openxmlformats.org/officeDocument/2006/relationships/hyperlink" Target="https://doi.org/10.1111/1467-8721.00019" TargetMode="External"/><Relationship Id="rId20" Type="http://schemas.openxmlformats.org/officeDocument/2006/relationships/hyperlink" Target="https://doi.org/10.1037/0033-295X.112.2.347" TargetMode="External"/><Relationship Id="rId22" Type="http://schemas.openxmlformats.org/officeDocument/2006/relationships/hyperlink" Target="https://doi.org/10.4159/9780674985155" TargetMode="External"/><Relationship Id="rId21" Type="http://schemas.openxmlformats.org/officeDocument/2006/relationships/hyperlink" Target="https://doi.org/10.1016/j.cognition.2021.104621" TargetMode="External"/><Relationship Id="rId24" Type="http://schemas.openxmlformats.org/officeDocument/2006/relationships/hyperlink" Target="https://doi.org/10.1037/a0028681" TargetMode="External"/><Relationship Id="rId23" Type="http://schemas.openxmlformats.org/officeDocument/2006/relationships/hyperlink" Target="https://doi.org/10.1111/1468-5884.00008" TargetMode="External"/><Relationship Id="rId26" Type="http://schemas.openxmlformats.org/officeDocument/2006/relationships/hyperlink" Target="https://doi.org/10.1002/wcs.67" TargetMode="External"/><Relationship Id="rId25" Type="http://schemas.openxmlformats.org/officeDocument/2006/relationships/hyperlink" Target="https://doi.org/10.1037/0012-1649.36.5.635" TargetMode="External"/><Relationship Id="rId28" Type="http://schemas.openxmlformats.org/officeDocument/2006/relationships/hyperlink" Target="https://doi.org/10.1111/j.0956-7976.2004.00755.x" TargetMode="External"/><Relationship Id="rId27" Type="http://schemas.openxmlformats.org/officeDocument/2006/relationships/hyperlink" Target="https://doi.org/10.1207/s15327078in0901_3" TargetMode="External"/><Relationship Id="rId29" Type="http://schemas.openxmlformats.org/officeDocument/2006/relationships/hyperlink" Target="https://doi.org/10.1037/0097-7403.9.3.320" TargetMode="External"/><Relationship Id="rId51" Type="http://schemas.openxmlformats.org/officeDocument/2006/relationships/hyperlink" Target="https://doi.org/10.1037/xge0001415" TargetMode="External"/><Relationship Id="rId50" Type="http://schemas.openxmlformats.org/officeDocument/2006/relationships/hyperlink" Target="https://doi.org/10.1037/a0032150" TargetMode="External"/><Relationship Id="rId52" Type="http://schemas.openxmlformats.org/officeDocument/2006/relationships/header" Target="header1.xml"/><Relationship Id="rId11" Type="http://schemas.openxmlformats.org/officeDocument/2006/relationships/hyperlink" Target="https://doi.org/10.1037/xge0001656" TargetMode="External"/><Relationship Id="rId10" Type="http://schemas.openxmlformats.org/officeDocument/2006/relationships/hyperlink" Target="https://doi.org/10.1002/icd.2355" TargetMode="External"/><Relationship Id="rId13" Type="http://schemas.openxmlformats.org/officeDocument/2006/relationships/hyperlink" Target="https://doi.org/10.1093/chidev/aacag119" TargetMode="External"/><Relationship Id="rId12" Type="http://schemas.openxmlformats.org/officeDocument/2006/relationships/hyperlink" Target="https://doi.org/10.1016/j.jecp.2026.106494" TargetMode="External"/><Relationship Id="rId15" Type="http://schemas.openxmlformats.org/officeDocument/2006/relationships/hyperlink" Target="https://doi.org/10.1016/j.cogdev.2022.101164" TargetMode="External"/><Relationship Id="rId14" Type="http://schemas.openxmlformats.org/officeDocument/2006/relationships/hyperlink" Target="https://doi.org/10.1111/desc.13464" TargetMode="External"/><Relationship Id="rId17" Type="http://schemas.openxmlformats.org/officeDocument/2006/relationships/hyperlink" Target="https://psycnet.apa.org/doi/10.1093/acprof:oso/9780195367638.001.0001" TargetMode="External"/><Relationship Id="rId16" Type="http://schemas.openxmlformats.org/officeDocument/2006/relationships/hyperlink" Target="https://doi.org/10.1016/j.jecp.2020.105008" TargetMode="External"/><Relationship Id="rId19" Type="http://schemas.openxmlformats.org/officeDocument/2006/relationships/hyperlink" Target="https://doi.org/10.1111/1467-7687.00220" TargetMode="External"/><Relationship Id="rId18" Type="http://schemas.openxmlformats.org/officeDocument/2006/relationships/hyperlink" Target="https://doi.org/10.1016/S0885-2014(02)0012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