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7642AD9E"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0CA5D98F"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but not when </w:t>
      </w:r>
      <w:r w:rsidR="00073D7F">
        <w:rPr>
          <w:rFonts w:ascii="Times New Roman" w:hAnsi="Times New Roman" w:cs="Times New Roman"/>
          <w:sz w:val="24"/>
          <w:szCs w:val="24"/>
        </w:rPr>
        <w:t xml:space="preserve">non-blickets </w:t>
      </w:r>
      <w:r w:rsidR="00E44489" w:rsidRPr="00B26745">
        <w:rPr>
          <w:rFonts w:ascii="Times New Roman" w:hAnsi="Times New Roman" w:cs="Times New Roman"/>
          <w:sz w:val="24"/>
          <w:szCs w:val="24"/>
        </w:rPr>
        <w:t xml:space="preserve">are placed on it.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2BE081BA" w:rsidR="00D24067" w:rsidRDefault="00623CF6"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have been </w:t>
      </w:r>
      <w:r w:rsidR="00D24067">
        <w:rPr>
          <w:rFonts w:ascii="Times New Roman" w:hAnsi="Times New Roman" w:cs="Times New Roman"/>
          <w:sz w:val="24"/>
          <w:szCs w:val="24"/>
        </w:rPr>
        <w:t>several</w:t>
      </w:r>
      <w:r>
        <w:rPr>
          <w:rFonts w:ascii="Times New Roman" w:hAnsi="Times New Roman" w:cs="Times New Roman"/>
          <w:sz w:val="24"/>
          <w:szCs w:val="24"/>
        </w:rPr>
        <w:t xml:space="preserve"> important findings to come </w:t>
      </w:r>
      <w:r w:rsidR="00D24067">
        <w:rPr>
          <w:rFonts w:ascii="Times New Roman" w:hAnsi="Times New Roman" w:cs="Times New Roman"/>
          <w:sz w:val="24"/>
          <w:szCs w:val="24"/>
        </w:rPr>
        <w:t>from research with the blicket detector</w:t>
      </w:r>
      <w:r w:rsidR="0068204A">
        <w:rPr>
          <w:rFonts w:ascii="Times New Roman" w:hAnsi="Times New Roman" w:cs="Times New Roman"/>
          <w:sz w:val="24"/>
          <w:szCs w:val="24"/>
        </w:rPr>
        <w:t xml:space="preserve"> (e.g., </w:t>
      </w:r>
      <w:r w:rsidR="0068204A">
        <w:rPr>
          <w:rFonts w:ascii="Times New Roman" w:hAnsi="Times New Roman" w:cs="Times New Roman"/>
          <w:sz w:val="24"/>
          <w:szCs w:val="24"/>
        </w:rPr>
        <w:t xml:space="preserve">Benton, </w:t>
      </w:r>
      <w:proofErr w:type="spellStart"/>
      <w:r w:rsidR="0068204A">
        <w:rPr>
          <w:rFonts w:ascii="Times New Roman" w:hAnsi="Times New Roman" w:cs="Times New Roman"/>
          <w:sz w:val="24"/>
          <w:szCs w:val="24"/>
        </w:rPr>
        <w:t>Rakison</w:t>
      </w:r>
      <w:proofErr w:type="spellEnd"/>
      <w:r w:rsidR="0068204A">
        <w:rPr>
          <w:rFonts w:ascii="Times New Roman" w:hAnsi="Times New Roman" w:cs="Times New Roman"/>
          <w:sz w:val="24"/>
          <w:szCs w:val="24"/>
        </w:rPr>
        <w:t xml:space="preserve">,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8204A">
        <w:rPr>
          <w:rFonts w:ascii="Times New Roman" w:hAnsi="Times New Roman" w:cs="Times New Roman"/>
          <w:sz w:val="24"/>
          <w:szCs w:val="24"/>
        </w:rPr>
        <w:t>)</w:t>
      </w:r>
      <w:r>
        <w:rPr>
          <w:rFonts w:ascii="Times New Roman" w:hAnsi="Times New Roman" w:cs="Times New Roman"/>
          <w:sz w:val="24"/>
          <w:szCs w:val="24"/>
        </w:rPr>
        <w:t xml:space="preserve">, but the finding that has generated that the most controversy 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 xml:space="preserve">ISO reasoning is the process by which learners discount or “screen off” a causal cue whose causal status is known unambiguously. </w:t>
      </w:r>
    </w:p>
    <w:p w14:paraId="14DA89C3" w14:textId="3E1BCA80"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objects</w:t>
      </w:r>
      <w:r w:rsidR="00E44489" w:rsidRPr="00E3186E">
        <w:rPr>
          <w:rFonts w:ascii="Times New Roman" w:hAnsi="Times New Roman" w:cs="Times New Roman"/>
          <w:sz w:val="24"/>
          <w:szCs w:val="24"/>
        </w:rPr>
        <w:t xml:space="preserve"> 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both objects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was given the properties and desires of animate entities</w:t>
      </w:r>
      <w:r w:rsidR="009A1799">
        <w:rPr>
          <w:rFonts w:ascii="Times New Roman" w:hAnsi="Times New Roman" w:cs="Times New Roman"/>
          <w:sz w:val="24"/>
          <w:szCs w:val="24"/>
        </w:rPr>
        <w:t xml:space="preserve">. </w:t>
      </w:r>
    </w:p>
    <w:p w14:paraId="34FCBB4C" w14:textId="1A7E50F7"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r w:rsidR="008F3BC6">
        <w:rPr>
          <w:rFonts w:ascii="Times New Roman" w:hAnsi="Times New Roman" w:cs="Times New Roman"/>
          <w:sz w:val="24"/>
          <w:szCs w:val="24"/>
        </w:rPr>
        <w:t xml:space="preserve"> and that this form of reasoning is underpinned by a</w:t>
      </w:r>
      <w:r w:rsidR="00D30402">
        <w:rPr>
          <w:rFonts w:ascii="Times New Roman" w:hAnsi="Times New Roman" w:cs="Times New Roman"/>
          <w:sz w:val="24"/>
          <w:szCs w:val="24"/>
        </w:rPr>
        <w:t xml:space="preserve"> </w:t>
      </w:r>
      <w:r w:rsidR="00DE2D6A">
        <w:rPr>
          <w:rFonts w:ascii="Times New Roman" w:hAnsi="Times New Roman" w:cs="Times New Roman"/>
          <w:sz w:val="24"/>
          <w:szCs w:val="24"/>
        </w:rPr>
        <w:t>Bayesian-inference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E2C24">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sidR="00EE2C24">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E27F73">
        <w:rPr>
          <w:rFonts w:ascii="Times New Roman" w:hAnsi="Times New Roman" w:cs="Times New Roman"/>
          <w:sz w:val="24"/>
          <w:szCs w:val="24"/>
        </w:rPr>
        <w:t>One reason that this model has been called into question is that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E27F73">
        <w:rPr>
          <w:rFonts w:ascii="Times New Roman" w:hAnsi="Times New Roman" w:cs="Times New Roman"/>
          <w:sz w:val="24"/>
          <w:szCs w:val="24"/>
        </w:rPr>
        <w:t>—this prediction is at variance with</w:t>
      </w:r>
      <w:r w:rsidR="00B100EF">
        <w:rPr>
          <w:rFonts w:ascii="Times New Roman" w:hAnsi="Times New Roman" w:cs="Times New Roman"/>
          <w:sz w:val="24"/>
          <w:szCs w:val="24"/>
        </w:rPr>
        <w:t xml:space="preserve">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w:t>
      </w:r>
      <w:r w:rsidR="005B6703">
        <w:rPr>
          <w:rFonts w:ascii="Times New Roman" w:hAnsi="Times New Roman" w:cs="Times New Roman"/>
          <w:sz w:val="24"/>
          <w:szCs w:val="24"/>
        </w:rPr>
        <w:t xml:space="preserve"> Although the traditional </w:t>
      </w:r>
      <w:r w:rsidR="005B6703">
        <w:rPr>
          <w:rFonts w:ascii="Times New Roman" w:hAnsi="Times New Roman" w:cs="Times New Roman"/>
          <w:sz w:val="24"/>
          <w:szCs w:val="24"/>
        </w:rPr>
        <w:lastRenderedPageBreak/>
        <w:t xml:space="preserve">RW model </w:t>
      </w:r>
      <w:r w:rsidR="00442D8A">
        <w:rPr>
          <w:rFonts w:ascii="Times New Roman" w:hAnsi="Times New Roman" w:cs="Times New Roman"/>
          <w:sz w:val="24"/>
          <w:szCs w:val="24"/>
        </w:rPr>
        <w:t>suffers from this important limitation, as we will return to below this is not the associative-learning mechanism that could explain how children process BB events.</w:t>
      </w:r>
      <w:r w:rsidR="00CA2A18">
        <w:rPr>
          <w:rFonts w:ascii="Times New Roman" w:hAnsi="Times New Roman" w:cs="Times New Roman"/>
          <w:sz w:val="24"/>
          <w:szCs w:val="24"/>
        </w:rPr>
        <w:t xml:space="preserve"> </w:t>
      </w:r>
    </w:p>
    <w:p w14:paraId="748BDB2B" w14:textId="74D5BDC9" w:rsidR="00BC2CD3" w:rsidRDefault="005A586B"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 underpins human causal reasoning or the claim that</w:t>
      </w:r>
      <w:r w:rsidR="004A0AE3">
        <w:rPr>
          <w:rFonts w:ascii="Times New Roman" w:hAnsi="Times New Roman" w:cs="Times New Roman"/>
          <w:sz w:val="24"/>
          <w:szCs w:val="24"/>
        </w:rPr>
        <w:t xml:space="preserve">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 xml:space="preserve">with how BB reasoning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proofErr w:type="spellStart"/>
      <w:r w:rsidR="00815C87">
        <w:rPr>
          <w:rFonts w:ascii="Times New Roman" w:hAnsi="Times New Roman" w:cs="Times New Roman"/>
          <w:sz w:val="24"/>
          <w:szCs w:val="24"/>
        </w:rPr>
        <w:t>Beckers</w:t>
      </w:r>
      <w:proofErr w:type="spellEnd"/>
      <w:r w:rsidR="00815C87">
        <w:rPr>
          <w:rFonts w:ascii="Times New Roman" w:hAnsi="Times New Roman" w:cs="Times New Roman"/>
          <w:sz w:val="24"/>
          <w:szCs w:val="24"/>
        </w:rPr>
        <w:t xml:space="preserve">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w:t>
      </w:r>
    </w:p>
    <w:p w14:paraId="77787138" w14:textId="62E3F179" w:rsidR="00375ED6" w:rsidRDefault="00BC2CD3"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4120C8">
        <w:rPr>
          <w:rFonts w:ascii="Times New Roman" w:hAnsi="Times New Roman" w:cs="Times New Roman"/>
          <w:sz w:val="24"/>
          <w:szCs w:val="24"/>
        </w:rPr>
        <w:t xml:space="preserve"> are two key limitations with this operationalization</w:t>
      </w:r>
      <w:r>
        <w:rPr>
          <w:rFonts w:ascii="Times New Roman" w:hAnsi="Times New Roman" w:cs="Times New Roman"/>
          <w:sz w:val="24"/>
          <w:szCs w:val="24"/>
        </w:rPr>
        <w:t>, however</w:t>
      </w:r>
      <w:r w:rsidR="004120C8">
        <w:rPr>
          <w:rFonts w:ascii="Times New Roman" w:hAnsi="Times New Roman" w:cs="Times New Roman"/>
          <w:sz w:val="24"/>
          <w:szCs w:val="24"/>
        </w:rPr>
        <w:t xml:space="preserve">. First, as </w:t>
      </w:r>
      <w:proofErr w:type="spellStart"/>
      <w:r w:rsidR="004B7FC7">
        <w:rPr>
          <w:rFonts w:ascii="Times New Roman" w:hAnsi="Times New Roman" w:cs="Times New Roman"/>
          <w:sz w:val="24"/>
          <w:szCs w:val="24"/>
        </w:rPr>
        <w:t>Beckers</w:t>
      </w:r>
      <w:proofErr w:type="spellEnd"/>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Pr>
          <w:rFonts w:ascii="Times New Roman" w:hAnsi="Times New Roman" w:cs="Times New Roman"/>
          <w:sz w:val="24"/>
          <w:szCs w:val="24"/>
        </w:rPr>
        <w:t xml:space="preserve">why participants treated object B differently between the BB and ISO condition. </w:t>
      </w:r>
      <w:r w:rsidR="00D34B4E">
        <w:rPr>
          <w:rFonts w:ascii="Times New Roman" w:hAnsi="Times New Roman" w:cs="Times New Roman"/>
          <w:sz w:val="24"/>
          <w:szCs w:val="24"/>
        </w:rPr>
        <w:t xml:space="preserve">Differential treatment of object B </w:t>
      </w:r>
      <w:r w:rsidR="00E97AEE">
        <w:rPr>
          <w:rFonts w:ascii="Times New Roman" w:hAnsi="Times New Roman" w:cs="Times New Roman"/>
          <w:sz w:val="24"/>
          <w:szCs w:val="24"/>
        </w:rPr>
        <w:t>could have been due to</w:t>
      </w:r>
      <w:r w:rsidR="00A01028">
        <w:rPr>
          <w:rFonts w:ascii="Times New Roman" w:hAnsi="Times New Roman" w:cs="Times New Roman"/>
          <w:sz w:val="24"/>
          <w:szCs w:val="24"/>
        </w:rPr>
        <w:t xml:space="preserve"> a BB effect, an ISO effect, or both. </w:t>
      </w:r>
      <w:r w:rsidR="00D34B4E">
        <w:rPr>
          <w:rFonts w:ascii="Times New Roman" w:hAnsi="Times New Roman" w:cs="Times New Roman"/>
          <w:sz w:val="24"/>
          <w:szCs w:val="24"/>
        </w:rPr>
        <w:t xml:space="preserve">Such differential treatment could have also resulted from the fact that </w:t>
      </w:r>
      <w:r w:rsidR="001C0DEF">
        <w:rPr>
          <w:rFonts w:ascii="Times New Roman" w:hAnsi="Times New Roman" w:cs="Times New Roman"/>
          <w:sz w:val="24"/>
          <w:szCs w:val="24"/>
        </w:rPr>
        <w:t>participants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xml:space="preserve">. Crucially, this </w:t>
      </w:r>
      <w:r w:rsidR="00D34B4E">
        <w:rPr>
          <w:rFonts w:ascii="Times New Roman" w:hAnsi="Times New Roman" w:cs="Times New Roman"/>
          <w:sz w:val="24"/>
          <w:szCs w:val="24"/>
        </w:rPr>
        <w:t xml:space="preserve">would </w:t>
      </w:r>
      <w:r w:rsidR="00B17F6C">
        <w:rPr>
          <w:rFonts w:ascii="Times New Roman" w:hAnsi="Times New Roman" w:cs="Times New Roman"/>
          <w:sz w:val="24"/>
          <w:szCs w:val="24"/>
        </w:rPr>
        <w:t xml:space="preserve">not be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w:t>
      </w:r>
      <w:r w:rsidR="00A47831">
        <w:rPr>
          <w:rFonts w:ascii="Times New Roman" w:hAnsi="Times New Roman" w:cs="Times New Roman"/>
          <w:sz w:val="24"/>
          <w:szCs w:val="24"/>
        </w:rPr>
        <w:lastRenderedPageBreak/>
        <w:t xml:space="preserve">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7C91A451"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was first introduced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On this operationalization, </w:t>
      </w:r>
      <w:r w:rsidR="00831E4F">
        <w:rPr>
          <w:rFonts w:ascii="Times New Roman" w:hAnsi="Times New Roman" w:cs="Times New Roman"/>
          <w:sz w:val="24"/>
          <w:szCs w:val="24"/>
        </w:rPr>
        <w:t>BB reasoning is assessed 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0BDAB261" w:rsidR="006C7493" w:rsidRDefault="005A586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yet</w:t>
      </w:r>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r w:rsidR="005C3CFF">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w:t>
      </w:r>
      <w:r w:rsidR="00B544EA">
        <w:rPr>
          <w:rFonts w:ascii="Times New Roman" w:hAnsi="Times New Roman" w:cs="Times New Roman"/>
          <w:sz w:val="24"/>
          <w:szCs w:val="24"/>
        </w:rPr>
        <w:t xml:space="preserve"> (i.e., objects A and B)</w:t>
      </w:r>
      <w:r w:rsidR="00A915C1">
        <w:rPr>
          <w:rFonts w:ascii="Times New Roman" w:hAnsi="Times New Roman" w:cs="Times New Roman"/>
          <w:sz w:val="24"/>
          <w:szCs w:val="24"/>
        </w:rPr>
        <w:t xml:space="preserve">.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w:t>
      </w:r>
      <w:r w:rsidR="00F0155A">
        <w:rPr>
          <w:rFonts w:ascii="Times New Roman" w:hAnsi="Times New Roman" w:cs="Times New Roman"/>
          <w:sz w:val="24"/>
          <w:szCs w:val="24"/>
        </w:rPr>
        <w:lastRenderedPageBreak/>
        <w:t>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w:t>
      </w:r>
      <w:r w:rsidR="0020372A">
        <w:rPr>
          <w:rFonts w:ascii="Times New Roman" w:hAnsi="Times New Roman" w:cs="Times New Roman"/>
          <w:sz w:val="24"/>
          <w:szCs w:val="24"/>
        </w:rPr>
        <w:t>in the real world</w:t>
      </w:r>
      <w:r w:rsidR="007024D9">
        <w:rPr>
          <w:rFonts w:ascii="Times New Roman" w:hAnsi="Times New Roman" w:cs="Times New Roman"/>
          <w:sz w:val="24"/>
          <w:szCs w:val="24"/>
        </w:rPr>
        <w:t xml:space="preserv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20372A">
        <w:rPr>
          <w:rFonts w:ascii="Times New Roman" w:hAnsi="Times New Roman" w:cs="Times New Roman"/>
          <w:sz w:val="24"/>
          <w:szCs w:val="24"/>
        </w:rPr>
        <w:t xml:space="preserve">children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w:t>
      </w:r>
      <w:r w:rsidR="0020372A">
        <w:rPr>
          <w:rFonts w:ascii="Times New Roman" w:hAnsi="Times New Roman" w:cs="Times New Roman"/>
          <w:sz w:val="24"/>
          <w:szCs w:val="24"/>
        </w:rPr>
        <w:t>reasoning</w:t>
      </w:r>
      <w:r w:rsidR="006D231D">
        <w:rPr>
          <w:rFonts w:ascii="Times New Roman" w:hAnsi="Times New Roman" w:cs="Times New Roman"/>
          <w:sz w:val="24"/>
          <w:szCs w:val="24"/>
        </w:rPr>
        <w:t xml:space="preserve">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w:t>
      </w:r>
      <w:r w:rsidR="0020372A">
        <w:rPr>
          <w:rFonts w:ascii="Times New Roman" w:hAnsi="Times New Roman" w:cs="Times New Roman"/>
          <w:sz w:val="24"/>
          <w:szCs w:val="24"/>
        </w:rPr>
        <w:t>a key goal is</w:t>
      </w:r>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or four objects can really tell us more about the cognitive mechanisms that underlay 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w:t>
      </w:r>
      <w:r w:rsidR="002B4228">
        <w:rPr>
          <w:rFonts w:ascii="Times New Roman" w:hAnsi="Times New Roman" w:cs="Times New Roman"/>
          <w:sz w:val="24"/>
          <w:szCs w:val="24"/>
        </w:rPr>
        <w:t xml:space="preserve"> in the four-potential-cause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67A224ED"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w:t>
      </w:r>
      <w:r w:rsidR="002B4228">
        <w:rPr>
          <w:rFonts w:ascii="Times New Roman" w:hAnsi="Times New Roman" w:cs="Times New Roman"/>
          <w:sz w:val="24"/>
          <w:szCs w:val="24"/>
        </w:rPr>
        <w:lastRenderedPageBreak/>
        <w:t xml:space="preserve">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BB performance adheres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r w:rsidR="00661FDE">
        <w:rPr>
          <w:rFonts w:ascii="Times New Roman" w:hAnsi="Times New Roman" w:cs="Times New Roman"/>
          <w:sz w:val="24"/>
          <w:szCs w:val="24"/>
        </w:rPr>
        <w:t xml:space="preserve"> associative processes cannot explain human causal reasoning</w:t>
      </w:r>
      <w:r w:rsidR="008A7BF5">
        <w:rPr>
          <w:rFonts w:ascii="Times New Roman" w:hAnsi="Times New Roman" w:cs="Times New Roman"/>
          <w:sz w:val="24"/>
          <w:szCs w:val="24"/>
        </w:rPr>
        <w:t xml:space="preserve"> </w:t>
      </w:r>
      <w:r w:rsidR="00661FDE">
        <w:rPr>
          <w:rFonts w:ascii="Times New Roman" w:hAnsi="Times New Roman" w:cs="Times New Roman"/>
          <w:sz w:val="24"/>
          <w:szCs w:val="24"/>
        </w:rPr>
        <w:t xml:space="preserve">may be </w:t>
      </w:r>
      <w:r w:rsidR="006F6D93">
        <w:rPr>
          <w:rFonts w:ascii="Times New Roman" w:hAnsi="Times New Roman" w:cs="Times New Roman"/>
          <w:sz w:val="24"/>
          <w:szCs w:val="24"/>
        </w:rPr>
        <w:t>premature</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EBDDA2F"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r w:rsidR="00294685">
        <w:rPr>
          <w:rFonts w:ascii="Times New Roman" w:hAnsi="Times New Roman" w:cs="Times New Roman"/>
          <w:sz w:val="24"/>
          <w:szCs w:val="24"/>
        </w:rPr>
        <w:t xml:space="preserve">a key goal </w:t>
      </w:r>
      <w:r w:rsidR="00187D6A">
        <w:rPr>
          <w:rFonts w:ascii="Times New Roman" w:hAnsi="Times New Roman" w:cs="Times New Roman"/>
          <w:sz w:val="24"/>
          <w:szCs w:val="24"/>
        </w:rPr>
        <w:t xml:space="preserve">of the current study </w:t>
      </w:r>
      <w:r w:rsidR="00294685">
        <w:rPr>
          <w:rFonts w:ascii="Times New Roman" w:hAnsi="Times New Roman" w:cs="Times New Roman"/>
          <w:sz w:val="24"/>
          <w:szCs w:val="24"/>
        </w:rPr>
        <w:t>was to elucidate how</w:t>
      </w:r>
      <w:r w:rsidR="00AA0505">
        <w:rPr>
          <w:rFonts w:ascii="Times New Roman" w:hAnsi="Times New Roman" w:cs="Times New Roman"/>
          <w:sz w:val="24"/>
          <w:szCs w:val="24"/>
        </w:rPr>
        <w:t xml:space="preserve"> or by what cognitive mechanism</w:t>
      </w:r>
      <w:r w:rsidR="00294685">
        <w:rPr>
          <w:rFonts w:ascii="Times New Roman" w:hAnsi="Times New Roman" w:cs="Times New Roman"/>
          <w:sz w:val="24"/>
          <w:szCs w:val="24"/>
        </w:rPr>
        <w:t xml:space="preserve"> children reasoned about the present causal events</w:t>
      </w:r>
      <w:r w:rsidRPr="008D56B6">
        <w:rPr>
          <w:rFonts w:ascii="Times New Roman" w:hAnsi="Times New Roman" w:cs="Times New Roman"/>
          <w:sz w:val="24"/>
          <w:szCs w:val="24"/>
        </w:rPr>
        <w:t xml:space="preserve">, </w:t>
      </w:r>
      <w:r w:rsidR="00C1021C">
        <w:rPr>
          <w:rFonts w:ascii="Times New Roman" w:hAnsi="Times New Roman" w:cs="Times New Roman"/>
          <w:sz w:val="24"/>
          <w:szCs w:val="24"/>
        </w:rPr>
        <w:t>a critical first step was to</w:t>
      </w:r>
      <w:r w:rsidRPr="008D56B6">
        <w:rPr>
          <w:rFonts w:ascii="Times New Roman" w:hAnsi="Times New Roman" w:cs="Times New Roman"/>
          <w:sz w:val="24"/>
          <w:szCs w:val="24"/>
        </w:rPr>
        <w:t xml:space="preserve"> </w:t>
      </w:r>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r w:rsidR="00294685">
        <w:rPr>
          <w:rFonts w:ascii="Times New Roman" w:hAnsi="Times New Roman" w:cs="Times New Roman"/>
          <w:sz w:val="24"/>
          <w:szCs w:val="24"/>
        </w:rPr>
        <w:t xml:space="preserve">the predictions of </w:t>
      </w:r>
      <w:r w:rsidR="003D3C51">
        <w:rPr>
          <w:rFonts w:ascii="Times New Roman" w:hAnsi="Times New Roman" w:cs="Times New Roman"/>
          <w:sz w:val="24"/>
          <w:szCs w:val="24"/>
        </w:rPr>
        <w:t>a simple Bayesian model</w:t>
      </w:r>
      <w:r w:rsidR="00C1021C">
        <w:rPr>
          <w:rFonts w:ascii="Times New Roman" w:hAnsi="Times New Roman" w:cs="Times New Roman"/>
          <w:sz w:val="24"/>
          <w:szCs w:val="24"/>
        </w:rPr>
        <w:t>. We also wanted to introduce, discuss, and derive the predictions of</w:t>
      </w:r>
      <w:r w:rsidR="006F6D93">
        <w:rPr>
          <w:rFonts w:ascii="Times New Roman" w:hAnsi="Times New Roman" w:cs="Times New Roman"/>
          <w:sz w:val="24"/>
          <w:szCs w:val="24"/>
        </w:rPr>
        <w:t xml:space="preserve"> an </w:t>
      </w:r>
      <w:r w:rsidR="00C1021C">
        <w:rPr>
          <w:rFonts w:ascii="Times New Roman" w:hAnsi="Times New Roman" w:cs="Times New Roman"/>
          <w:sz w:val="24"/>
          <w:szCs w:val="24"/>
        </w:rPr>
        <w:t>associative-learning mechanism—which, crucially, does not suffer from the same limitations as the traditional RW model—</w:t>
      </w:r>
      <w:r w:rsidR="006F6D93">
        <w:rPr>
          <w:rFonts w:ascii="Times New Roman" w:hAnsi="Times New Roman" w:cs="Times New Roman"/>
          <w:sz w:val="24"/>
          <w:szCs w:val="24"/>
        </w:rPr>
        <w:t xml:space="preserve">that could explain how children process </w:t>
      </w:r>
      <w:r w:rsidR="00C1021C">
        <w:rPr>
          <w:rFonts w:ascii="Times New Roman" w:hAnsi="Times New Roman" w:cs="Times New Roman"/>
          <w:sz w:val="24"/>
          <w:szCs w:val="24"/>
        </w:rPr>
        <w:t>BB events such as those used here.</w:t>
      </w:r>
      <w:r w:rsidR="006F6D93">
        <w:rPr>
          <w:rFonts w:ascii="Times New Roman" w:hAnsi="Times New Roman" w:cs="Times New Roman"/>
          <w:sz w:val="24"/>
          <w:szCs w:val="24"/>
        </w:rPr>
        <w:t xml:space="preserve"> </w:t>
      </w:r>
      <w:r w:rsidR="00C1021C">
        <w:rPr>
          <w:rFonts w:ascii="Times New Roman" w:hAnsi="Times New Roman" w:cs="Times New Roman"/>
          <w:sz w:val="24"/>
          <w:szCs w:val="24"/>
        </w:rPr>
        <w:t xml:space="preserve">We specifically focus on </w:t>
      </w:r>
      <w:r w:rsidR="00B750E2">
        <w:rPr>
          <w:rFonts w:ascii="Times New Roman" w:hAnsi="Times New Roman" w:cs="Times New Roman"/>
          <w:sz w:val="24"/>
          <w:szCs w:val="24"/>
        </w:rPr>
        <w:t xml:space="preserve">an </w:t>
      </w:r>
      <w:r w:rsidR="006F6D93">
        <w:rPr>
          <w:rFonts w:ascii="Times New Roman" w:hAnsi="Times New Roman" w:cs="Times New Roman"/>
          <w:sz w:val="24"/>
          <w:szCs w:val="24"/>
        </w:rPr>
        <w:t>associative-learning process that is</w:t>
      </w:r>
      <w:r w:rsidR="003D3C51">
        <w:rPr>
          <w:rFonts w:ascii="Times New Roman" w:hAnsi="Times New Roman" w:cs="Times New Roman"/>
          <w:sz w:val="24"/>
          <w:szCs w:val="24"/>
        </w:rPr>
        <w:t xml:space="preserve"> </w:t>
      </w:r>
      <w:r w:rsidR="006F6D93">
        <w:rPr>
          <w:rFonts w:ascii="Times New Roman" w:hAnsi="Times New Roman" w:cs="Times New Roman"/>
          <w:sz w:val="24"/>
          <w:szCs w:val="24"/>
        </w:rPr>
        <w:t xml:space="preserve">based </w:t>
      </w:r>
      <w:r w:rsidR="003D3C51">
        <w:rPr>
          <w:rFonts w:ascii="Times New Roman" w:hAnsi="Times New Roman" w:cs="Times New Roman"/>
          <w:sz w:val="24"/>
          <w:szCs w:val="24"/>
        </w:rPr>
        <w:t>on a simple counting strategy</w:t>
      </w:r>
      <w:r w:rsidR="006F6D93">
        <w:rPr>
          <w:rFonts w:ascii="Times New Roman" w:hAnsi="Times New Roman" w:cs="Times New Roman"/>
          <w:sz w:val="24"/>
          <w:szCs w:val="24"/>
        </w:rPr>
        <w:t xml:space="preserve"> (see below)</w:t>
      </w:r>
      <w:r w:rsidR="0054189C">
        <w:rPr>
          <w:rFonts w:ascii="Times New Roman" w:hAnsi="Times New Roman" w:cs="Times New Roman"/>
          <w:sz w:val="24"/>
          <w:szCs w:val="24"/>
        </w:rPr>
        <w:t>. T</w:t>
      </w:r>
      <w:r w:rsidR="00BD5E87">
        <w:rPr>
          <w:rFonts w:ascii="Times New Roman" w:hAnsi="Times New Roman" w:cs="Times New Roman"/>
          <w:sz w:val="24"/>
          <w:szCs w:val="24"/>
        </w:rPr>
        <w:t>o our knowledge, this is the first time that such a</w:t>
      </w:r>
      <w:r w:rsidR="0054189C">
        <w:rPr>
          <w:rFonts w:ascii="Times New Roman" w:hAnsi="Times New Roman" w:cs="Times New Roman"/>
          <w:sz w:val="24"/>
          <w:szCs w:val="24"/>
        </w:rPr>
        <w:t xml:space="preserve">n associative mechanism </w:t>
      </w:r>
      <w:r w:rsidR="00BD5E87">
        <w:rPr>
          <w:rFonts w:ascii="Times New Roman" w:hAnsi="Times New Roman" w:cs="Times New Roman"/>
          <w:sz w:val="24"/>
          <w:szCs w:val="24"/>
        </w:rPr>
        <w:t>(</w:t>
      </w:r>
      <w:r w:rsidR="0054189C">
        <w:rPr>
          <w:rFonts w:ascii="Times New Roman" w:hAnsi="Times New Roman" w:cs="Times New Roman"/>
          <w:sz w:val="24"/>
          <w:szCs w:val="24"/>
        </w:rPr>
        <w:t>see below</w:t>
      </w:r>
      <w:r w:rsidR="00BD5E87">
        <w:rPr>
          <w:rFonts w:ascii="Times New Roman" w:hAnsi="Times New Roman" w:cs="Times New Roman"/>
          <w:sz w:val="24"/>
          <w:szCs w:val="24"/>
        </w:rPr>
        <w:t xml:space="preserve">) has been offered to </w:t>
      </w:r>
      <w:r w:rsidR="00AB4CBD">
        <w:rPr>
          <w:rFonts w:ascii="Times New Roman" w:hAnsi="Times New Roman" w:cs="Times New Roman"/>
          <w:sz w:val="24"/>
          <w:szCs w:val="24"/>
        </w:rPr>
        <w:t>account for children’s BB performance.</w:t>
      </w:r>
      <w:r w:rsidR="00603D9A">
        <w:rPr>
          <w:rFonts w:ascii="Times New Roman" w:hAnsi="Times New Roman" w:cs="Times New Roman"/>
          <w:sz w:val="24"/>
          <w:szCs w:val="24"/>
        </w:rPr>
        <w:t xml:space="preserve"> </w:t>
      </w:r>
      <w:r w:rsidR="004A3B68">
        <w:rPr>
          <w:rFonts w:ascii="Times New Roman" w:hAnsi="Times New Roman" w:cs="Times New Roman"/>
          <w:sz w:val="24"/>
          <w:szCs w:val="24"/>
        </w:rPr>
        <w:t>This is because the</w:t>
      </w:r>
      <w:r w:rsidR="00603D9A">
        <w:rPr>
          <w:rFonts w:ascii="Times New Roman" w:hAnsi="Times New Roman" w:cs="Times New Roman"/>
          <w:sz w:val="24"/>
          <w:szCs w:val="24"/>
        </w:rPr>
        <w:t xml:space="preserve"> debate has </w:t>
      </w:r>
      <w:r w:rsidR="00B750E2">
        <w:rPr>
          <w:rFonts w:ascii="Times New Roman" w:hAnsi="Times New Roman" w:cs="Times New Roman"/>
          <w:sz w:val="24"/>
          <w:szCs w:val="24"/>
        </w:rPr>
        <w:t xml:space="preserve">tended to focus on </w:t>
      </w:r>
      <w:r w:rsidR="00603D9A">
        <w:rPr>
          <w:rFonts w:ascii="Times New Roman" w:hAnsi="Times New Roman" w:cs="Times New Roman"/>
          <w:sz w:val="24"/>
          <w:szCs w:val="24"/>
        </w:rPr>
        <w:t>whether causal reasoning</w:t>
      </w:r>
      <w:r w:rsidR="005B6703">
        <w:rPr>
          <w:rFonts w:ascii="Times New Roman" w:hAnsi="Times New Roman" w:cs="Times New Roman"/>
          <w:sz w:val="24"/>
          <w:szCs w:val="24"/>
        </w:rPr>
        <w:t xml:space="preserve"> in </w:t>
      </w:r>
      <w:r w:rsidR="004A3B68">
        <w:rPr>
          <w:rFonts w:ascii="Times New Roman" w:hAnsi="Times New Roman" w:cs="Times New Roman"/>
          <w:sz w:val="24"/>
          <w:szCs w:val="24"/>
        </w:rPr>
        <w:t xml:space="preserve">human </w:t>
      </w:r>
      <w:r w:rsidR="005B6703">
        <w:rPr>
          <w:rFonts w:ascii="Times New Roman" w:hAnsi="Times New Roman" w:cs="Times New Roman"/>
          <w:sz w:val="24"/>
          <w:szCs w:val="24"/>
        </w:rPr>
        <w:t>children</w:t>
      </w:r>
      <w:r w:rsidR="00603D9A">
        <w:rPr>
          <w:rFonts w:ascii="Times New Roman" w:hAnsi="Times New Roman" w:cs="Times New Roman"/>
          <w:sz w:val="24"/>
          <w:szCs w:val="24"/>
        </w:rPr>
        <w:t xml:space="preserve"> </w:t>
      </w:r>
      <w:r w:rsidR="005B6703">
        <w:rPr>
          <w:rFonts w:ascii="Times New Roman" w:hAnsi="Times New Roman" w:cs="Times New Roman"/>
          <w:sz w:val="24"/>
          <w:szCs w:val="24"/>
        </w:rPr>
        <w:t>is best explained by Bayesian inference or associative learning based on the traditional RW model</w:t>
      </w:r>
      <w:r w:rsidR="00603D9A">
        <w:rPr>
          <w:rFonts w:ascii="Times New Roman" w:hAnsi="Times New Roman" w:cs="Times New Roman"/>
          <w:sz w:val="24"/>
          <w:szCs w:val="24"/>
        </w:rPr>
        <w:t xml:space="preserve">.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5F63CF5C" w14:textId="256B5282"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 observed data</w:t>
      </w:r>
      <w:r w:rsidR="000E2AF7">
        <w:rPr>
          <w:rFonts w:ascii="Times New Roman" w:hAnsi="Times New Roman" w:cs="Times New Roman"/>
          <w:sz w:val="24"/>
          <w:szCs w:val="24"/>
        </w:rPr>
        <w:t xml:space="preserve">.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w:t>
      </w:r>
      <w:r w:rsidR="00294685">
        <w:rPr>
          <w:rFonts w:ascii="Times New Roman" w:hAnsi="Times New Roman" w:cs="Times New Roman"/>
          <w:sz w:val="24"/>
          <w:szCs w:val="24"/>
        </w:rPr>
        <w:t>this is achieved</w:t>
      </w:r>
      <w:r w:rsidR="000E2AF7">
        <w:rPr>
          <w:rFonts w:ascii="Times New Roman" w:hAnsi="Times New Roman" w:cs="Times New Roman"/>
          <w:sz w:val="24"/>
          <w:szCs w:val="24"/>
        </w:rPr>
        <w:t xml:space="preserve"> is by combining </w:t>
      </w:r>
      <w:r w:rsidR="00294685">
        <w:rPr>
          <w:rFonts w:ascii="Times New Roman" w:hAnsi="Times New Roman" w:cs="Times New Roman"/>
          <w:sz w:val="24"/>
          <w:szCs w:val="24"/>
        </w:rPr>
        <w:t>learners’</w:t>
      </w:r>
      <w:r w:rsidR="000E2AF7">
        <w:rPr>
          <w:rFonts w:ascii="Times New Roman" w:hAnsi="Times New Roman" w:cs="Times New Roman"/>
          <w:sz w:val="24"/>
          <w:szCs w:val="24"/>
        </w:rPr>
        <w:t xml:space="preserve">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xml:space="preserve">; this is sometimes called the </w:t>
      </w:r>
      <w:r w:rsidR="00556C7C">
        <w:rPr>
          <w:rFonts w:ascii="Times New Roman" w:hAnsi="Times New Roman" w:cs="Times New Roman"/>
          <w:sz w:val="24"/>
          <w:szCs w:val="24"/>
        </w:rPr>
        <w:lastRenderedPageBreak/>
        <w:t>“prior”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it can produce the observed data</w:t>
      </w:r>
      <w:r w:rsidR="00294685">
        <w:rPr>
          <w:rFonts w:ascii="Times New Roman" w:hAnsi="Times New Roman" w:cs="Times New Roman"/>
          <w:sz w:val="24"/>
          <w:szCs w:val="24"/>
        </w:rPr>
        <w:t xml:space="preserve">; they will </w:t>
      </w:r>
      <w:r w:rsidR="00A31077">
        <w:rPr>
          <w:rFonts w:ascii="Times New Roman" w:hAnsi="Times New Roman" w:cs="Times New Roman"/>
          <w:sz w:val="24"/>
          <w:szCs w:val="24"/>
        </w:rPr>
        <w:t>discard a hypothesis when it no longer can produce the data.</w:t>
      </w:r>
      <w:r w:rsidR="00E77C63">
        <w:rPr>
          <w:rFonts w:ascii="Times New Roman" w:hAnsi="Times New Roman" w:cs="Times New Roman"/>
          <w:sz w:val="24"/>
          <w:szCs w:val="24"/>
        </w:rPr>
        <w:t xml:space="preserve"> </w:t>
      </w:r>
    </w:p>
    <w:p w14:paraId="4904DB4F" w14:textId="4CEDD93C" w:rsidR="00E57977" w:rsidRDefault="00CF7804"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the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xml:space="preserve">. </w:t>
      </w:r>
      <w:r w:rsidR="00B0568B">
        <w:rPr>
          <w:rFonts w:ascii="Times New Roman" w:hAnsi="Times New Roman" w:cs="Times New Roman"/>
          <w:sz w:val="24"/>
          <w:szCs w:val="24"/>
        </w:rPr>
        <w:t xml:space="preserve">To illustrate how such a psychological hypothesis space might look, </w:t>
      </w:r>
      <w:r w:rsidR="008E3E23">
        <w:rPr>
          <w:rFonts w:ascii="Times New Roman" w:hAnsi="Times New Roman" w:cs="Times New Roman"/>
          <w:sz w:val="24"/>
          <w:szCs w:val="24"/>
        </w:rPr>
        <w:t>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4F250EE1"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D60BFD">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0878D249"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for any probability </w:t>
      </w:r>
      <w:r w:rsidR="008E3E23">
        <w:rPr>
          <w:rFonts w:ascii="Times New Roman" w:hAnsi="Times New Roman" w:cs="Times New Roman"/>
          <w:i/>
          <w:iCs/>
          <w:sz w:val="24"/>
          <w:szCs w:val="24"/>
        </w:rPr>
        <w:t>p</w:t>
      </w:r>
      <w:r w:rsidR="008E3E23">
        <w:rPr>
          <w:rFonts w:ascii="Times New Roman" w:hAnsi="Times New Roman" w:cs="Times New Roman"/>
          <w:sz w:val="24"/>
          <w:szCs w:val="24"/>
        </w:rPr>
        <w:t xml:space="preserve">,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predictions that this model makes after the ISO </w:t>
      </w:r>
      <w:r w:rsidR="00A23231">
        <w:rPr>
          <w:rFonts w:ascii="Times New Roman" w:hAnsi="Times New Roman" w:cs="Times New Roman"/>
          <w:sz w:val="24"/>
          <w:szCs w:val="24"/>
        </w:rPr>
        <w:t>experimental and control trials</w:t>
      </w:r>
      <w:r w:rsidR="008E2D7D">
        <w:rPr>
          <w:rFonts w:ascii="Times New Roman" w:hAnsi="Times New Roman" w:cs="Times New Roman"/>
          <w:sz w:val="24"/>
          <w:szCs w:val="24"/>
        </w:rPr>
        <w:t xml:space="preserve">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4B8AEBD6"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 xml:space="preserve">this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xml:space="preserve"> following the AB+ A- ISO experimental or main event participants should be maximally confident that object A is not a blicket but should treat objects B and C equivalently; that is, they should produce an equivalent number of “yes” responses when asked whether objects B and C are blickets. In contrast, the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following the ABC+ D- ISO 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0B6BDC5A" w14:textId="3747DA2B" w:rsidR="00914043" w:rsidRDefault="007805D5" w:rsidP="00DC3FB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Associative learning: a simple “counting” cognitive mechanism. </w:t>
      </w:r>
      <w:r w:rsidR="008D38AF">
        <w:rPr>
          <w:rFonts w:ascii="Times New Roman" w:hAnsi="Times New Roman" w:cs="Times New Roman"/>
          <w:sz w:val="24"/>
          <w:szCs w:val="24"/>
        </w:rPr>
        <w:t>In contrast to a simple Bayesian model, an alternative</w:t>
      </w:r>
      <w:r>
        <w:rPr>
          <w:rFonts w:ascii="Times New Roman" w:hAnsi="Times New Roman" w:cs="Times New Roman"/>
          <w:sz w:val="24"/>
          <w:szCs w:val="24"/>
        </w:rPr>
        <w:t xml:space="preserve"> cognitive mechanism that children may rely on </w:t>
      </w:r>
      <w:r w:rsidR="008D38AF">
        <w:rPr>
          <w:rFonts w:ascii="Times New Roman" w:hAnsi="Times New Roman" w:cs="Times New Roman"/>
          <w:sz w:val="24"/>
          <w:szCs w:val="24"/>
        </w:rPr>
        <w:t>is one that is based</w:t>
      </w:r>
      <w:r>
        <w:rPr>
          <w:rFonts w:ascii="Times New Roman" w:hAnsi="Times New Roman" w:cs="Times New Roman"/>
          <w:sz w:val="24"/>
          <w:szCs w:val="24"/>
        </w:rPr>
        <w:t xml:space="preserve"> on a simple associative “counting” strategy</w:t>
      </w:r>
      <w:r w:rsidR="008D38AF">
        <w:rPr>
          <w:rFonts w:ascii="Times New Roman" w:hAnsi="Times New Roman" w:cs="Times New Roman"/>
          <w:sz w:val="24"/>
          <w:szCs w:val="24"/>
        </w:rPr>
        <w:t xml:space="preserve">. Such a </w:t>
      </w:r>
      <w:r w:rsidR="003E19ED">
        <w:rPr>
          <w:rFonts w:ascii="Times New Roman" w:hAnsi="Times New Roman" w:cs="Times New Roman"/>
          <w:sz w:val="24"/>
          <w:szCs w:val="24"/>
        </w:rPr>
        <w:t>mechanism would be sensitive to</w:t>
      </w:r>
      <w:r w:rsidR="00C96179">
        <w:rPr>
          <w:rFonts w:ascii="Times New Roman" w:hAnsi="Times New Roman" w:cs="Times New Roman"/>
          <w:sz w:val="24"/>
          <w:szCs w:val="24"/>
        </w:rPr>
        <w:t xml:space="preserv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87186A">
        <w:rPr>
          <w:rFonts w:ascii="Times New Roman" w:hAnsi="Times New Roman" w:cs="Times New Roman"/>
          <w:sz w:val="24"/>
          <w:szCs w:val="24"/>
        </w:rPr>
        <w:t>this process is the one that</w:t>
      </w:r>
      <w:r w:rsidR="00572DC7">
        <w:rPr>
          <w:rFonts w:ascii="Times New Roman" w:hAnsi="Times New Roman" w:cs="Times New Roman"/>
          <w:sz w:val="24"/>
          <w:szCs w:val="24"/>
        </w:rPr>
        <w:t xml:space="preserve"> best explains </w:t>
      </w:r>
      <w:r w:rsidR="00923D70">
        <w:rPr>
          <w:rFonts w:ascii="Times New Roman" w:hAnsi="Times New Roman" w:cs="Times New Roman"/>
          <w:sz w:val="24"/>
          <w:szCs w:val="24"/>
        </w:rPr>
        <w:t xml:space="preserve">how learners arrive at their causal judgements in the </w:t>
      </w:r>
      <w:r w:rsidR="0087186A">
        <w:rPr>
          <w:rFonts w:ascii="Times New Roman" w:hAnsi="Times New Roman" w:cs="Times New Roman"/>
          <w:sz w:val="24"/>
          <w:szCs w:val="24"/>
        </w:rPr>
        <w:t>current study</w:t>
      </w:r>
      <w:r w:rsidR="00572DC7">
        <w:rPr>
          <w:rFonts w:ascii="Times New Roman" w:hAnsi="Times New Roman" w:cs="Times New Roman"/>
          <w:sz w:val="24"/>
          <w:szCs w:val="24"/>
        </w:rPr>
        <w:t xml:space="preserve">, </w:t>
      </w:r>
      <w:r w:rsidR="00657E2C">
        <w:rPr>
          <w:rFonts w:ascii="Times New Roman" w:hAnsi="Times New Roman" w:cs="Times New Roman"/>
          <w:sz w:val="24"/>
          <w:szCs w:val="24"/>
        </w:rPr>
        <w:t xml:space="preserve">then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w:t>
      </w:r>
      <w:r w:rsidR="009855B6">
        <w:rPr>
          <w:rFonts w:ascii="Times New Roman" w:hAnsi="Times New Roman" w:cs="Times New Roman"/>
          <w:sz w:val="24"/>
          <w:szCs w:val="24"/>
        </w:rPr>
        <w:lastRenderedPageBreak/>
        <w:t>other words, object A would have been seen with the machine’s activation exactly once</w:t>
      </w:r>
      <w:r w:rsidR="00F83F7B">
        <w:rPr>
          <w:rFonts w:ascii="Times New Roman" w:hAnsi="Times New Roman" w:cs="Times New Roman"/>
          <w:sz w:val="24"/>
          <w:szCs w:val="24"/>
        </w:rPr>
        <w:t xml:space="preserve">; </w:t>
      </w:r>
      <w:r w:rsidR="009855B6">
        <w:rPr>
          <w:rFonts w:ascii="Times New Roman" w:hAnsi="Times New Roman" w:cs="Times New Roman"/>
          <w:sz w:val="24"/>
          <w:szCs w:val="24"/>
        </w:rPr>
        <w:t>object B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object C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and object D would have been seen with the machine’s activation exactly once.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r w:rsidR="00FB6BA3">
        <w:rPr>
          <w:rFonts w:ascii="Times New Roman" w:hAnsi="Times New Roman" w:cs="Times New Roman"/>
          <w:b w:val="0"/>
          <w:bCs w:val="0"/>
          <w:color w:val="auto"/>
          <w:sz w:val="20"/>
          <w:szCs w:val="20"/>
        </w:rPr>
        <w:t xml:space="preserve"> </w:t>
      </w:r>
      <w:r w:rsidR="0045583C">
        <w:rPr>
          <w:rFonts w:ascii="Times New Roman" w:hAnsi="Times New Roman" w:cs="Times New Roman"/>
          <w:b w:val="0"/>
          <w:bCs w:val="0"/>
          <w:color w:val="auto"/>
          <w:sz w:val="20"/>
          <w:szCs w:val="20"/>
        </w:rPr>
        <w:t xml:space="preserve">A 0 indicates that the number of times that a particular object was paired with the machine’s activation was exactly cancelled out by the number of times that it was paired with the machine’s inactivation. </w:t>
      </w:r>
      <w:r w:rsidR="00FB6BA3">
        <w:rPr>
          <w:rFonts w:ascii="Times New Roman" w:hAnsi="Times New Roman" w:cs="Times New Roman"/>
          <w:b w:val="0"/>
          <w:bCs w:val="0"/>
          <w:color w:val="auto"/>
          <w:sz w:val="20"/>
          <w:szCs w:val="20"/>
        </w:rPr>
        <w:t>A +1 indicates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 xml:space="preserve">a particular object was paired with the machine’s activation twice. Learners are said preferentially </w:t>
      </w:r>
      <w:proofErr w:type="spellStart"/>
      <w:r w:rsidR="0045583C">
        <w:rPr>
          <w:rFonts w:ascii="Times New Roman" w:hAnsi="Times New Roman" w:cs="Times New Roman"/>
          <w:b w:val="0"/>
          <w:bCs w:val="0"/>
          <w:color w:val="auto"/>
          <w:sz w:val="20"/>
          <w:szCs w:val="20"/>
        </w:rPr>
        <w:t>tos</w:t>
      </w:r>
      <w:proofErr w:type="spellEnd"/>
      <w:r w:rsidR="0045583C">
        <w:rPr>
          <w:rFonts w:ascii="Times New Roman" w:hAnsi="Times New Roman" w:cs="Times New Roman"/>
          <w:b w:val="0"/>
          <w:bCs w:val="0"/>
          <w:color w:val="auto"/>
          <w:sz w:val="20"/>
          <w:szCs w:val="20"/>
        </w:rPr>
        <w:t xml:space="preserve"> choose objects with larger values.</w:t>
      </w:r>
    </w:p>
    <w:p w14:paraId="0586C9F3" w14:textId="48FA286E" w:rsidR="00D51EE7" w:rsidRDefault="00A65DCB"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the table above</w:t>
      </w:r>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 xml:space="preserve">their </w:t>
      </w:r>
      <w:r w:rsidR="00D51EE7">
        <w:rPr>
          <w:rFonts w:ascii="Times New Roman" w:hAnsi="Times New Roman" w:cs="Times New Roman"/>
          <w:sz w:val="24"/>
          <w:szCs w:val="24"/>
        </w:rPr>
        <w:lastRenderedPageBreak/>
        <w:t>treatment of B and C should not differ.</w:t>
      </w:r>
      <w:r w:rsidR="004F7E13">
        <w:rPr>
          <w:rFonts w:ascii="Times New Roman" w:hAnsi="Times New Roman" w:cs="Times New Roman"/>
          <w:sz w:val="24"/>
          <w:szCs w:val="24"/>
        </w:rPr>
        <w:t xml:space="preserve"> This is because objects B and C would have been paired with the machine exactly once</w:t>
      </w:r>
      <w:r w:rsidR="00F058AA">
        <w:rPr>
          <w:rFonts w:ascii="Times New Roman" w:hAnsi="Times New Roman" w:cs="Times New Roman"/>
          <w:sz w:val="24"/>
          <w:szCs w:val="24"/>
        </w:rPr>
        <w:t>.</w:t>
      </w:r>
      <w:r w:rsidR="005C5A63">
        <w:rPr>
          <w:rFonts w:ascii="Times New Roman" w:hAnsi="Times New Roman" w:cs="Times New Roman"/>
          <w:sz w:val="24"/>
          <w:szCs w:val="24"/>
        </w:rPr>
        <w:t xml:space="preserve"> </w:t>
      </w:r>
      <w:r w:rsidR="00F058AA">
        <w:rPr>
          <w:rFonts w:ascii="Times New Roman" w:hAnsi="Times New Roman" w:cs="Times New Roman"/>
          <w:sz w:val="24"/>
          <w:szCs w:val="24"/>
        </w:rPr>
        <w:t>I</w:t>
      </w:r>
      <w:r>
        <w:rPr>
          <w:rFonts w:ascii="Times New Roman" w:hAnsi="Times New Roman" w:cs="Times New Roman"/>
          <w:sz w:val="24"/>
          <w:szCs w:val="24"/>
        </w:rPr>
        <w:t xml:space="preserve">n contrast, </w:t>
      </w:r>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2C7C9D59"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BB reasoning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the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3E2AFF">
        <w:rPr>
          <w:rFonts w:ascii="Times New Roman" w:hAnsi="Times New Roman" w:cs="Times New Roman"/>
          <w:sz w:val="24"/>
          <w:szCs w:val="24"/>
        </w:rPr>
        <w:t xml:space="preserve">best </w:t>
      </w:r>
      <w:r w:rsidR="00D657C3">
        <w:rPr>
          <w:rFonts w:ascii="Times New Roman" w:hAnsi="Times New Roman" w:cs="Times New Roman"/>
          <w:sz w:val="24"/>
          <w:szCs w:val="24"/>
        </w:rPr>
        <w:t>account</w:t>
      </w:r>
      <w:r w:rsidR="00F057E9">
        <w:rPr>
          <w:rFonts w:ascii="Times New Roman" w:hAnsi="Times New Roman" w:cs="Times New Roman"/>
          <w:sz w:val="24"/>
          <w:szCs w:val="24"/>
        </w:rPr>
        <w:t>ed</w:t>
      </w:r>
      <w:r w:rsidR="00D657C3">
        <w:rPr>
          <w:rFonts w:ascii="Times New Roman" w:hAnsi="Times New Roman" w:cs="Times New Roman"/>
          <w:sz w:val="24"/>
          <w:szCs w:val="24"/>
        </w:rPr>
        <w:t xml:space="preserve"> for children’s causal inferences in the present context.</w:t>
      </w:r>
      <w:r w:rsidR="00CB2709">
        <w:rPr>
          <w:rFonts w:ascii="Times New Roman" w:hAnsi="Times New Roman" w:cs="Times New Roman"/>
          <w:sz w:val="24"/>
          <w:szCs w:val="24"/>
        </w:rPr>
        <w:t xml:space="preserve"> </w:t>
      </w:r>
      <w:r w:rsidR="00F057E9">
        <w:rPr>
          <w:rFonts w:ascii="Times New Roman" w:hAnsi="Times New Roman" w:cs="Times New Roman"/>
          <w:sz w:val="24"/>
          <w:szCs w:val="24"/>
        </w:rPr>
        <w:t>Given</w:t>
      </w:r>
      <w:r w:rsidR="00A22C6C">
        <w:rPr>
          <w:rFonts w:ascii="Times New Roman" w:hAnsi="Times New Roman" w:cs="Times New Roman"/>
          <w:sz w:val="24"/>
          <w:szCs w:val="24"/>
        </w:rPr>
        <w:t xml:space="preserve">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w:t>
      </w:r>
      <w:r w:rsidR="00F87BF9">
        <w:rPr>
          <w:rFonts w:ascii="Times New Roman" w:hAnsi="Times New Roman" w:cs="Times New Roman"/>
          <w:sz w:val="24"/>
          <w:szCs w:val="24"/>
        </w:rPr>
        <w:t xml:space="preserve">current </w:t>
      </w:r>
      <w:r w:rsidR="004B1D7E">
        <w:rPr>
          <w:rFonts w:ascii="Times New Roman" w:hAnsi="Times New Roman" w:cs="Times New Roman"/>
          <w:sz w:val="24"/>
          <w:szCs w:val="24"/>
        </w:rPr>
        <w:t xml:space="preserve">experiment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4E865A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r w:rsidR="00153777">
        <w:rPr>
          <w:rFonts w:ascii="Times New Roman" w:hAnsi="Times New Roman" w:cs="Times New Roman"/>
          <w:sz w:val="24"/>
          <w:szCs w:val="24"/>
        </w:rPr>
        <w:t xml:space="preserve">made </w:t>
      </w:r>
      <w:r w:rsidR="00845313">
        <w:rPr>
          <w:rFonts w:ascii="Times New Roman" w:hAnsi="Times New Roman" w:cs="Times New Roman"/>
          <w:sz w:val="24"/>
          <w:szCs w:val="24"/>
        </w:rPr>
        <w:t xml:space="preserve">the </w:t>
      </w:r>
      <w:r w:rsidR="00845313">
        <w:rPr>
          <w:rFonts w:ascii="Times New Roman" w:hAnsi="Times New Roman" w:cs="Times New Roman"/>
          <w:sz w:val="24"/>
          <w:szCs w:val="24"/>
        </w:rPr>
        <w:lastRenderedPageBreak/>
        <w:t xml:space="preserve">machine. </w:t>
      </w:r>
      <w:r w:rsidR="00153777">
        <w:rPr>
          <w:rFonts w:ascii="Times New Roman" w:hAnsi="Times New Roman" w:cs="Times New Roman"/>
          <w:sz w:val="24"/>
          <w:szCs w:val="24"/>
        </w:rPr>
        <w:t>They were told that objects that made the machine “go” were called blickets; objects that did not make the machine go were not called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556016DD"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356C87">
        <w:rPr>
          <w:rFonts w:ascii="Times New Roman" w:hAnsi="Times New Roman" w:cs="Times New Roman"/>
          <w:bCs/>
          <w:sz w:val="24"/>
          <w:szCs w:val="24"/>
        </w:rPr>
        <w:t>3</w:t>
      </w:r>
      <w:r w:rsidR="004369E4">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5-year-olds (</w:t>
      </w:r>
      <w:r w:rsidR="005B7998">
        <w:rPr>
          <w:rFonts w:ascii="Times New Roman" w:hAnsi="Times New Roman" w:cs="Times New Roman"/>
          <w:bCs/>
          <w:sz w:val="24"/>
          <w:szCs w:val="24"/>
        </w:rPr>
        <w:t>16</w:t>
      </w:r>
      <w:r w:rsidR="005B7998">
        <w:rPr>
          <w:rFonts w:ascii="Times New Roman" w:hAnsi="Times New Roman" w:cs="Times New Roman"/>
          <w:bCs/>
          <w:sz w:val="24"/>
          <w:szCs w:val="24"/>
        </w:rPr>
        <w:t xml:space="preserve"> </w:t>
      </w:r>
      <w:r>
        <w:rPr>
          <w:rFonts w:ascii="Times New Roman" w:hAnsi="Times New Roman" w:cs="Times New Roman"/>
          <w:bCs/>
          <w:sz w:val="24"/>
          <w:szCs w:val="24"/>
        </w:rPr>
        <w:t xml:space="preserve">boys and </w:t>
      </w:r>
      <w:r w:rsidR="005B7998">
        <w:rPr>
          <w:rFonts w:ascii="Times New Roman" w:hAnsi="Times New Roman" w:cs="Times New Roman"/>
          <w:bCs/>
          <w:sz w:val="24"/>
          <w:szCs w:val="24"/>
        </w:rPr>
        <w:t>1</w:t>
      </w:r>
      <w:r w:rsidR="004369E4">
        <w:rPr>
          <w:rFonts w:ascii="Times New Roman" w:hAnsi="Times New Roman" w:cs="Times New Roman"/>
          <w:bCs/>
          <w:sz w:val="24"/>
          <w:szCs w:val="24"/>
        </w:rPr>
        <w:t>5</w:t>
      </w:r>
      <w:r w:rsidR="005B7998">
        <w:rPr>
          <w:rFonts w:ascii="Times New Roman" w:hAnsi="Times New Roman" w:cs="Times New Roman"/>
          <w:bCs/>
          <w:sz w:val="24"/>
          <w:szCs w:val="24"/>
        </w:rPr>
        <w:t xml:space="preserve">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17</w:t>
      </w:r>
      <w:r w:rsidR="004369E4">
        <w:rPr>
          <w:rFonts w:ascii="Times New Roman" w:hAnsi="Times New Roman" w:cs="Times New Roman"/>
          <w:bCs/>
          <w:sz w:val="24"/>
          <w:szCs w:val="24"/>
        </w:rPr>
        <w:t xml:space="preserve"> </w:t>
      </w:r>
      <w:r>
        <w:rPr>
          <w:rFonts w:ascii="Times New Roman" w:hAnsi="Times New Roman" w:cs="Times New Roman"/>
          <w:bCs/>
          <w:sz w:val="24"/>
          <w:szCs w:val="24"/>
        </w:rPr>
        <w:t xml:space="preserve">boys and </w:t>
      </w:r>
      <w:r w:rsidR="004369E4">
        <w:rPr>
          <w:rFonts w:ascii="Times New Roman" w:hAnsi="Times New Roman" w:cs="Times New Roman"/>
          <w:bCs/>
          <w:sz w:val="24"/>
          <w:szCs w:val="24"/>
        </w:rPr>
        <w:t>14</w:t>
      </w:r>
      <w:r w:rsidR="004369E4">
        <w:rPr>
          <w:rFonts w:ascii="Times New Roman" w:hAnsi="Times New Roman" w:cs="Times New Roman"/>
          <w:bCs/>
          <w:sz w:val="24"/>
          <w:szCs w:val="24"/>
        </w:rPr>
        <w:t xml:space="preserve">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 children’s museum.</w:t>
      </w:r>
    </w:p>
    <w:p w14:paraId="3F91966B" w14:textId="4F6DC9E6"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If the device was “off”, the white region remained white. In addition, a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a circle that was predetermined to be a blicket contacted it. At the start of any given trial, three (for the BB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93A621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could reason about blicket objects.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1D90342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D60BFD">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5EC0A8D4"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verbally to respond with a “yes” or “no” if they thought that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7363215F"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993003">
        <w:rPr>
          <w:rFonts w:ascii="Times New Roman" w:hAnsi="Times New Roman" w:cs="Times New Roman"/>
          <w:sz w:val="24"/>
          <w:szCs w:val="24"/>
        </w:rPr>
        <w:t>Critically, whereas</w:t>
      </w:r>
      <w:r>
        <w:rPr>
          <w:rFonts w:ascii="Times New Roman" w:hAnsi="Times New Roman" w:cs="Times New Roman"/>
          <w:sz w:val="24"/>
          <w:szCs w:val="24"/>
        </w:rPr>
        <w:t xml:space="preserve"> object A descended with the remaining two objects in the BB experimental trials, object D did not descend with the remaining three objects in the control trials.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1BF876BB"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1 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lastRenderedPageBreak/>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33D09420"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D60BFD" w:rsidRPr="00DC4702">
        <w:rPr>
          <w:rFonts w:ascii="Times New Roman" w:hAnsi="Times New Roman" w:cs="Times New Roman"/>
          <w:noProof/>
          <w:sz w:val="20"/>
          <w:szCs w:val="20"/>
        </w:rPr>
        <w:t>3</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proofErr w:type="spellStart"/>
      <w:r w:rsidR="00067247" w:rsidRPr="00DC4702">
        <w:rPr>
          <w:rFonts w:ascii="Times New Roman" w:hAnsi="Times New Roman" w:cs="Times New Roman"/>
          <w:sz w:val="20"/>
          <w:szCs w:val="20"/>
        </w:rPr>
        <w:t>eventType</w:t>
      </w:r>
      <w:proofErr w:type="spellEnd"/>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37A41047" w14:textId="55BF9E1B" w:rsidR="006B41BB" w:rsidRDefault="00B07901" w:rsidP="00DC470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 xml:space="preserve">he data were entered into a </w:t>
      </w:r>
      <w:r w:rsidR="00FB044B">
        <w:rPr>
          <w:rFonts w:ascii="Times New Roman" w:hAnsi="Times New Roman" w:cs="Times New Roman"/>
          <w:bCs/>
          <w:sz w:val="24"/>
          <w:szCs w:val="24"/>
        </w:rPr>
        <w:t>f</w:t>
      </w:r>
      <w:r w:rsidR="00FB044B">
        <w:rPr>
          <w:rFonts w:ascii="Times New Roman" w:hAnsi="Times New Roman" w:cs="Times New Roman"/>
          <w:bCs/>
          <w:sz w:val="24"/>
          <w:szCs w:val="24"/>
        </w:rPr>
        <w:t>our</w:t>
      </w:r>
      <w:r w:rsidR="00535706">
        <w:rPr>
          <w:rFonts w:ascii="Times New Roman" w:hAnsi="Times New Roman" w:cs="Times New Roman"/>
          <w:bCs/>
          <w:sz w:val="24"/>
          <w:szCs w:val="24"/>
        </w:rPr>
        <w:t>-way linear model</w:t>
      </w:r>
      <w:r w:rsidR="00452266">
        <w:rPr>
          <w:rFonts w:ascii="Times New Roman" w:hAnsi="Times New Roman" w:cs="Times New Roman"/>
          <w:bCs/>
          <w:sz w:val="24"/>
          <w:szCs w:val="24"/>
        </w:rPr>
        <w:t xml:space="preserve"> </w:t>
      </w:r>
      <w:r w:rsidR="004963D2">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sidR="00EA3AA3">
        <w:rPr>
          <w:rFonts w:ascii="Times New Roman" w:hAnsi="Times New Roman" w:cs="Times New Roman"/>
          <w:bCs/>
          <w:sz w:val="24"/>
          <w:szCs w:val="24"/>
        </w:rPr>
        <w:t>and</w:t>
      </w:r>
      <w:r w:rsidR="004963D2">
        <w:rPr>
          <w:rFonts w:ascii="Times New Roman" w:hAnsi="Times New Roman" w:cs="Times New Roman"/>
          <w:bCs/>
          <w:sz w:val="24"/>
          <w:szCs w:val="24"/>
        </w:rPr>
        <w:t xml:space="preserve"> Condition (BB vs. ISO)</w:t>
      </w:r>
      <w:r w:rsidR="00E01126">
        <w:rPr>
          <w:rFonts w:ascii="Times New Roman" w:hAnsi="Times New Roman" w:cs="Times New Roman"/>
          <w:bCs/>
          <w:sz w:val="24"/>
          <w:szCs w:val="24"/>
        </w:rPr>
        <w:t xml:space="preserve"> as the between-subjects factor and </w:t>
      </w:r>
      <w:r w:rsidR="004963D2">
        <w:rPr>
          <w:rFonts w:ascii="Times New Roman" w:hAnsi="Times New Roman" w:cs="Times New Roman"/>
          <w:bCs/>
          <w:sz w:val="24"/>
          <w:szCs w:val="24"/>
        </w:rPr>
        <w:t xml:space="preserve">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xml:space="preserve"> and Objects (A vs. B vs. C vs. D)</w:t>
      </w:r>
      <w:r w:rsidR="00F1184F">
        <w:rPr>
          <w:rFonts w:ascii="Times New Roman" w:hAnsi="Times New Roman" w:cs="Times New Roman"/>
          <w:bCs/>
          <w:sz w:val="24"/>
          <w:szCs w:val="24"/>
        </w:rPr>
        <w:t xml:space="preserve"> as the within-</w:t>
      </w:r>
      <w:proofErr w:type="gramStart"/>
      <w:r w:rsidR="00F1184F">
        <w:rPr>
          <w:rFonts w:ascii="Times New Roman" w:hAnsi="Times New Roman" w:cs="Times New Roman"/>
          <w:bCs/>
          <w:sz w:val="24"/>
          <w:szCs w:val="24"/>
        </w:rPr>
        <w:t>subjects</w:t>
      </w:r>
      <w:proofErr w:type="gramEnd"/>
      <w:r w:rsidR="00F1184F">
        <w:rPr>
          <w:rFonts w:ascii="Times New Roman" w:hAnsi="Times New Roman" w:cs="Times New Roman"/>
          <w:bCs/>
          <w:sz w:val="24"/>
          <w:szCs w:val="24"/>
        </w:rPr>
        <w:t xml:space="preserve">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w:t>
      </w:r>
      <w:r w:rsidR="00521C55">
        <w:rPr>
          <w:rFonts w:ascii="Times New Roman" w:hAnsi="Times New Roman" w:cs="Times New Roman"/>
          <w:sz w:val="24"/>
          <w:szCs w:val="24"/>
        </w:rPr>
        <w:t>380</w:t>
      </w:r>
      <w:r w:rsidR="00712061">
        <w:rPr>
          <w:rFonts w:ascii="Times New Roman" w:hAnsi="Times New Roman" w:cs="Times New Roman"/>
          <w:sz w:val="24"/>
          <w:szCs w:val="24"/>
        </w:rPr>
        <w:t xml:space="preserve">) = </w:t>
      </w:r>
      <w:r w:rsidR="00521C55">
        <w:rPr>
          <w:rFonts w:ascii="Times New Roman" w:hAnsi="Times New Roman" w:cs="Times New Roman"/>
          <w:sz w:val="24"/>
          <w:szCs w:val="24"/>
        </w:rPr>
        <w:t>11.66</w:t>
      </w:r>
      <w:r w:rsidR="00712061">
        <w:rPr>
          <w:rFonts w:ascii="Times New Roman" w:hAnsi="Times New Roman" w:cs="Times New Roman"/>
          <w:sz w:val="24"/>
          <w:szCs w:val="24"/>
        </w:rPr>
        <w:t xml:space="preserve">,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w:t>
      </w:r>
      <w:r w:rsidR="00521C55">
        <w:rPr>
          <w:rFonts w:ascii="Times New Roman" w:hAnsi="Times New Roman" w:cs="Times New Roman"/>
          <w:sz w:val="24"/>
          <w:szCs w:val="24"/>
        </w:rPr>
        <w:t>380</w:t>
      </w:r>
      <w:r w:rsidR="00CB50A1">
        <w:rPr>
          <w:rFonts w:ascii="Times New Roman" w:hAnsi="Times New Roman" w:cs="Times New Roman"/>
          <w:sz w:val="24"/>
          <w:szCs w:val="24"/>
        </w:rPr>
        <w:t xml:space="preserve">) = </w:t>
      </w:r>
      <w:r w:rsidR="00521C55">
        <w:rPr>
          <w:rFonts w:ascii="Times New Roman" w:hAnsi="Times New Roman" w:cs="Times New Roman"/>
          <w:sz w:val="24"/>
          <w:szCs w:val="24"/>
        </w:rPr>
        <w:t>8.09</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w:t>
      </w:r>
      <w:r w:rsidR="00EB18A4">
        <w:rPr>
          <w:rFonts w:ascii="Times New Roman" w:hAnsi="Times New Roman" w:cs="Times New Roman"/>
          <w:sz w:val="24"/>
          <w:szCs w:val="24"/>
        </w:rPr>
        <w:t xml:space="preserve">and </w:t>
      </w:r>
      <w:r w:rsidR="00CB50A1">
        <w:rPr>
          <w:rFonts w:ascii="Times New Roman" w:hAnsi="Times New Roman" w:cs="Times New Roman"/>
          <w:sz w:val="24"/>
          <w:szCs w:val="24"/>
        </w:rPr>
        <w:t xml:space="preserve">a main effect of </w:t>
      </w:r>
      <w:r w:rsidR="00FB044B">
        <w:rPr>
          <w:rFonts w:ascii="Times New Roman" w:hAnsi="Times New Roman" w:cs="Times New Roman"/>
          <w:sz w:val="24"/>
          <w:szCs w:val="24"/>
        </w:rPr>
        <w:t xml:space="preserve">Trial </w:t>
      </w:r>
      <w:r w:rsidR="00CB50A1">
        <w:rPr>
          <w:rFonts w:ascii="Times New Roman" w:hAnsi="Times New Roman" w:cs="Times New Roman"/>
          <w:sz w:val="24"/>
          <w:szCs w:val="24"/>
        </w:rPr>
        <w:t xml:space="preserve">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w:t>
      </w:r>
      <w:r w:rsidR="00EB18A4">
        <w:rPr>
          <w:rFonts w:ascii="Times New Roman" w:hAnsi="Times New Roman" w:cs="Times New Roman"/>
          <w:sz w:val="24"/>
          <w:szCs w:val="24"/>
        </w:rPr>
        <w:t>380</w:t>
      </w:r>
      <w:r w:rsidR="00CB50A1">
        <w:rPr>
          <w:rFonts w:ascii="Times New Roman" w:hAnsi="Times New Roman" w:cs="Times New Roman"/>
          <w:sz w:val="24"/>
          <w:szCs w:val="24"/>
        </w:rPr>
        <w:t xml:space="preserve">) = </w:t>
      </w:r>
      <w:r w:rsidR="00EB18A4">
        <w:rPr>
          <w:rFonts w:ascii="Times New Roman" w:hAnsi="Times New Roman" w:cs="Times New Roman"/>
          <w:sz w:val="24"/>
          <w:szCs w:val="24"/>
        </w:rPr>
        <w:t>11.96</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EB18A4">
        <w:rPr>
          <w:rFonts w:ascii="Times New Roman" w:hAnsi="Times New Roman" w:cs="Times New Roman"/>
          <w:sz w:val="24"/>
          <w:szCs w:val="24"/>
        </w:rPr>
        <w:t xml:space="preserve">.These significant main effects were qualified by </w:t>
      </w:r>
      <w:r w:rsidR="00343F41">
        <w:rPr>
          <w:rFonts w:ascii="Times New Roman" w:hAnsi="Times New Roman" w:cs="Times New Roman"/>
          <w:sz w:val="24"/>
          <w:szCs w:val="24"/>
        </w:rPr>
        <w:t>a significant</w:t>
      </w:r>
      <w:r w:rsidR="00EB18A4">
        <w:rPr>
          <w:rFonts w:ascii="Times New Roman" w:hAnsi="Times New Roman" w:cs="Times New Roman"/>
          <w:sz w:val="24"/>
          <w:szCs w:val="24"/>
        </w:rPr>
        <w:t xml:space="preserve"> two-way</w:t>
      </w:r>
      <w:r w:rsidR="00343F41">
        <w:rPr>
          <w:rFonts w:ascii="Times New Roman" w:hAnsi="Times New Roman" w:cs="Times New Roman"/>
          <w:sz w:val="24"/>
          <w:szCs w:val="24"/>
        </w:rPr>
        <w:t xml:space="preserve">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w:t>
      </w:r>
      <w:r w:rsidR="00EB18A4">
        <w:rPr>
          <w:rFonts w:ascii="Times New Roman" w:hAnsi="Times New Roman" w:cs="Times New Roman"/>
          <w:sz w:val="24"/>
          <w:szCs w:val="24"/>
        </w:rPr>
        <w:t>380</w:t>
      </w:r>
      <w:r w:rsidR="00343F41">
        <w:rPr>
          <w:rFonts w:ascii="Times New Roman" w:hAnsi="Times New Roman" w:cs="Times New Roman"/>
          <w:sz w:val="24"/>
          <w:szCs w:val="24"/>
        </w:rPr>
        <w:t xml:space="preserve">) = </w:t>
      </w:r>
      <w:r w:rsidR="00EB18A4">
        <w:rPr>
          <w:rFonts w:ascii="Times New Roman" w:hAnsi="Times New Roman" w:cs="Times New Roman"/>
          <w:sz w:val="24"/>
          <w:szCs w:val="24"/>
        </w:rPr>
        <w:lastRenderedPageBreak/>
        <w:t>24.15</w:t>
      </w:r>
      <w:r w:rsidR="00343F41">
        <w:rPr>
          <w:rFonts w:ascii="Times New Roman" w:hAnsi="Times New Roman" w:cs="Times New Roman"/>
          <w:sz w:val="24"/>
          <w:szCs w:val="24"/>
        </w:rPr>
        <w:t xml:space="preserve">,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EB18A4">
        <w:rPr>
          <w:rFonts w:ascii="Times New Roman" w:hAnsi="Times New Roman" w:cs="Times New Roman"/>
          <w:sz w:val="24"/>
          <w:szCs w:val="24"/>
        </w:rPr>
        <w:t xml:space="preserve">, a significant two-way interaction between </w:t>
      </w:r>
      <w:r w:rsidR="00077DAB">
        <w:rPr>
          <w:rFonts w:ascii="Times New Roman" w:hAnsi="Times New Roman" w:cs="Times New Roman"/>
          <w:sz w:val="24"/>
          <w:szCs w:val="24"/>
        </w:rPr>
        <w:t xml:space="preserve">Condition and Trial Type, </w:t>
      </w:r>
      <w:r w:rsidR="00077DAB">
        <w:rPr>
          <w:rFonts w:ascii="Times New Roman" w:hAnsi="Times New Roman" w:cs="Times New Roman"/>
          <w:i/>
          <w:iCs/>
          <w:sz w:val="24"/>
          <w:szCs w:val="24"/>
        </w:rPr>
        <w:t>F</w:t>
      </w:r>
      <w:r w:rsidR="00077DAB">
        <w:rPr>
          <w:rFonts w:ascii="Times New Roman" w:hAnsi="Times New Roman" w:cs="Times New Roman"/>
          <w:sz w:val="24"/>
          <w:szCs w:val="24"/>
        </w:rPr>
        <w:t>(</w:t>
      </w:r>
      <w:r w:rsidR="00077DAB">
        <w:rPr>
          <w:rFonts w:ascii="Times New Roman" w:hAnsi="Times New Roman" w:cs="Times New Roman"/>
          <w:sz w:val="24"/>
          <w:szCs w:val="24"/>
        </w:rPr>
        <w:t>1</w:t>
      </w:r>
      <w:r w:rsidR="00077DAB">
        <w:rPr>
          <w:rFonts w:ascii="Times New Roman" w:hAnsi="Times New Roman" w:cs="Times New Roman"/>
          <w:sz w:val="24"/>
          <w:szCs w:val="24"/>
        </w:rPr>
        <w:t xml:space="preserve">, 380) = </w:t>
      </w:r>
      <w:r w:rsidR="00077DAB">
        <w:rPr>
          <w:rFonts w:ascii="Times New Roman" w:hAnsi="Times New Roman" w:cs="Times New Roman"/>
          <w:sz w:val="24"/>
          <w:szCs w:val="24"/>
        </w:rPr>
        <w:t>5.88</w:t>
      </w:r>
      <w:r w:rsidR="00077DAB">
        <w:rPr>
          <w:rFonts w:ascii="Times New Roman" w:hAnsi="Times New Roman" w:cs="Times New Roman"/>
          <w:sz w:val="24"/>
          <w:szCs w:val="24"/>
        </w:rPr>
        <w:t xml:space="preserve">, </w:t>
      </w:r>
      <w:r w:rsidR="00077DAB">
        <w:rPr>
          <w:rFonts w:ascii="Times New Roman" w:hAnsi="Times New Roman" w:cs="Times New Roman"/>
          <w:i/>
          <w:iCs/>
          <w:sz w:val="24"/>
          <w:szCs w:val="24"/>
        </w:rPr>
        <w:t xml:space="preserve">p </w:t>
      </w:r>
      <w:r w:rsidR="00077DAB">
        <w:rPr>
          <w:rFonts w:ascii="Times New Roman" w:hAnsi="Times New Roman" w:cs="Times New Roman"/>
          <w:sz w:val="24"/>
          <w:szCs w:val="24"/>
        </w:rPr>
        <w:t>&lt; .001</w:t>
      </w:r>
      <w:r w:rsidR="00077DAB">
        <w:rPr>
          <w:rFonts w:ascii="Times New Roman" w:hAnsi="Times New Roman" w:cs="Times New Roman"/>
          <w:sz w:val="24"/>
          <w:szCs w:val="24"/>
        </w:rPr>
        <w:t>. These two-way interactions were further qualified by a significant three-way interaction between Condition, Objects, and Trial Type</w:t>
      </w:r>
      <w:r w:rsidR="001A47C1">
        <w:rPr>
          <w:rFonts w:ascii="Times New Roman" w:hAnsi="Times New Roman" w:cs="Times New Roman"/>
          <w:sz w:val="24"/>
          <w:szCs w:val="24"/>
        </w:rPr>
        <w:t xml:space="preserve">, </w:t>
      </w:r>
      <w:proofErr w:type="gramStart"/>
      <w:r w:rsidR="001A47C1">
        <w:rPr>
          <w:rFonts w:ascii="Times New Roman" w:hAnsi="Times New Roman" w:cs="Times New Roman"/>
          <w:i/>
          <w:iCs/>
          <w:sz w:val="24"/>
          <w:szCs w:val="24"/>
        </w:rPr>
        <w:t>F</w:t>
      </w:r>
      <w:r w:rsidR="001A47C1">
        <w:rPr>
          <w:rFonts w:ascii="Times New Roman" w:hAnsi="Times New Roman" w:cs="Times New Roman"/>
          <w:sz w:val="24"/>
          <w:szCs w:val="24"/>
        </w:rPr>
        <w:t>(</w:t>
      </w:r>
      <w:proofErr w:type="gramEnd"/>
      <w:r w:rsidR="001A47C1">
        <w:rPr>
          <w:rFonts w:ascii="Times New Roman" w:hAnsi="Times New Roman" w:cs="Times New Roman"/>
          <w:sz w:val="24"/>
          <w:szCs w:val="24"/>
        </w:rPr>
        <w:t>2</w:t>
      </w:r>
      <w:r w:rsidR="001A47C1">
        <w:rPr>
          <w:rFonts w:ascii="Times New Roman" w:hAnsi="Times New Roman" w:cs="Times New Roman"/>
          <w:sz w:val="24"/>
          <w:szCs w:val="24"/>
        </w:rPr>
        <w:t xml:space="preserve">, 380) = </w:t>
      </w:r>
      <w:r w:rsidR="001A47C1">
        <w:rPr>
          <w:rFonts w:ascii="Times New Roman" w:hAnsi="Times New Roman" w:cs="Times New Roman"/>
          <w:sz w:val="24"/>
          <w:szCs w:val="24"/>
        </w:rPr>
        <w:t>19.88</w:t>
      </w:r>
      <w:r w:rsidR="001A47C1">
        <w:rPr>
          <w:rFonts w:ascii="Times New Roman" w:hAnsi="Times New Roman" w:cs="Times New Roman"/>
          <w:sz w:val="24"/>
          <w:szCs w:val="24"/>
        </w:rPr>
        <w:t xml:space="preserve">, </w:t>
      </w:r>
      <w:r w:rsidR="001A47C1">
        <w:rPr>
          <w:rFonts w:ascii="Times New Roman" w:hAnsi="Times New Roman" w:cs="Times New Roman"/>
          <w:i/>
          <w:iCs/>
          <w:sz w:val="24"/>
          <w:szCs w:val="24"/>
        </w:rPr>
        <w:t xml:space="preserve">p </w:t>
      </w:r>
      <w:r w:rsidR="001A47C1">
        <w:rPr>
          <w:rFonts w:ascii="Times New Roman" w:hAnsi="Times New Roman" w:cs="Times New Roman"/>
          <w:sz w:val="24"/>
          <w:szCs w:val="24"/>
        </w:rPr>
        <w:t>&lt; .001</w:t>
      </w:r>
      <w:r w:rsidR="00343F41">
        <w:rPr>
          <w:rFonts w:ascii="Times New Roman" w:hAnsi="Times New Roman" w:cs="Times New Roman"/>
          <w:sz w:val="24"/>
          <w:szCs w:val="24"/>
        </w:rPr>
        <w:t xml:space="preserve">. </w:t>
      </w:r>
      <w:r w:rsidR="001A47C1">
        <w:rPr>
          <w:rFonts w:ascii="Times New Roman" w:hAnsi="Times New Roman" w:cs="Times New Roman"/>
          <w:sz w:val="24"/>
          <w:szCs w:val="24"/>
        </w:rPr>
        <w:t>This three-way interaction is shown in Figure 3.</w:t>
      </w:r>
    </w:p>
    <w:p w14:paraId="2C0FF9ED" w14:textId="79CA48C3"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proofErr w:type="gramStart"/>
      <w:r w:rsidR="006B29B2">
        <w:rPr>
          <w:rFonts w:ascii="Times New Roman" w:hAnsi="Times New Roman" w:cs="Times New Roman"/>
          <w:i/>
          <w:iCs/>
          <w:sz w:val="24"/>
          <w:szCs w:val="24"/>
        </w:rPr>
        <w:t>F</w:t>
      </w:r>
      <w:r w:rsidR="006B29B2">
        <w:rPr>
          <w:rFonts w:ascii="Times New Roman" w:hAnsi="Times New Roman" w:cs="Times New Roman"/>
          <w:sz w:val="24"/>
          <w:szCs w:val="24"/>
        </w:rPr>
        <w:t>(</w:t>
      </w:r>
      <w:proofErr w:type="gramEnd"/>
      <w:r w:rsidR="00094440">
        <w:rPr>
          <w:rFonts w:ascii="Times New Roman" w:hAnsi="Times New Roman" w:cs="Times New Roman"/>
          <w:sz w:val="24"/>
          <w:szCs w:val="24"/>
        </w:rPr>
        <w:t xml:space="preserve">3, </w:t>
      </w:r>
      <w:r w:rsidR="003346B6">
        <w:rPr>
          <w:rFonts w:ascii="Times New Roman" w:hAnsi="Times New Roman" w:cs="Times New Roman"/>
          <w:sz w:val="24"/>
          <w:szCs w:val="24"/>
        </w:rPr>
        <w:t>118</w:t>
      </w:r>
      <w:r w:rsidR="00094440">
        <w:rPr>
          <w:rFonts w:ascii="Times New Roman" w:hAnsi="Times New Roman" w:cs="Times New Roman"/>
          <w:sz w:val="24"/>
          <w:szCs w:val="24"/>
        </w:rPr>
        <w:t>) = 0.</w:t>
      </w:r>
      <w:r w:rsidR="003346B6">
        <w:rPr>
          <w:rFonts w:ascii="Times New Roman" w:hAnsi="Times New Roman" w:cs="Times New Roman"/>
          <w:sz w:val="24"/>
          <w:szCs w:val="24"/>
        </w:rPr>
        <w:t>26</w:t>
      </w:r>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r w:rsidR="003346B6">
        <w:rPr>
          <w:rFonts w:ascii="Times New Roman" w:hAnsi="Times New Roman" w:cs="Times New Roman"/>
          <w:sz w:val="24"/>
          <w:szCs w:val="24"/>
        </w:rPr>
        <w:t>85</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proofErr w:type="gramStart"/>
      <w:r w:rsidR="00094440">
        <w:rPr>
          <w:rFonts w:ascii="Times New Roman" w:hAnsi="Times New Roman" w:cs="Times New Roman"/>
          <w:i/>
          <w:iCs/>
          <w:sz w:val="24"/>
          <w:szCs w:val="24"/>
        </w:rPr>
        <w:t>F</w:t>
      </w:r>
      <w:r w:rsidR="00094440">
        <w:rPr>
          <w:rFonts w:ascii="Times New Roman" w:hAnsi="Times New Roman" w:cs="Times New Roman"/>
          <w:sz w:val="24"/>
          <w:szCs w:val="24"/>
        </w:rPr>
        <w:t>(</w:t>
      </w:r>
      <w:proofErr w:type="gramEnd"/>
      <w:r w:rsidR="00094440">
        <w:rPr>
          <w:rFonts w:ascii="Times New Roman" w:hAnsi="Times New Roman" w:cs="Times New Roman"/>
          <w:sz w:val="24"/>
          <w:szCs w:val="24"/>
        </w:rPr>
        <w:t xml:space="preserve">2, </w:t>
      </w:r>
      <w:r w:rsidR="002C7597">
        <w:rPr>
          <w:rFonts w:ascii="Times New Roman" w:hAnsi="Times New Roman" w:cs="Times New Roman"/>
          <w:sz w:val="24"/>
          <w:szCs w:val="24"/>
        </w:rPr>
        <w:t>84</w:t>
      </w:r>
      <w:r w:rsidR="00094440">
        <w:rPr>
          <w:rFonts w:ascii="Times New Roman" w:hAnsi="Times New Roman" w:cs="Times New Roman"/>
          <w:sz w:val="24"/>
          <w:szCs w:val="24"/>
        </w:rPr>
        <w:t xml:space="preserve">) = </w:t>
      </w:r>
      <w:r w:rsidR="002C7597">
        <w:rPr>
          <w:rFonts w:ascii="Times New Roman" w:hAnsi="Times New Roman" w:cs="Times New Roman"/>
          <w:sz w:val="24"/>
          <w:szCs w:val="24"/>
        </w:rPr>
        <w:t>10.25</w:t>
      </w:r>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r w:rsidR="002C7597">
        <w:rPr>
          <w:rFonts w:ascii="Times New Roman" w:hAnsi="Times New Roman" w:cs="Times New Roman"/>
          <w:sz w:val="24"/>
          <w:szCs w:val="24"/>
        </w:rPr>
        <w:t>0</w:t>
      </w:r>
      <w:r w:rsidR="002C7597">
        <w:rPr>
          <w:rFonts w:ascii="Times New Roman" w:hAnsi="Times New Roman" w:cs="Times New Roman"/>
          <w:sz w:val="24"/>
          <w:szCs w:val="24"/>
        </w:rPr>
        <w:t>01</w:t>
      </w:r>
      <w:r w:rsidR="00094440">
        <w:rPr>
          <w:rFonts w:ascii="Times New Roman" w:hAnsi="Times New Roman" w:cs="Times New Roman"/>
          <w:sz w:val="24"/>
          <w:szCs w:val="24"/>
        </w:rPr>
        <w:t>.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considered object A 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w:t>
      </w:r>
      <w:r w:rsidR="00BE7704">
        <w:rPr>
          <w:rFonts w:ascii="Times New Roman" w:hAnsi="Times New Roman" w:cs="Times New Roman"/>
          <w:sz w:val="24"/>
          <w:szCs w:val="24"/>
        </w:rPr>
        <w:t>97</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BE7704">
        <w:rPr>
          <w:rFonts w:ascii="Times New Roman" w:hAnsi="Times New Roman" w:cs="Times New Roman"/>
          <w:sz w:val="24"/>
          <w:szCs w:val="24"/>
        </w:rPr>
        <w:t>18</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BE7704">
        <w:rPr>
          <w:rFonts w:ascii="Times New Roman" w:hAnsi="Times New Roman" w:cs="Times New Roman"/>
          <w:sz w:val="24"/>
          <w:szCs w:val="24"/>
        </w:rPr>
        <w:t>25</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BE7704">
        <w:rPr>
          <w:rFonts w:ascii="Times New Roman" w:hAnsi="Times New Roman" w:cs="Times New Roman"/>
          <w:sz w:val="24"/>
          <w:szCs w:val="24"/>
        </w:rPr>
        <w:t>84</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proofErr w:type="gramStart"/>
      <w:r w:rsidR="00F02371">
        <w:rPr>
          <w:rFonts w:ascii="Times New Roman" w:hAnsi="Times New Roman" w:cs="Times New Roman"/>
          <w:i/>
          <w:iCs/>
          <w:sz w:val="24"/>
          <w:szCs w:val="24"/>
        </w:rPr>
        <w:t>t</w:t>
      </w:r>
      <w:r w:rsidR="00F02371">
        <w:rPr>
          <w:rFonts w:ascii="Times New Roman" w:hAnsi="Times New Roman" w:cs="Times New Roman"/>
          <w:sz w:val="24"/>
          <w:szCs w:val="24"/>
        </w:rPr>
        <w:t>(</w:t>
      </w:r>
      <w:proofErr w:type="gramEnd"/>
      <w:r w:rsidR="00BE7704">
        <w:rPr>
          <w:rFonts w:ascii="Times New Roman" w:hAnsi="Times New Roman" w:cs="Times New Roman"/>
          <w:sz w:val="24"/>
          <w:szCs w:val="24"/>
        </w:rPr>
        <w:t>27</w:t>
      </w:r>
      <w:r w:rsidR="00F02371">
        <w:rPr>
          <w:rFonts w:ascii="Times New Roman" w:hAnsi="Times New Roman" w:cs="Times New Roman"/>
          <w:sz w:val="24"/>
          <w:szCs w:val="24"/>
        </w:rPr>
        <w:t xml:space="preserve">) = </w:t>
      </w:r>
      <w:r w:rsidR="00BE7704">
        <w:rPr>
          <w:rFonts w:ascii="Times New Roman" w:hAnsi="Times New Roman" w:cs="Times New Roman"/>
          <w:sz w:val="24"/>
          <w:szCs w:val="24"/>
        </w:rPr>
        <w:t>4.42</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p</w:t>
      </w:r>
      <w:r w:rsidR="003F7AD8">
        <w:rPr>
          <w:rFonts w:ascii="Times New Roman" w:hAnsi="Times New Roman" w:cs="Times New Roman"/>
          <w:i/>
          <w:iCs/>
          <w:sz w:val="24"/>
          <w:szCs w:val="24"/>
        </w:rPr>
        <w:t>&lt;</w:t>
      </w:r>
      <w:r w:rsidR="00F02371">
        <w:rPr>
          <w:rFonts w:ascii="Times New Roman" w:hAnsi="Times New Roman" w:cs="Times New Roman"/>
          <w:sz w:val="24"/>
          <w:szCs w:val="24"/>
        </w:rPr>
        <w:t xml:space="preserve"> .0</w:t>
      </w:r>
      <w:r w:rsidR="003F7AD8">
        <w:rPr>
          <w:rFonts w:ascii="Times New Roman" w:hAnsi="Times New Roman" w:cs="Times New Roman"/>
          <w:sz w:val="24"/>
          <w:szCs w:val="24"/>
        </w:rPr>
        <w:t>01</w:t>
      </w:r>
      <w:r w:rsidR="00F02371">
        <w:rPr>
          <w:rFonts w:ascii="Times New Roman" w:hAnsi="Times New Roman" w:cs="Times New Roman"/>
          <w:sz w:val="24"/>
          <w:szCs w:val="24"/>
        </w:rPr>
        <w:t>,</w:t>
      </w:r>
      <w:r w:rsidR="001D3788">
        <w:rPr>
          <w:rFonts w:ascii="Times New Roman" w:hAnsi="Times New Roman" w:cs="Times New Roman"/>
          <w:sz w:val="24"/>
          <w:szCs w:val="24"/>
        </w:rPr>
        <w:t xml:space="preserve"> </w:t>
      </w:r>
      <w:r w:rsidR="00BE7704">
        <w:rPr>
          <w:rFonts w:ascii="Times New Roman" w:hAnsi="Times New Roman" w:cs="Times New Roman"/>
          <w:sz w:val="24"/>
          <w:szCs w:val="24"/>
        </w:rPr>
        <w:t>or</w:t>
      </w:r>
      <w:r w:rsidR="00BE7704">
        <w:rPr>
          <w:rFonts w:ascii="Times New Roman" w:hAnsi="Times New Roman" w:cs="Times New Roman"/>
          <w:sz w:val="24"/>
          <w:szCs w:val="24"/>
        </w:rPr>
        <w:t xml:space="preserve"> </w:t>
      </w:r>
      <w:r w:rsidR="001D3788">
        <w:rPr>
          <w:rFonts w:ascii="Times New Roman" w:hAnsi="Times New Roman" w:cs="Times New Roman"/>
          <w:sz w:val="24"/>
          <w:szCs w:val="24"/>
        </w:rPr>
        <w:t>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3F7AD8">
        <w:rPr>
          <w:rFonts w:ascii="Times New Roman" w:hAnsi="Times New Roman" w:cs="Times New Roman"/>
          <w:sz w:val="24"/>
          <w:szCs w:val="24"/>
        </w:rPr>
        <w:t>3</w:t>
      </w:r>
      <w:r w:rsidR="003F7AD8">
        <w:rPr>
          <w:rFonts w:ascii="Times New Roman" w:hAnsi="Times New Roman" w:cs="Times New Roman"/>
          <w:sz w:val="24"/>
          <w:szCs w:val="24"/>
        </w:rPr>
        <w:t>2</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3F7AD8">
        <w:rPr>
          <w:rFonts w:ascii="Times New Roman" w:hAnsi="Times New Roman" w:cs="Times New Roman"/>
          <w:sz w:val="24"/>
          <w:szCs w:val="24"/>
        </w:rPr>
        <w:t>8</w:t>
      </w:r>
      <w:r w:rsidR="003F7AD8">
        <w:rPr>
          <w:rFonts w:ascii="Times New Roman" w:hAnsi="Times New Roman" w:cs="Times New Roman"/>
          <w:sz w:val="24"/>
          <w:szCs w:val="24"/>
        </w:rPr>
        <w:t>2</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w:t>
      </w:r>
      <w:r w:rsidR="003F7AD8">
        <w:rPr>
          <w:rFonts w:ascii="Times New Roman" w:hAnsi="Times New Roman" w:cs="Times New Roman"/>
          <w:sz w:val="24"/>
          <w:szCs w:val="24"/>
        </w:rPr>
        <w:t>27</w:t>
      </w:r>
      <w:r w:rsidR="00F02371">
        <w:rPr>
          <w:rFonts w:ascii="Times New Roman" w:hAnsi="Times New Roman" w:cs="Times New Roman"/>
          <w:sz w:val="24"/>
          <w:szCs w:val="24"/>
        </w:rPr>
        <w:t xml:space="preserve">) = </w:t>
      </w:r>
      <w:r w:rsidR="003F7AD8">
        <w:rPr>
          <w:rFonts w:ascii="Times New Roman" w:hAnsi="Times New Roman" w:cs="Times New Roman"/>
          <w:sz w:val="24"/>
          <w:szCs w:val="24"/>
        </w:rPr>
        <w:t>4.12</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 xml:space="preserve">p </w:t>
      </w:r>
      <w:r w:rsidR="003F7AD8">
        <w:rPr>
          <w:rFonts w:ascii="Times New Roman" w:hAnsi="Times New Roman" w:cs="Times New Roman"/>
          <w:sz w:val="24"/>
          <w:szCs w:val="24"/>
        </w:rPr>
        <w:t>&lt;</w:t>
      </w:r>
      <w:r w:rsidR="00F02371">
        <w:rPr>
          <w:rFonts w:ascii="Times New Roman" w:hAnsi="Times New Roman" w:cs="Times New Roman"/>
          <w:sz w:val="24"/>
          <w:szCs w:val="24"/>
        </w:rPr>
        <w:t xml:space="preserve"> .0</w:t>
      </w:r>
      <w:r w:rsidR="003F7AD8">
        <w:rPr>
          <w:rFonts w:ascii="Times New Roman" w:hAnsi="Times New Roman" w:cs="Times New Roman"/>
          <w:sz w:val="24"/>
          <w:szCs w:val="24"/>
        </w:rPr>
        <w:t>01</w:t>
      </w:r>
      <w:r w:rsidR="00F02371">
        <w:rPr>
          <w:rFonts w:ascii="Times New Roman" w:hAnsi="Times New Roman" w:cs="Times New Roman"/>
          <w:sz w:val="24"/>
          <w:szCs w:val="24"/>
        </w:rPr>
        <w:t>.</w:t>
      </w:r>
      <w:r w:rsidR="00202576">
        <w:rPr>
          <w:rFonts w:ascii="Times New Roman" w:hAnsi="Times New Roman" w:cs="Times New Roman"/>
          <w:sz w:val="24"/>
          <w:szCs w:val="24"/>
        </w:rPr>
        <w:t xml:space="preserve"> </w:t>
      </w:r>
    </w:p>
    <w:p w14:paraId="42834ED3" w14:textId="342EB86C"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w:t>
      </w:r>
      <w:r w:rsidR="00415951">
        <w:rPr>
          <w:rFonts w:ascii="Times New Roman" w:hAnsi="Times New Roman" w:cs="Times New Roman"/>
          <w:sz w:val="24"/>
          <w:szCs w:val="24"/>
        </w:rPr>
        <w:t>23.24</w:t>
      </w:r>
      <w:r w:rsidR="005725C9">
        <w:rPr>
          <w:rFonts w:ascii="Times New Roman" w:hAnsi="Times New Roman" w:cs="Times New Roman"/>
          <w:sz w:val="24"/>
          <w:szCs w:val="24"/>
        </w:rPr>
        <w:t xml:space="preserve">,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48</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8</w:t>
      </w:r>
      <w:r w:rsidR="00415951">
        <w:rPr>
          <w:rFonts w:ascii="Times New Roman" w:hAnsi="Times New Roman" w:cs="Times New Roman"/>
          <w:sz w:val="24"/>
          <w:szCs w:val="24"/>
        </w:rPr>
        <w:t>5</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r w:rsidR="00415951">
        <w:rPr>
          <w:rFonts w:ascii="Times New Roman" w:hAnsi="Times New Roman" w:cs="Times New Roman"/>
          <w:sz w:val="24"/>
          <w:szCs w:val="24"/>
        </w:rPr>
        <w:t>6</w:t>
      </w:r>
      <w:r w:rsidR="00415951">
        <w:rPr>
          <w:rFonts w:ascii="Times New Roman" w:hAnsi="Times New Roman" w:cs="Times New Roman"/>
          <w:sz w:val="24"/>
          <w:szCs w:val="24"/>
        </w:rPr>
        <w:t>8</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69</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r w:rsidR="00415951">
        <w:rPr>
          <w:rFonts w:ascii="Times New Roman" w:hAnsi="Times New Roman" w:cs="Times New Roman"/>
          <w:sz w:val="24"/>
          <w:szCs w:val="24"/>
        </w:rPr>
        <w:t>7</w:t>
      </w:r>
      <w:r w:rsidR="008D7487">
        <w:rPr>
          <w:rFonts w:ascii="Times New Roman" w:hAnsi="Times New Roman" w:cs="Times New Roman"/>
          <w:sz w:val="24"/>
          <w:szCs w:val="24"/>
        </w:rPr>
        <w:t xml:space="preserve">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C453AC">
        <w:rPr>
          <w:rFonts w:ascii="Times New Roman" w:hAnsi="Times New Roman" w:cs="Times New Roman"/>
          <w:sz w:val="24"/>
          <w:szCs w:val="24"/>
        </w:rPr>
        <w:t>6</w:t>
      </w:r>
      <w:r w:rsidR="00C453AC">
        <w:rPr>
          <w:rFonts w:ascii="Times New Roman" w:hAnsi="Times New Roman" w:cs="Times New Roman"/>
          <w:sz w:val="24"/>
          <w:szCs w:val="24"/>
        </w:rPr>
        <w:t>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’s &gt; -</w:t>
      </w:r>
      <w:r w:rsidR="00C453AC">
        <w:rPr>
          <w:rFonts w:ascii="Times New Roman" w:hAnsi="Times New Roman" w:cs="Times New Roman"/>
          <w:sz w:val="24"/>
          <w:szCs w:val="24"/>
        </w:rPr>
        <w:t>5.82</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r w:rsidR="00C453AC">
        <w:rPr>
          <w:rFonts w:ascii="Times New Roman" w:hAnsi="Times New Roman" w:cs="Times New Roman"/>
          <w:sz w:val="24"/>
          <w:szCs w:val="24"/>
        </w:rPr>
        <w:t>67</w:t>
      </w:r>
      <w:r w:rsidR="001D333A">
        <w:rPr>
          <w:rFonts w:ascii="Times New Roman" w:hAnsi="Times New Roman" w:cs="Times New Roman"/>
          <w:sz w:val="24"/>
          <w:szCs w:val="24"/>
        </w:rPr>
        <w:t xml:space="preserve">,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r w:rsidR="00C453AC">
        <w:rPr>
          <w:rFonts w:ascii="Times New Roman" w:hAnsi="Times New Roman" w:cs="Times New Roman"/>
          <w:sz w:val="24"/>
          <w:szCs w:val="24"/>
        </w:rPr>
        <w:t>66</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w:t>
      </w:r>
      <w:r w:rsidR="00C453AC">
        <w:rPr>
          <w:rFonts w:ascii="Times New Roman" w:hAnsi="Times New Roman" w:cs="Times New Roman"/>
          <w:sz w:val="24"/>
          <w:szCs w:val="24"/>
        </w:rPr>
        <w:t>7</w:t>
      </w:r>
      <w:r w:rsidR="00C453AC">
        <w:rPr>
          <w:rFonts w:ascii="Times New Roman" w:hAnsi="Times New Roman" w:cs="Times New Roman"/>
          <w:sz w:val="24"/>
          <w:szCs w:val="24"/>
        </w:rPr>
        <w:t>4</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C453AC">
        <w:rPr>
          <w:rFonts w:ascii="Times New Roman" w:hAnsi="Times New Roman" w:cs="Times New Roman"/>
          <w:sz w:val="24"/>
          <w:szCs w:val="24"/>
        </w:rPr>
        <w:t>59</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C453AC">
        <w:rPr>
          <w:rFonts w:ascii="Times New Roman" w:hAnsi="Times New Roman" w:cs="Times New Roman"/>
          <w:sz w:val="24"/>
          <w:szCs w:val="24"/>
        </w:rPr>
        <w:t>6</w:t>
      </w:r>
      <w:r w:rsidR="00C453AC">
        <w:rPr>
          <w:rFonts w:ascii="Times New Roman" w:hAnsi="Times New Roman" w:cs="Times New Roman"/>
          <w:sz w:val="24"/>
          <w:szCs w:val="24"/>
        </w:rPr>
        <w:t>0</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1.</w:t>
      </w:r>
      <w:r w:rsidR="00C453AC">
        <w:rPr>
          <w:rFonts w:ascii="Times New Roman" w:hAnsi="Times New Roman" w:cs="Times New Roman"/>
          <w:sz w:val="24"/>
          <w:szCs w:val="24"/>
        </w:rPr>
        <w:t>74</w:t>
      </w:r>
      <w:r w:rsidR="00454CAC">
        <w:rPr>
          <w:rFonts w:ascii="Times New Roman" w:hAnsi="Times New Roman" w:cs="Times New Roman"/>
          <w:sz w:val="24"/>
          <w:szCs w:val="24"/>
        </w:rPr>
        <w:t xml:space="preserve">,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’s &gt; -</w:t>
      </w:r>
      <w:r w:rsidR="00912D22">
        <w:rPr>
          <w:rFonts w:ascii="Times New Roman" w:hAnsi="Times New Roman" w:cs="Times New Roman"/>
          <w:sz w:val="24"/>
          <w:szCs w:val="24"/>
        </w:rPr>
        <w:t>6.01</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60564E02"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examine whether there was evidence of BB reasoning </w:t>
      </w:r>
      <w:r w:rsidR="009668F2">
        <w:rPr>
          <w:rFonts w:ascii="Times New Roman" w:hAnsi="Times New Roman" w:cs="Times New Roman"/>
          <w:sz w:val="24"/>
          <w:szCs w:val="24"/>
        </w:rPr>
        <w:t>according to</w:t>
      </w:r>
      <w:r w:rsidR="009668F2">
        <w:rPr>
          <w:rFonts w:ascii="Times New Roman" w:hAnsi="Times New Roman" w:cs="Times New Roman"/>
          <w:sz w:val="24"/>
          <w:szCs w:val="24"/>
        </w:rPr>
        <w:t xml:space="preserve"> </w:t>
      </w:r>
      <w:r>
        <w:rPr>
          <w:rFonts w:ascii="Times New Roman" w:hAnsi="Times New Roman" w:cs="Times New Roman"/>
          <w:sz w:val="24"/>
          <w:szCs w:val="24"/>
        </w:rPr>
        <w:t>the new operationalization</w:t>
      </w:r>
      <w:r w:rsidR="005F6B5B">
        <w:rPr>
          <w:rFonts w:ascii="Times New Roman" w:hAnsi="Times New Roman" w:cs="Times New Roman"/>
          <w:sz w:val="24"/>
          <w:szCs w:val="24"/>
        </w:rPr>
        <w:t xml:space="preserve"> of BB reasoning</w:t>
      </w:r>
      <w:r>
        <w:rPr>
          <w:rFonts w:ascii="Times New Roman" w:hAnsi="Times New Roman" w:cs="Times New Roman"/>
          <w:sz w:val="24"/>
          <w:szCs w:val="24"/>
        </w:rPr>
        <w:t xml:space="preserve">—in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proofErr w:type="gramStart"/>
      <w:r w:rsidR="00790BB1">
        <w:rPr>
          <w:rFonts w:ascii="Times New Roman" w:hAnsi="Times New Roman" w:cs="Times New Roman"/>
          <w:i/>
          <w:iCs/>
          <w:sz w:val="24"/>
          <w:szCs w:val="24"/>
        </w:rPr>
        <w:t>F</w:t>
      </w:r>
      <w:r w:rsidR="00790BB1">
        <w:rPr>
          <w:rFonts w:ascii="Times New Roman" w:hAnsi="Times New Roman" w:cs="Times New Roman"/>
          <w:sz w:val="24"/>
          <w:szCs w:val="24"/>
        </w:rPr>
        <w:t>(</w:t>
      </w:r>
      <w:proofErr w:type="gramEnd"/>
      <w:r w:rsidR="00790BB1">
        <w:rPr>
          <w:rFonts w:ascii="Times New Roman" w:hAnsi="Times New Roman" w:cs="Times New Roman"/>
          <w:sz w:val="24"/>
          <w:szCs w:val="24"/>
        </w:rPr>
        <w:t xml:space="preserve">1, </w:t>
      </w:r>
      <w:r w:rsidR="000E4CBE">
        <w:rPr>
          <w:rFonts w:ascii="Times New Roman" w:hAnsi="Times New Roman" w:cs="Times New Roman"/>
          <w:sz w:val="24"/>
          <w:szCs w:val="24"/>
        </w:rPr>
        <w:t>144</w:t>
      </w:r>
      <w:r w:rsidR="00790BB1">
        <w:rPr>
          <w:rFonts w:ascii="Times New Roman" w:hAnsi="Times New Roman" w:cs="Times New Roman"/>
          <w:sz w:val="24"/>
          <w:szCs w:val="24"/>
        </w:rPr>
        <w:t xml:space="preserve">) = </w:t>
      </w:r>
      <w:r w:rsidR="000E4CBE">
        <w:rPr>
          <w:rFonts w:ascii="Times New Roman" w:hAnsi="Times New Roman" w:cs="Times New Roman"/>
          <w:sz w:val="24"/>
          <w:szCs w:val="24"/>
        </w:rPr>
        <w:t>4.90</w:t>
      </w:r>
      <w:r w:rsidR="00ED4648">
        <w:rPr>
          <w:rFonts w:ascii="Times New Roman" w:hAnsi="Times New Roman" w:cs="Times New Roman"/>
          <w:sz w:val="24"/>
          <w:szCs w:val="24"/>
        </w:rPr>
        <w:t xml:space="preserve">,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w:t>
      </w:r>
      <w:r w:rsidR="000E4CBE">
        <w:rPr>
          <w:rFonts w:ascii="Times New Roman" w:hAnsi="Times New Roman" w:cs="Times New Roman"/>
          <w:sz w:val="24"/>
          <w:szCs w:val="24"/>
        </w:rPr>
        <w:t>3</w:t>
      </w:r>
      <w:r w:rsidR="00ED4648">
        <w:rPr>
          <w:rFonts w:ascii="Times New Roman" w:hAnsi="Times New Roman" w:cs="Times New Roman"/>
          <w:sz w:val="24"/>
          <w:szCs w:val="24"/>
        </w:rPr>
        <w:t>, which reflected the fact that participants</w:t>
      </w:r>
      <w:r w:rsidR="00766E00">
        <w:rPr>
          <w:rFonts w:ascii="Times New Roman" w:hAnsi="Times New Roman" w:cs="Times New Roman"/>
          <w:sz w:val="24"/>
          <w:szCs w:val="24"/>
        </w:rPr>
        <w:t xml:space="preserve"> </w:t>
      </w:r>
      <w:r w:rsidR="00B364E3">
        <w:rPr>
          <w:rFonts w:ascii="Times New Roman" w:hAnsi="Times New Roman" w:cs="Times New Roman"/>
          <w:sz w:val="24"/>
          <w:szCs w:val="24"/>
        </w:rPr>
        <w:t>were more likely to respond that an object was a blicket</w:t>
      </w:r>
      <w:r w:rsidR="00766E00">
        <w:rPr>
          <w:rFonts w:ascii="Times New Roman" w:hAnsi="Times New Roman" w:cs="Times New Roman"/>
          <w:sz w:val="24"/>
          <w:szCs w:val="24"/>
        </w:rPr>
        <w:t xml:space="preserve">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r w:rsidR="000E4CBE">
        <w:rPr>
          <w:rFonts w:ascii="Times New Roman" w:hAnsi="Times New Roman" w:cs="Times New Roman"/>
          <w:sz w:val="24"/>
          <w:szCs w:val="24"/>
        </w:rPr>
        <w:t>6</w:t>
      </w:r>
      <w:r w:rsidR="000E4CBE">
        <w:rPr>
          <w:rFonts w:ascii="Times New Roman" w:hAnsi="Times New Roman" w:cs="Times New Roman"/>
          <w:sz w:val="24"/>
          <w:szCs w:val="24"/>
        </w:rPr>
        <w:t>0</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r w:rsidR="000E4CBE">
        <w:rPr>
          <w:rFonts w:ascii="Times New Roman" w:hAnsi="Times New Roman" w:cs="Times New Roman"/>
          <w:sz w:val="24"/>
          <w:szCs w:val="24"/>
        </w:rPr>
        <w:t>71</w:t>
      </w:r>
      <w:r w:rsidR="002B202B">
        <w:rPr>
          <w:rFonts w:ascii="Times New Roman" w:hAnsi="Times New Roman" w:cs="Times New Roman"/>
          <w:sz w:val="24"/>
          <w:szCs w:val="24"/>
        </w:rPr>
        <w:t xml:space="preserve">)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r w:rsidR="000E4CBE">
        <w:rPr>
          <w:rFonts w:ascii="Times New Roman" w:hAnsi="Times New Roman" w:cs="Times New Roman"/>
          <w:sz w:val="24"/>
          <w:szCs w:val="24"/>
        </w:rPr>
        <w:t>29</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r w:rsidR="000E4CBE">
        <w:rPr>
          <w:rFonts w:ascii="Times New Roman" w:hAnsi="Times New Roman" w:cs="Times New Roman"/>
          <w:sz w:val="24"/>
          <w:szCs w:val="24"/>
        </w:rPr>
        <w:t>8</w:t>
      </w:r>
      <w:r w:rsidR="000E4CBE">
        <w:rPr>
          <w:rFonts w:ascii="Times New Roman" w:hAnsi="Times New Roman" w:cs="Times New Roman"/>
          <w:sz w:val="24"/>
          <w:szCs w:val="24"/>
        </w:rPr>
        <w:t>2</w:t>
      </w:r>
      <w:r w:rsidR="002B202B">
        <w:rPr>
          <w:rFonts w:ascii="Times New Roman" w:hAnsi="Times New Roman" w:cs="Times New Roman"/>
          <w:sz w:val="24"/>
          <w:szCs w:val="24"/>
        </w:rPr>
        <w:t xml:space="preserve">). Crucially, </w:t>
      </w:r>
      <w:bookmarkStart w:id="0"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proofErr w:type="gramStart"/>
      <w:r w:rsidR="002B202B">
        <w:rPr>
          <w:rFonts w:ascii="Times New Roman" w:hAnsi="Times New Roman" w:cs="Times New Roman"/>
          <w:i/>
          <w:iCs/>
          <w:sz w:val="24"/>
          <w:szCs w:val="24"/>
        </w:rPr>
        <w:t>F</w:t>
      </w:r>
      <w:r w:rsidR="00AD2D28">
        <w:rPr>
          <w:rFonts w:ascii="Times New Roman" w:hAnsi="Times New Roman" w:cs="Times New Roman"/>
          <w:sz w:val="24"/>
          <w:szCs w:val="24"/>
        </w:rPr>
        <w:t>(</w:t>
      </w:r>
      <w:proofErr w:type="gramEnd"/>
      <w:r w:rsidR="00AD2D28">
        <w:rPr>
          <w:rFonts w:ascii="Times New Roman" w:hAnsi="Times New Roman" w:cs="Times New Roman"/>
          <w:sz w:val="24"/>
          <w:szCs w:val="24"/>
        </w:rPr>
        <w:t xml:space="preserve">2, </w:t>
      </w:r>
      <w:r w:rsidR="000E4CBE">
        <w:rPr>
          <w:rFonts w:ascii="Times New Roman" w:hAnsi="Times New Roman" w:cs="Times New Roman"/>
          <w:sz w:val="24"/>
          <w:szCs w:val="24"/>
        </w:rPr>
        <w:t>144</w:t>
      </w:r>
      <w:r w:rsidR="00AD2D28">
        <w:rPr>
          <w:rFonts w:ascii="Times New Roman" w:hAnsi="Times New Roman" w:cs="Times New Roman"/>
          <w:sz w:val="24"/>
          <w:szCs w:val="24"/>
        </w:rPr>
        <w:t>) = 0.</w:t>
      </w:r>
      <w:r w:rsidR="000E4CBE">
        <w:rPr>
          <w:rFonts w:ascii="Times New Roman" w:hAnsi="Times New Roman" w:cs="Times New Roman"/>
          <w:sz w:val="24"/>
          <w:szCs w:val="24"/>
        </w:rPr>
        <w:t>07</w:t>
      </w:r>
      <w:r w:rsidR="00AD2D28">
        <w:rPr>
          <w:rFonts w:ascii="Times New Roman" w:hAnsi="Times New Roman" w:cs="Times New Roman"/>
          <w:sz w:val="24"/>
          <w:szCs w:val="24"/>
        </w:rPr>
        <w:t xml:space="preserve">,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w:t>
      </w:r>
      <w:r w:rsidR="004F2EE9">
        <w:rPr>
          <w:rFonts w:ascii="Times New Roman" w:hAnsi="Times New Roman" w:cs="Times New Roman"/>
          <w:sz w:val="24"/>
          <w:szCs w:val="24"/>
        </w:rPr>
        <w:t>93</w:t>
      </w:r>
      <w:r w:rsidR="00AD2D28">
        <w:rPr>
          <w:rFonts w:ascii="Times New Roman" w:hAnsi="Times New Roman" w:cs="Times New Roman"/>
          <w:sz w:val="24"/>
          <w:szCs w:val="24"/>
        </w:rPr>
        <w:t>,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w:t>
      </w:r>
      <w:r w:rsidR="004F2EE9">
        <w:rPr>
          <w:rFonts w:ascii="Times New Roman" w:hAnsi="Times New Roman" w:cs="Times New Roman"/>
          <w:sz w:val="24"/>
          <w:szCs w:val="24"/>
        </w:rPr>
        <w:t>1</w:t>
      </w:r>
      <w:r w:rsidR="00AD2D28">
        <w:rPr>
          <w:rFonts w:ascii="Times New Roman" w:hAnsi="Times New Roman" w:cs="Times New Roman"/>
          <w:sz w:val="24"/>
          <w:szCs w:val="24"/>
        </w:rPr>
        <w:t xml:space="preserve">, </w:t>
      </w:r>
      <w:r w:rsidR="004F2EE9">
        <w:rPr>
          <w:rFonts w:ascii="Times New Roman" w:hAnsi="Times New Roman" w:cs="Times New Roman"/>
          <w:sz w:val="24"/>
          <w:szCs w:val="24"/>
        </w:rPr>
        <w:t>144</w:t>
      </w:r>
      <w:r w:rsidR="00AD2D28">
        <w:rPr>
          <w:rFonts w:ascii="Times New Roman" w:hAnsi="Times New Roman" w:cs="Times New Roman"/>
          <w:sz w:val="24"/>
          <w:szCs w:val="24"/>
        </w:rPr>
        <w:t>) = 0.</w:t>
      </w:r>
      <w:r w:rsidR="004F2EE9">
        <w:rPr>
          <w:rFonts w:ascii="Times New Roman" w:hAnsi="Times New Roman" w:cs="Times New Roman"/>
          <w:sz w:val="24"/>
          <w:szCs w:val="24"/>
        </w:rPr>
        <w:t>02</w:t>
      </w:r>
      <w:r w:rsidR="00AD2D28">
        <w:rPr>
          <w:rFonts w:ascii="Times New Roman" w:hAnsi="Times New Roman" w:cs="Times New Roman"/>
          <w:sz w:val="24"/>
          <w:szCs w:val="24"/>
        </w:rPr>
        <w:t xml:space="preserve">,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w:t>
      </w:r>
      <w:bookmarkEnd w:id="0"/>
      <w:r w:rsidR="004F2EE9">
        <w:rPr>
          <w:rFonts w:ascii="Times New Roman" w:hAnsi="Times New Roman" w:cs="Times New Roman"/>
          <w:sz w:val="24"/>
          <w:szCs w:val="24"/>
        </w:rPr>
        <w:t>89</w:t>
      </w:r>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756FC055"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r>
        <w:rPr>
          <w:rFonts w:ascii="Times New Roman" w:hAnsi="Times New Roman" w:cs="Times New Roman"/>
          <w:sz w:val="24"/>
          <w:szCs w:val="24"/>
        </w:rPr>
        <w:t xml:space="preserve">—in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r w:rsidR="00A23145">
        <w:rPr>
          <w:rFonts w:ascii="Times New Roman" w:hAnsi="Times New Roman" w:cs="Times New Roman"/>
          <w:sz w:val="24"/>
          <w:szCs w:val="24"/>
        </w:rPr>
        <w:t xml:space="preserve"> This analysis yielded </w:t>
      </w:r>
      <w:r w:rsidR="0005048B">
        <w:rPr>
          <w:rFonts w:ascii="Times New Roman" w:hAnsi="Times New Roman" w:cs="Times New Roman"/>
          <w:sz w:val="24"/>
          <w:szCs w:val="24"/>
        </w:rPr>
        <w:t xml:space="preserve">only a main effect of Condition, </w:t>
      </w:r>
      <w:proofErr w:type="gramStart"/>
      <w:r w:rsidR="0005048B" w:rsidRPr="0005048B">
        <w:rPr>
          <w:rFonts w:ascii="Times New Roman" w:hAnsi="Times New Roman" w:cs="Times New Roman"/>
          <w:i/>
          <w:iCs/>
          <w:sz w:val="24"/>
          <w:szCs w:val="24"/>
        </w:rPr>
        <w:t>F</w:t>
      </w:r>
      <w:r w:rsidR="0005048B">
        <w:rPr>
          <w:rFonts w:ascii="Times New Roman" w:hAnsi="Times New Roman" w:cs="Times New Roman"/>
          <w:sz w:val="24"/>
          <w:szCs w:val="24"/>
        </w:rPr>
        <w:t>(</w:t>
      </w:r>
      <w:proofErr w:type="gramEnd"/>
      <w:r w:rsidR="0005048B">
        <w:rPr>
          <w:rFonts w:ascii="Times New Roman" w:hAnsi="Times New Roman" w:cs="Times New Roman"/>
          <w:sz w:val="24"/>
          <w:szCs w:val="24"/>
        </w:rPr>
        <w:t xml:space="preserve">1, 277) = 7.60, </w:t>
      </w:r>
      <w:r w:rsidR="0005048B">
        <w:rPr>
          <w:rFonts w:ascii="Times New Roman" w:hAnsi="Times New Roman" w:cs="Times New Roman"/>
          <w:i/>
          <w:iCs/>
          <w:sz w:val="24"/>
          <w:szCs w:val="24"/>
        </w:rPr>
        <w:t xml:space="preserve">p </w:t>
      </w:r>
      <w:r w:rsidR="0005048B">
        <w:rPr>
          <w:rFonts w:ascii="Times New Roman" w:hAnsi="Times New Roman" w:cs="Times New Roman"/>
          <w:sz w:val="24"/>
          <w:szCs w:val="24"/>
        </w:rPr>
        <w:t xml:space="preserve">&lt; .01. This reflected the fact that participants </w:t>
      </w:r>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an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1.71,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0.59)</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sz w:val="24"/>
          <w:szCs w:val="24"/>
        </w:rPr>
        <w:t>(</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r w:rsidR="00FE5223">
        <w:rPr>
          <w:rFonts w:ascii="Times New Roman" w:hAnsi="Times New Roman" w:cs="Times New Roman"/>
          <w:sz w:val="24"/>
          <w:szCs w:val="24"/>
        </w:rPr>
        <w:t>48</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r w:rsidR="00FE5223">
        <w:rPr>
          <w:rFonts w:ascii="Times New Roman" w:hAnsi="Times New Roman" w:cs="Times New Roman"/>
          <w:sz w:val="24"/>
          <w:szCs w:val="24"/>
        </w:rPr>
        <w:t>77</w:t>
      </w:r>
      <w:r w:rsidR="00FE5223">
        <w:rPr>
          <w:rFonts w:ascii="Times New Roman" w:hAnsi="Times New Roman" w:cs="Times New Roman"/>
          <w:sz w:val="24"/>
          <w:szCs w:val="24"/>
        </w:rPr>
        <w:t>)</w:t>
      </w:r>
      <w:r w:rsidR="007D55E1">
        <w:rPr>
          <w:rFonts w:ascii="Times New Roman" w:hAnsi="Times New Roman" w:cs="Times New Roman"/>
          <w:sz w:val="24"/>
          <w:szCs w:val="24"/>
        </w:rPr>
        <w:t>.</w:t>
      </w:r>
      <w:r w:rsidR="002551C3">
        <w:rPr>
          <w:rFonts w:ascii="Times New Roman" w:hAnsi="Times New Roman" w:cs="Times New Roman"/>
          <w:sz w:val="24"/>
          <w:szCs w:val="24"/>
        </w:rPr>
        <w:t xml:space="preserve"> </w:t>
      </w:r>
      <w:r w:rsidR="007D55E1">
        <w:rPr>
          <w:rFonts w:ascii="Times New Roman" w:hAnsi="Times New Roman" w:cs="Times New Roman"/>
          <w:sz w:val="24"/>
          <w:szCs w:val="24"/>
        </w:rPr>
        <w:t>These results indicated</w:t>
      </w:r>
      <w:r w:rsidR="004A24F3">
        <w:rPr>
          <w:rFonts w:ascii="Times New Roman" w:hAnsi="Times New Roman" w:cs="Times New Roman"/>
          <w:sz w:val="24"/>
          <w:szCs w:val="24"/>
        </w:rPr>
        <w:t xml:space="preserve"> that participants treated the redundant causes equivalently between the BB and ISO main and control </w:t>
      </w:r>
      <w:r w:rsidR="004A24F3">
        <w:rPr>
          <w:rFonts w:ascii="Times New Roman" w:hAnsi="Times New Roman" w:cs="Times New Roman"/>
          <w:sz w:val="24"/>
          <w:szCs w:val="24"/>
        </w:rPr>
        <w:lastRenderedPageBreak/>
        <w:t xml:space="preserve">trials. </w:t>
      </w:r>
      <w:r w:rsidR="00850064">
        <w:rPr>
          <w:rFonts w:ascii="Times New Roman" w:hAnsi="Times New Roman" w:cs="Times New Roman"/>
          <w:sz w:val="24"/>
          <w:szCs w:val="24"/>
        </w:rPr>
        <w:t xml:space="preserve"> </w:t>
      </w:r>
      <w:r w:rsidR="007D55E1">
        <w:rPr>
          <w:rFonts w:ascii="Times New Roman" w:hAnsi="Times New Roman" w:cs="Times New Roman"/>
          <w:sz w:val="24"/>
          <w:szCs w:val="24"/>
        </w:rPr>
        <w:t>More broadly, these results</w:t>
      </w:r>
      <w:r w:rsidR="00850064">
        <w:rPr>
          <w:rFonts w:ascii="Times New Roman" w:hAnsi="Times New Roman" w:cs="Times New Roman"/>
          <w:sz w:val="24"/>
          <w:szCs w:val="24"/>
        </w:rPr>
        <w:t xml:space="preserve"> </w:t>
      </w:r>
      <w:r w:rsidR="007D55E1">
        <w:rPr>
          <w:rFonts w:ascii="Times New Roman" w:hAnsi="Times New Roman" w:cs="Times New Roman"/>
          <w:sz w:val="24"/>
          <w:szCs w:val="24"/>
        </w:rPr>
        <w:t>provide no support for BB reasoning according to the new or old operationalizations of BB reasoning</w:t>
      </w:r>
      <w:r w:rsidR="00850064">
        <w:rPr>
          <w:rFonts w:ascii="Times New Roman" w:hAnsi="Times New Roman" w:cs="Times New Roman"/>
          <w:sz w:val="24"/>
          <w:szCs w:val="24"/>
        </w:rPr>
        <w:t xml:space="preserve">. </w:t>
      </w:r>
      <w:r w:rsidR="002551C3">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38662A"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aim 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when asked to reason about 3 objects.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inn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This is because</w:t>
      </w:r>
      <w:r w:rsidR="00B364E3">
        <w:rPr>
          <w:rFonts w:ascii="Times New Roman" w:hAnsi="Times New Roman" w:cs="Times New Roman"/>
          <w:sz w:val="24"/>
          <w:szCs w:val="24"/>
        </w:rPr>
        <w:t xml:space="preserv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lastRenderedPageBreak/>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w:t>
      </w:r>
      <w:r w:rsidR="007A088F">
        <w:rPr>
          <w:rFonts w:ascii="Times New Roman" w:hAnsi="Times New Roman" w:cs="Times New Roman"/>
          <w:sz w:val="24"/>
          <w:szCs w:val="24"/>
        </w:rPr>
        <w:lastRenderedPageBreak/>
        <w:t xml:space="preserve">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all potential</w:t>
      </w:r>
      <w:r w:rsidR="00541714">
        <w:rPr>
          <w:rFonts w:ascii="Times New Roman" w:hAnsi="Times New Roman" w:cs="Times New Roman"/>
          <w:sz w:val="24"/>
          <w:szCs w:val="24"/>
        </w:rPr>
        <w:t xml:space="preserve">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w:t>
      </w:r>
      <w:r w:rsidR="00482295">
        <w:rPr>
          <w:rFonts w:ascii="Times New Roman" w:hAnsi="Times New Roman" w:cs="Times New Roman"/>
          <w:color w:val="000000" w:themeColor="text1"/>
          <w:sz w:val="24"/>
          <w:szCs w:val="24"/>
        </w:rPr>
        <w:lastRenderedPageBreak/>
        <w:t>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C37B" w14:textId="77777777" w:rsidR="001A76F5" w:rsidRDefault="001A76F5" w:rsidP="00323E12">
      <w:pPr>
        <w:spacing w:after="0" w:line="240" w:lineRule="auto"/>
      </w:pPr>
      <w:r>
        <w:separator/>
      </w:r>
    </w:p>
  </w:endnote>
  <w:endnote w:type="continuationSeparator" w:id="0">
    <w:p w14:paraId="21EE2C75" w14:textId="77777777" w:rsidR="001A76F5" w:rsidRDefault="001A76F5"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2D4F" w14:textId="77777777" w:rsidR="001A76F5" w:rsidRDefault="001A76F5" w:rsidP="00323E12">
      <w:pPr>
        <w:spacing w:after="0" w:line="240" w:lineRule="auto"/>
      </w:pPr>
      <w:r>
        <w:separator/>
      </w:r>
    </w:p>
  </w:footnote>
  <w:footnote w:type="continuationSeparator" w:id="0">
    <w:p w14:paraId="2A5116C4" w14:textId="77777777" w:rsidR="001A76F5" w:rsidRDefault="001A76F5"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48B"/>
    <w:rsid w:val="000504E8"/>
    <w:rsid w:val="00050D24"/>
    <w:rsid w:val="000514D6"/>
    <w:rsid w:val="0005192F"/>
    <w:rsid w:val="00052415"/>
    <w:rsid w:val="00052DBC"/>
    <w:rsid w:val="00052E8D"/>
    <w:rsid w:val="00053854"/>
    <w:rsid w:val="00053BC4"/>
    <w:rsid w:val="00054937"/>
    <w:rsid w:val="00054D6F"/>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247"/>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1936"/>
    <w:rsid w:val="002019F4"/>
    <w:rsid w:val="002020FE"/>
    <w:rsid w:val="0020227B"/>
    <w:rsid w:val="00202361"/>
    <w:rsid w:val="00202576"/>
    <w:rsid w:val="00202E57"/>
    <w:rsid w:val="00203408"/>
    <w:rsid w:val="0020372A"/>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60B"/>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597"/>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0FD9"/>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B8E"/>
    <w:rsid w:val="00415322"/>
    <w:rsid w:val="00415951"/>
    <w:rsid w:val="00416B93"/>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9E4"/>
    <w:rsid w:val="00436D0C"/>
    <w:rsid w:val="004377BE"/>
    <w:rsid w:val="00437BA6"/>
    <w:rsid w:val="00440BC2"/>
    <w:rsid w:val="00440E89"/>
    <w:rsid w:val="004413DE"/>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8FE"/>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2C13"/>
    <w:rsid w:val="004E304C"/>
    <w:rsid w:val="004E3295"/>
    <w:rsid w:val="004E3B56"/>
    <w:rsid w:val="004E465D"/>
    <w:rsid w:val="004E4D30"/>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714"/>
    <w:rsid w:val="0054189C"/>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3CB"/>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6B5B"/>
    <w:rsid w:val="005F76F7"/>
    <w:rsid w:val="00600AD8"/>
    <w:rsid w:val="00600F78"/>
    <w:rsid w:val="006012C5"/>
    <w:rsid w:val="00601CD7"/>
    <w:rsid w:val="00601D64"/>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93"/>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1FD3"/>
    <w:rsid w:val="007A23AE"/>
    <w:rsid w:val="007A32F6"/>
    <w:rsid w:val="007A35B6"/>
    <w:rsid w:val="007A36BD"/>
    <w:rsid w:val="007A3FAE"/>
    <w:rsid w:val="007A447D"/>
    <w:rsid w:val="007A451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55E1"/>
    <w:rsid w:val="007D60E2"/>
    <w:rsid w:val="007D664A"/>
    <w:rsid w:val="007D68CD"/>
    <w:rsid w:val="007D72EE"/>
    <w:rsid w:val="007D78DB"/>
    <w:rsid w:val="007D7F7C"/>
    <w:rsid w:val="007E110F"/>
    <w:rsid w:val="007E18F6"/>
    <w:rsid w:val="007E1E7D"/>
    <w:rsid w:val="007E2D3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38AF"/>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9FF"/>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145"/>
    <w:rsid w:val="00A23231"/>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50E"/>
    <w:rsid w:val="00A63F32"/>
    <w:rsid w:val="00A63FEC"/>
    <w:rsid w:val="00A64614"/>
    <w:rsid w:val="00A6593E"/>
    <w:rsid w:val="00A65D6B"/>
    <w:rsid w:val="00A65DB7"/>
    <w:rsid w:val="00A65DCB"/>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CBD"/>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0E2"/>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274F3"/>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06"/>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8A4"/>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B93"/>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2F94"/>
    <w:rsid w:val="00F63016"/>
    <w:rsid w:val="00F63070"/>
    <w:rsid w:val="00F646DF"/>
    <w:rsid w:val="00F65279"/>
    <w:rsid w:val="00F654CB"/>
    <w:rsid w:val="00F66022"/>
    <w:rsid w:val="00F6615D"/>
    <w:rsid w:val="00F66181"/>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644B"/>
    <w:rsid w:val="00F87480"/>
    <w:rsid w:val="00F87923"/>
    <w:rsid w:val="00F87BF9"/>
    <w:rsid w:val="00F901F9"/>
    <w:rsid w:val="00F90222"/>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29</Pages>
  <Words>7174</Words>
  <Characters>40897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11</cp:revision>
  <cp:lastPrinted>2019-03-04T23:20:00Z</cp:lastPrinted>
  <dcterms:created xsi:type="dcterms:W3CDTF">2023-03-17T19:59:00Z</dcterms:created>
  <dcterms:modified xsi:type="dcterms:W3CDTF">2023-03-17T21:11:00Z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