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09853FB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r w:rsidR="00C86871">
        <w:rPr>
          <w:rFonts w:ascii="Times New Roman" w:hAnsi="Times New Roman" w:cs="Times New Roman"/>
          <w:sz w:val="24"/>
          <w:szCs w:val="24"/>
        </w:rPr>
        <w:t>However, there are two facets of these data that warrant further consideration. First, what is not clear in these data is whether and how children reevaluate the causal status of object B. 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w:t>
      </w:r>
      <w:r>
        <w:rPr>
          <w:rFonts w:ascii="Times New Roman" w:hAnsi="Times New Roman" w:cs="Times New Roman"/>
          <w:sz w:val="24"/>
          <w:szCs w:val="24"/>
        </w:rPr>
        <w:lastRenderedPageBreak/>
        <w:t xml:space="preserve">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hen infants make inferences about the reliability of others’ information, their judgments appear more associative in nature (</w:t>
      </w:r>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children develop the capacity to form larger hypothesis spaces of the potential causes they might need to hold to engage in more rational inferences.</w:t>
      </w:r>
    </w:p>
    <w:p w14:paraId="25E2B69B" w14:textId="5CFDDE4F"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lastRenderedPageBreak/>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w:t>
      </w:r>
      <w:r w:rsidR="001A3C83">
        <w:rPr>
          <w:rFonts w:ascii="Times New Roman" w:hAnsi="Times New Roman" w:cs="Times New Roman"/>
          <w:bCs/>
          <w:sz w:val="24"/>
          <w:szCs w:val="24"/>
        </w:rPr>
        <w:lastRenderedPageBreak/>
        <w:t xml:space="preserve">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3A90DAA0"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00DE75A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xml:space="preserve">) and two shapes </w:t>
      </w:r>
      <w:r w:rsidRPr="0056722E">
        <w:rPr>
          <w:rFonts w:ascii="Times New Roman" w:hAnsi="Times New Roman" w:cs="Times New Roman"/>
          <w:sz w:val="24"/>
          <w:szCs w:val="24"/>
        </w:rPr>
        <w:lastRenderedPageBreak/>
        <w:t>(</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proofErr w:type="gramStart"/>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proofErr w:type="gramStart"/>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w:t>
      </w:r>
      <w:proofErr w:type="gramStart"/>
      <w:r w:rsidR="007F7031">
        <w:rPr>
          <w:rFonts w:ascii="Times New Roman" w:hAnsi="Times New Roman" w:cs="Times New Roman"/>
          <w:sz w:val="24"/>
          <w:szCs w:val="24"/>
        </w:rPr>
        <w:t>Similar to</w:t>
      </w:r>
      <w:proofErr w:type="gramEnd"/>
      <w:r w:rsidR="007F7031">
        <w:rPr>
          <w:rFonts w:ascii="Times New Roman" w:hAnsi="Times New Roman" w:cs="Times New Roman"/>
          <w:sz w:val="24"/>
          <w:szCs w:val="24"/>
        </w:rPr>
        <w:t xml:space="preserve">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1CE082B3"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lastRenderedPageBreak/>
        <w:t>Computational Models</w:t>
      </w:r>
    </w:p>
    <w:p w14:paraId="20CCF023" w14:textId="5D9C7AF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lastRenderedPageBreak/>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1DA80B4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p w14:paraId="53E07032" w14:textId="3DD34F65"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w:t>
      </w:r>
      <w:r w:rsidR="007B160B">
        <w:rPr>
          <w:rFonts w:ascii="Times New Roman" w:hAnsi="Times New Roman" w:cs="Times New Roman"/>
          <w:sz w:val="24"/>
          <w:szCs w:val="24"/>
        </w:rPr>
        <w:t xml:space="preserve">when participants observe backwards blocking sequences, they </w:t>
      </w:r>
      <w:r w:rsidR="002203BC">
        <w:rPr>
          <w:rFonts w:ascii="Times New Roman" w:hAnsi="Times New Roman" w:cs="Times New Roman"/>
          <w:sz w:val="24"/>
          <w:szCs w:val="24"/>
        </w:rPr>
        <w:t xml:space="preserve">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8924EC">
        <w:rPr>
          <w:rFonts w:ascii="Times New Roman" w:hAnsi="Times New Roman" w:cs="Times New Roman"/>
          <w:sz w:val="24"/>
          <w:szCs w:val="24"/>
        </w:rPr>
        <w:t>experimental</w:t>
      </w:r>
      <w:r w:rsidR="00DE77ED">
        <w:rPr>
          <w:rFonts w:ascii="Times New Roman" w:hAnsi="Times New Roman" w:cs="Times New Roman"/>
          <w:sz w:val="24"/>
          <w:szCs w:val="24"/>
        </w:rPr>
        <w:t xml:space="preserve">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001FD3">
        <w:rPr>
          <w:rFonts w:ascii="Times New Roman" w:hAnsi="Times New Roman" w:cs="Times New Roman"/>
          <w:sz w:val="24"/>
          <w:szCs w:val="24"/>
        </w:rPr>
        <w:t>base rates</w:t>
      </w:r>
      <w:r w:rsidR="00DE77ED">
        <w:rPr>
          <w:rFonts w:ascii="Times New Roman" w:hAnsi="Times New Roman" w:cs="Times New Roman"/>
          <w:sz w:val="24"/>
          <w:szCs w:val="24"/>
        </w:rPr>
        <w:t>. In contrast, participants in the indirect screening-off condition should be</w:t>
      </w:r>
      <w:r w:rsidR="00B04ADC">
        <w:rPr>
          <w:rFonts w:ascii="Times New Roman" w:hAnsi="Times New Roman" w:cs="Times New Roman"/>
          <w:sz w:val="24"/>
          <w:szCs w:val="24"/>
        </w:rPr>
        <w:t xml:space="preserve"> </w:t>
      </w:r>
      <w:r w:rsidR="007B160B">
        <w:rPr>
          <w:rFonts w:ascii="Times New Roman" w:hAnsi="Times New Roman" w:cs="Times New Roman"/>
          <w:sz w:val="24"/>
          <w:szCs w:val="24"/>
        </w:rPr>
        <w:t xml:space="preserve">most </w:t>
      </w:r>
      <w:r w:rsidR="00B04AD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w:t>
      </w:r>
      <w:r w:rsidR="00FF7D30">
        <w:rPr>
          <w:rFonts w:ascii="Times New Roman" w:hAnsi="Times New Roman" w:cs="Times New Roman"/>
          <w:sz w:val="24"/>
          <w:szCs w:val="24"/>
        </w:rPr>
        <w:t>with diminishing differences as the base rate increases</w:t>
      </w:r>
      <w:r w:rsidR="00B465BC">
        <w:rPr>
          <w:rFonts w:ascii="Times New Roman" w:hAnsi="Times New Roman" w:cs="Times New Roman"/>
          <w:sz w:val="24"/>
          <w:szCs w:val="24"/>
        </w:rPr>
        <w:t>.</w:t>
      </w:r>
      <w:r w:rsidR="00C87776">
        <w:rPr>
          <w:rFonts w:ascii="Times New Roman" w:hAnsi="Times New Roman" w:cs="Times New Roman"/>
          <w:sz w:val="24"/>
          <w:szCs w:val="24"/>
        </w:rPr>
        <w:t xml:space="preserve"> </w:t>
      </w:r>
    </w:p>
    <w:p w14:paraId="0F64FB0A" w14:textId="249AF22D"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two-layer connectionist model.</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F41BD4">
        <w:rPr>
          <w:rFonts w:ascii="Times New Roman" w:hAnsi="Times New Roman" w:cs="Times New Roman"/>
          <w:sz w:val="24"/>
          <w:szCs w:val="24"/>
        </w:rPr>
        <w:t xml:space="preserve">The rationale for building 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 (the Delta </w:t>
      </w:r>
      <w:r w:rsidR="000742D2">
        <w:rPr>
          <w:rFonts w:ascii="Times New Roman" w:hAnsi="Times New Roman" w:cs="Times New Roman"/>
          <w:sz w:val="24"/>
          <w:szCs w:val="24"/>
        </w:rPr>
        <w:t xml:space="preserve">Rule, </w:t>
      </w:r>
      <w:proofErr w:type="spellStart"/>
      <w:r w:rsidR="000742D2">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 could be used to explain these data. The Delta rule is formally equivalent to the traditional Rescorla-Wagner model (</w:t>
      </w:r>
      <w:proofErr w:type="spellStart"/>
      <w:r w:rsidR="00F41BD4">
        <w:rPr>
          <w:rFonts w:ascii="Times New Roman" w:hAnsi="Times New Roman" w:cs="Times New Roman"/>
          <w:sz w:val="24"/>
          <w:szCs w:val="24"/>
        </w:rPr>
        <w:t>Danks</w:t>
      </w:r>
      <w:proofErr w:type="spellEnd"/>
      <w:r w:rsidR="00F41BD4">
        <w:rPr>
          <w:rFonts w:ascii="Times New Roman" w:hAnsi="Times New Roman" w:cs="Times New Roman"/>
          <w:sz w:val="24"/>
          <w:szCs w:val="24"/>
        </w:rPr>
        <w:t>, 2003</w:t>
      </w:r>
      <w:r w:rsidR="00F66959">
        <w:rPr>
          <w:rFonts w:ascii="Times New Roman" w:hAnsi="Times New Roman" w:cs="Times New Roman"/>
          <w:sz w:val="24"/>
          <w:szCs w:val="24"/>
        </w:rPr>
        <w:t>; Gluck &amp; Bower, 1988</w:t>
      </w:r>
      <w:r w:rsidR="00F41BD4">
        <w:rPr>
          <w:rFonts w:ascii="Times New Roman" w:hAnsi="Times New Roman" w:cs="Times New Roman"/>
          <w:sz w:val="24"/>
          <w:szCs w:val="24"/>
        </w:rPr>
        <w:t xml:space="preserve">). This is an instantiation of an associative learning model that might better explain retrospective inferences as the number of potential causes increases.  </w:t>
      </w:r>
      <w:r w:rsidR="00CD5B76">
        <w:rPr>
          <w:rFonts w:ascii="Times New Roman" w:hAnsi="Times New Roman" w:cs="Times New Roman"/>
          <w:sz w:val="24"/>
          <w:szCs w:val="24"/>
        </w:rPr>
        <w:t xml:space="preserve">If such a model </w:t>
      </w:r>
      <w:r w:rsidR="008A0FCF">
        <w:rPr>
          <w:rFonts w:ascii="Times New Roman" w:hAnsi="Times New Roman" w:cs="Times New Roman"/>
          <w:sz w:val="24"/>
          <w:szCs w:val="24"/>
        </w:rPr>
        <w:t>can</w:t>
      </w:r>
      <w:r w:rsidR="00AB68F0">
        <w:rPr>
          <w:rFonts w:ascii="Times New Roman" w:hAnsi="Times New Roman" w:cs="Times New Roman"/>
          <w:sz w:val="24"/>
          <w:szCs w:val="24"/>
        </w:rPr>
        <w:t xml:space="preserve">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p>
    <w:p w14:paraId="7FA86CD1" w14:textId="345F069B"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w:t>
      </w:r>
      <w:r w:rsidR="00E12DB3">
        <w:rPr>
          <w:rFonts w:ascii="Times New Roman" w:hAnsi="Times New Roman" w:cs="Times New Roman"/>
          <w:sz w:val="24"/>
          <w:szCs w:val="24"/>
        </w:rPr>
        <w:lastRenderedPageBreak/>
        <w:t>to the sigmoid activation function (unlike the input units)</w:t>
      </w:r>
      <w:r w:rsidR="005D621A">
        <w:rPr>
          <w:rFonts w:ascii="Times New Roman" w:hAnsi="Times New Roman" w:cs="Times New Roman"/>
          <w:sz w:val="24"/>
          <w:szCs w:val="24"/>
        </w:rPr>
        <w:t xml:space="preserve">. Thus, if object A was presented to the </w:t>
      </w:r>
      <w:r w:rsidR="00C20A38">
        <w:rPr>
          <w:rFonts w:ascii="Times New Roman" w:hAnsi="Times New Roman" w:cs="Times New Roman"/>
          <w:sz w:val="24"/>
          <w:szCs w:val="24"/>
        </w:rPr>
        <w:t>model</w:t>
      </w:r>
      <w:r w:rsidR="005D621A">
        <w:rPr>
          <w:rFonts w:ascii="Times New Roman" w:hAnsi="Times New Roman" w:cs="Times New Roman"/>
          <w:sz w:val="24"/>
          <w:szCs w:val="24"/>
        </w:rPr>
        <w:t xml:space="preserve"> (i.e., its input unit was set to 1</w:t>
      </w:r>
      <w:r w:rsidR="003050B8">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produced an output activation of 0.</w:t>
      </w:r>
      <w:r w:rsidR="008A0FCF">
        <w:rPr>
          <w:rFonts w:ascii="Times New Roman" w:hAnsi="Times New Roman" w:cs="Times New Roman"/>
          <w:sz w:val="24"/>
          <w:szCs w:val="24"/>
        </w:rPr>
        <w:t>50</w:t>
      </w:r>
      <w:r w:rsidR="003050B8">
        <w:rPr>
          <w:rFonts w:ascii="Times New Roman" w:hAnsi="Times New Roman" w:cs="Times New Roman"/>
          <w:sz w:val="24"/>
          <w:szCs w:val="24"/>
        </w:rPr>
        <w:t xml:space="preserve">, this indicated that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was uncertain about A’s causal status. </w:t>
      </w:r>
    </w:p>
    <w:p w14:paraId="7B637A32" w14:textId="3627016C"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9477A87" w14:textId="1744B317" w:rsidR="00082E9D"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xml:space="preserve">. For example, </w:t>
      </w:r>
      <w:r w:rsidR="00C20A38">
        <w:rPr>
          <w:rFonts w:ascii="Times New Roman" w:hAnsi="Times New Roman" w:cs="Times New Roman"/>
          <w:sz w:val="24"/>
          <w:szCs w:val="24"/>
        </w:rPr>
        <w:t>model</w:t>
      </w:r>
      <w:r w:rsidR="00A434C7">
        <w:rPr>
          <w:rFonts w:ascii="Times New Roman" w:hAnsi="Times New Roman" w:cs="Times New Roman"/>
          <w:sz w:val="24"/>
          <w:szCs w:val="24"/>
        </w:rPr>
        <w:t>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experienced two of each kind of event within a given condition. For example, during the two experimental trials for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A434C7">
        <w:rPr>
          <w:rFonts w:ascii="Times New Roman" w:hAnsi="Times New Roman" w:cs="Times New Roman"/>
          <w:sz w:val="24"/>
          <w:szCs w:val="24"/>
        </w:rPr>
        <w:t>’s task was to learn to activate the single output unit (i.e., to set the activation of the single output unit to 1).</w:t>
      </w:r>
      <w:r w:rsidR="00883DCB">
        <w:rPr>
          <w:rFonts w:ascii="Times New Roman" w:hAnsi="Times New Roman" w:cs="Times New Roman"/>
          <w:sz w:val="24"/>
          <w:szCs w:val="24"/>
        </w:rPr>
        <w:t xml:space="preserve"> </w:t>
      </w:r>
      <w:r w:rsidR="00EA46F5">
        <w:rPr>
          <w:rFonts w:ascii="Times New Roman" w:hAnsi="Times New Roman" w:cs="Times New Roman"/>
          <w:sz w:val="24"/>
          <w:szCs w:val="24"/>
        </w:rPr>
        <w:t>The way this worked in practice was the</w:t>
      </w:r>
      <w:r w:rsidR="003B472D">
        <w:rPr>
          <w:rFonts w:ascii="Times New Roman" w:hAnsi="Times New Roman" w:cs="Times New Roman"/>
          <w:sz w:val="24"/>
          <w:szCs w:val="24"/>
        </w:rPr>
        <w:t xml:space="preserve"> following</w:t>
      </w:r>
      <w:r w:rsidR="00B26BDB">
        <w:rPr>
          <w:rFonts w:ascii="Times New Roman" w:hAnsi="Times New Roman" w:cs="Times New Roman"/>
          <w:sz w:val="24"/>
          <w:szCs w:val="24"/>
        </w:rPr>
        <w:t>:</w:t>
      </w:r>
      <w:r w:rsidR="000742D2">
        <w:rPr>
          <w:rFonts w:ascii="Times New Roman" w:hAnsi="Times New Roman" w:cs="Times New Roman"/>
          <w:sz w:val="24"/>
          <w:szCs w:val="24"/>
        </w:rPr>
        <w:t xml:space="preserve"> </w:t>
      </w:r>
      <w:r w:rsidR="00E3293A">
        <w:rPr>
          <w:rFonts w:ascii="Times New Roman" w:hAnsi="Times New Roman" w:cs="Times New Roman"/>
          <w:sz w:val="24"/>
          <w:szCs w:val="24"/>
        </w:rPr>
        <w:t>I</w:t>
      </w:r>
      <w:r w:rsidR="000742D2">
        <w:rPr>
          <w:rFonts w:ascii="Times New Roman" w:hAnsi="Times New Roman" w:cs="Times New Roman"/>
          <w:sz w:val="24"/>
          <w:szCs w:val="24"/>
        </w:rPr>
        <w:t xml:space="preserve">f a blicket was presented to the model, the </w:t>
      </w:r>
      <w:r w:rsidR="00EA46F5">
        <w:rPr>
          <w:rFonts w:ascii="Times New Roman" w:hAnsi="Times New Roman" w:cs="Times New Roman"/>
          <w:sz w:val="24"/>
          <w:szCs w:val="24"/>
        </w:rPr>
        <w:t>input node that stood in for that object</w:t>
      </w:r>
      <w:r w:rsidR="000742D2">
        <w:rPr>
          <w:rFonts w:ascii="Times New Roman" w:hAnsi="Times New Roman" w:cs="Times New Roman"/>
          <w:sz w:val="24"/>
          <w:szCs w:val="24"/>
        </w:rPr>
        <w:t xml:space="preserve"> was set to 1, and the target for the single output unit was set to 0. </w:t>
      </w:r>
      <w:r w:rsidR="00B138DE">
        <w:rPr>
          <w:rFonts w:ascii="Times New Roman" w:hAnsi="Times New Roman" w:cs="Times New Roman"/>
          <w:sz w:val="24"/>
          <w:szCs w:val="24"/>
        </w:rPr>
        <w:t>Real-valued activity then propagated from the input layer directly to the output layer. Once at the output layer, the activation of the output node—which was a nonlinear (sigmoidal) function of the input to it—was compared to the target</w:t>
      </w:r>
      <w:r w:rsidR="00B26BDB">
        <w:rPr>
          <w:rFonts w:ascii="Times New Roman" w:hAnsi="Times New Roman" w:cs="Times New Roman"/>
          <w:sz w:val="24"/>
          <w:szCs w:val="24"/>
        </w:rPr>
        <w:t>.</w:t>
      </w:r>
      <w:r w:rsidR="00B138DE">
        <w:rPr>
          <w:rFonts w:ascii="Times New Roman" w:hAnsi="Times New Roman" w:cs="Times New Roman"/>
          <w:sz w:val="24"/>
          <w:szCs w:val="24"/>
        </w:rPr>
        <w:t xml:space="preserve"> </w:t>
      </w:r>
      <w:r w:rsidR="00B26BDB">
        <w:rPr>
          <w:rFonts w:ascii="Times New Roman" w:hAnsi="Times New Roman" w:cs="Times New Roman"/>
          <w:sz w:val="24"/>
          <w:szCs w:val="24"/>
        </w:rPr>
        <w:t>If there</w:t>
      </w:r>
      <w:r w:rsidR="00B138DE">
        <w:rPr>
          <w:rFonts w:ascii="Times New Roman" w:hAnsi="Times New Roman" w:cs="Times New Roman"/>
          <w:sz w:val="24"/>
          <w:szCs w:val="24"/>
        </w:rPr>
        <w:t xml:space="preserve"> was a difference</w:t>
      </w:r>
      <w:r w:rsidR="00B26BDB">
        <w:rPr>
          <w:rFonts w:ascii="Times New Roman" w:hAnsi="Times New Roman" w:cs="Times New Roman"/>
          <w:sz w:val="24"/>
          <w:szCs w:val="24"/>
        </w:rPr>
        <w:t xml:space="preserve"> between the observed and target output,</w:t>
      </w:r>
      <w:r w:rsidR="00B138DE">
        <w:rPr>
          <w:rFonts w:ascii="Times New Roman" w:hAnsi="Times New Roman" w:cs="Times New Roman"/>
          <w:sz w:val="24"/>
          <w:szCs w:val="24"/>
        </w:rPr>
        <w:t xml:space="preserve"> the</w:t>
      </w:r>
      <w:r w:rsidR="00B26BDB">
        <w:rPr>
          <w:rFonts w:ascii="Times New Roman" w:hAnsi="Times New Roman" w:cs="Times New Roman"/>
          <w:sz w:val="24"/>
          <w:szCs w:val="24"/>
        </w:rPr>
        <w:t xml:space="preserve"> input-to-output</w:t>
      </w:r>
      <w:r w:rsidR="00B138DE">
        <w:rPr>
          <w:rFonts w:ascii="Times New Roman" w:hAnsi="Times New Roman" w:cs="Times New Roman"/>
          <w:sz w:val="24"/>
          <w:szCs w:val="24"/>
        </w:rPr>
        <w:t xml:space="preserve"> weights were adjusted</w:t>
      </w:r>
      <w:r w:rsidR="00B26BDB">
        <w:rPr>
          <w:rFonts w:ascii="Times New Roman" w:hAnsi="Times New Roman" w:cs="Times New Roman"/>
          <w:sz w:val="24"/>
          <w:szCs w:val="24"/>
        </w:rPr>
        <w:t xml:space="preserve"> </w:t>
      </w:r>
      <w:r w:rsidR="00B26BDB">
        <w:rPr>
          <w:rFonts w:ascii="Times New Roman" w:hAnsi="Times New Roman" w:cs="Times New Roman"/>
          <w:sz w:val="24"/>
          <w:szCs w:val="24"/>
        </w:rPr>
        <w:lastRenderedPageBreak/>
        <w:t>via</w:t>
      </w:r>
      <w:r w:rsidR="00B138DE">
        <w:rPr>
          <w:rFonts w:ascii="Times New Roman" w:hAnsi="Times New Roman" w:cs="Times New Roman"/>
          <w:sz w:val="24"/>
          <w:szCs w:val="24"/>
        </w:rPr>
        <w:t xml:space="preserve"> the Delta rule to reduce this difference. </w:t>
      </w:r>
      <w:proofErr w:type="gramStart"/>
      <w:r w:rsidR="00883DCB">
        <w:rPr>
          <w:rFonts w:ascii="Times New Roman" w:hAnsi="Times New Roman" w:cs="Times New Roman"/>
          <w:sz w:val="24"/>
          <w:szCs w:val="24"/>
        </w:rPr>
        <w:t>Similar to</w:t>
      </w:r>
      <w:proofErr w:type="gramEnd"/>
      <w:r w:rsidR="00883DCB">
        <w:rPr>
          <w:rFonts w:ascii="Times New Roman" w:hAnsi="Times New Roman" w:cs="Times New Roman"/>
          <w:sz w:val="24"/>
          <w:szCs w:val="24"/>
        </w:rPr>
        <w:t xml:space="preserve"> children, we trained 16 models (i.e., ‘participants’) per condition, and like</w:t>
      </w:r>
      <w:r w:rsidR="00EA46F5">
        <w:rPr>
          <w:rFonts w:ascii="Times New Roman" w:hAnsi="Times New Roman" w:cs="Times New Roman"/>
          <w:sz w:val="24"/>
          <w:szCs w:val="24"/>
        </w:rPr>
        <w:t xml:space="preserve"> the</w:t>
      </w:r>
      <w:r w:rsidR="00883DCB">
        <w:rPr>
          <w:rFonts w:ascii="Times New Roman" w:hAnsi="Times New Roman" w:cs="Times New Roman"/>
          <w:sz w:val="24"/>
          <w:szCs w:val="24"/>
        </w:rPr>
        <w:t xml:space="preserve"> children each model received two trials.</w:t>
      </w:r>
      <w:r w:rsidR="00ED42FC">
        <w:rPr>
          <w:rFonts w:ascii="Times New Roman" w:hAnsi="Times New Roman" w:cs="Times New Roman"/>
          <w:sz w:val="24"/>
          <w:szCs w:val="24"/>
        </w:rPr>
        <w:t xml:space="preserve"> Each new </w:t>
      </w:r>
      <w:r w:rsidR="00CD23A6">
        <w:rPr>
          <w:rFonts w:ascii="Times New Roman" w:hAnsi="Times New Roman" w:cs="Times New Roman"/>
          <w:sz w:val="24"/>
          <w:szCs w:val="24"/>
        </w:rPr>
        <w:t>participant</w:t>
      </w:r>
      <w:r w:rsidR="00ED42FC">
        <w:rPr>
          <w:rFonts w:ascii="Times New Roman" w:hAnsi="Times New Roman" w:cs="Times New Roman"/>
          <w:sz w:val="24"/>
          <w:szCs w:val="24"/>
        </w:rPr>
        <w:t xml:space="preserve"> began with a </w:t>
      </w:r>
      <w:r w:rsidR="003112D2">
        <w:rPr>
          <w:rFonts w:ascii="Times New Roman" w:hAnsi="Times New Roman" w:cs="Times New Roman"/>
          <w:sz w:val="24"/>
          <w:szCs w:val="24"/>
        </w:rPr>
        <w:t>fresh</w:t>
      </w:r>
      <w:r w:rsidR="00ED42FC">
        <w:rPr>
          <w:rFonts w:ascii="Times New Roman" w:hAnsi="Times New Roman" w:cs="Times New Roman"/>
          <w:sz w:val="24"/>
          <w:szCs w:val="24"/>
        </w:rPr>
        <w:t xml:space="preserve"> set of small random weights</w:t>
      </w:r>
      <w:r w:rsidR="003112D2">
        <w:rPr>
          <w:rFonts w:ascii="Times New Roman" w:hAnsi="Times New Roman" w:cs="Times New Roman"/>
          <w:sz w:val="24"/>
          <w:szCs w:val="24"/>
        </w:rPr>
        <w:t xml:space="preserve"> </w:t>
      </w:r>
      <w:r w:rsidR="003112D2">
        <w:rPr>
          <w:rFonts w:ascii="Times New Roman" w:eastAsia="Times New Roman" w:hAnsi="Times New Roman" w:cs="Times New Roman"/>
          <w:sz w:val="24"/>
          <w:szCs w:val="24"/>
        </w:rPr>
        <w:t>(sampled uniformly between ±0.1)</w:t>
      </w:r>
      <w:r w:rsidR="00ED42FC">
        <w:rPr>
          <w:rFonts w:ascii="Times New Roman" w:hAnsi="Times New Roman" w:cs="Times New Roman"/>
          <w:sz w:val="24"/>
          <w:szCs w:val="24"/>
        </w:rPr>
        <w:t xml:space="preserve">. Data were aggregated over the responses of each </w:t>
      </w:r>
      <w:r w:rsidR="00C20A38">
        <w:rPr>
          <w:rFonts w:ascii="Times New Roman" w:hAnsi="Times New Roman" w:cs="Times New Roman"/>
          <w:sz w:val="24"/>
          <w:szCs w:val="24"/>
        </w:rPr>
        <w:t>model</w:t>
      </w:r>
      <w:r w:rsidR="00ED42FC">
        <w:rPr>
          <w:rFonts w:ascii="Times New Roman" w:hAnsi="Times New Roman" w:cs="Times New Roman"/>
          <w:sz w:val="24"/>
          <w:szCs w:val="24"/>
        </w:rPr>
        <w:t>, as was the case for the children.</w:t>
      </w:r>
      <w:r w:rsidR="00883DCB">
        <w:rPr>
          <w:rFonts w:ascii="Times New Roman" w:hAnsi="Times New Roman" w:cs="Times New Roman"/>
          <w:sz w:val="24"/>
          <w:szCs w:val="24"/>
        </w:rPr>
        <w:t xml:space="preserve"> </w:t>
      </w:r>
      <w:r w:rsidR="00A434C7">
        <w:rPr>
          <w:rFonts w:ascii="Times New Roman" w:hAnsi="Times New Roman" w:cs="Times New Roman"/>
          <w:sz w:val="24"/>
          <w:szCs w:val="24"/>
        </w:rPr>
        <w:t xml:space="preserve"> Turning on the first three input units simulated</w:t>
      </w:r>
      <w:r w:rsidR="00813516">
        <w:rPr>
          <w:rFonts w:ascii="Times New Roman" w:hAnsi="Times New Roman" w:cs="Times New Roman"/>
          <w:sz w:val="24"/>
          <w:szCs w:val="24"/>
        </w:rPr>
        <w:t xml:space="preserve"> </w:t>
      </w:r>
      <w:r w:rsidR="00A434C7">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events. </w:t>
      </w:r>
    </w:p>
    <w:p w14:paraId="3253BC23" w14:textId="6B1637FE"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During the subsequent A+ trials, only the first input unit was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w:t>
      </w:r>
      <w:r>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The ABC+ and A</w:t>
      </w:r>
      <w:r w:rsidR="00082E9D">
        <w:rPr>
          <w:rFonts w:ascii="Times New Roman" w:hAnsi="Times New Roman" w:cs="Times New Roman"/>
          <w:sz w:val="24"/>
          <w:szCs w:val="24"/>
        </w:rPr>
        <w:t xml:space="preserve">- </w:t>
      </w:r>
      <w:r w:rsidR="001A7B58">
        <w:rPr>
          <w:rFonts w:ascii="Times New Roman" w:hAnsi="Times New Roman" w:cs="Times New Roman"/>
          <w:sz w:val="24"/>
          <w:szCs w:val="24"/>
        </w:rPr>
        <w:t>phases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Pr>
          <w:rFonts w:ascii="Times New Roman" w:hAnsi="Times New Roman" w:cs="Times New Roman"/>
          <w:sz w:val="24"/>
          <w:szCs w:val="24"/>
        </w:rPr>
        <w:t xml:space="preserve"> in Figure </w:t>
      </w:r>
      <w:r w:rsidR="00F83C56">
        <w:rPr>
          <w:rFonts w:ascii="Times New Roman" w:hAnsi="Times New Roman" w:cs="Times New Roman"/>
          <w:sz w:val="24"/>
          <w:szCs w:val="24"/>
        </w:rPr>
        <w:t>5A</w:t>
      </w:r>
      <w:r w:rsidR="008652AC">
        <w:rPr>
          <w:rFonts w:ascii="Times New Roman" w:hAnsi="Times New Roman" w:cs="Times New Roman"/>
          <w:sz w:val="24"/>
          <w:szCs w:val="24"/>
        </w:rPr>
        <w:t>-D</w:t>
      </w:r>
      <w:r>
        <w:rPr>
          <w:rFonts w:ascii="Times New Roman" w:hAnsi="Times New Roman" w:cs="Times New Roman"/>
          <w:sz w:val="24"/>
          <w:szCs w:val="24"/>
        </w:rPr>
        <w:t>.</w:t>
      </w:r>
      <w:r w:rsidR="00225221">
        <w:rPr>
          <w:rFonts w:ascii="Times New Roman" w:hAnsi="Times New Roman" w:cs="Times New Roman"/>
          <w:sz w:val="24"/>
          <w:szCs w:val="24"/>
        </w:rPr>
        <w:t xml:space="preserve"> </w:t>
      </w:r>
      <w:r>
        <w:rPr>
          <w:rFonts w:ascii="Times New Roman" w:hAnsi="Times New Roman" w:cs="Times New Roman"/>
          <w:b/>
          <w:bCs/>
          <w:sz w:val="24"/>
          <w:szCs w:val="24"/>
        </w:rPr>
        <w:t xml:space="preserve">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9E576" id="_x0000_t202" coordsize="21600,21600" o:spt="202" path="m,l,21600r21600,l21600,xe">
                      <v:stroke joinstyle="miter"/>
                      <v:path gradientshapeok="t" o:connecttype="rect"/>
                    </v:shapetype>
                    <v:shape id="Text Box 2" o:spid="_x0000_s1026"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Y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27"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uTDQIAAPw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28"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xsDg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29"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0"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WDDg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7903FB8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3E4941">
        <w:rPr>
          <w:rFonts w:ascii="Times New Roman" w:hAnsi="Times New Roman" w:cs="Times New Roman"/>
          <w:color w:val="000000" w:themeColor="text1"/>
          <w:sz w:val="20"/>
          <w:szCs w:val="20"/>
        </w:rPr>
        <w:t>5A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w:t>
      </w:r>
      <w:r w:rsidR="008924EC">
        <w:rPr>
          <w:rFonts w:ascii="Times New Roman" w:hAnsi="Times New Roman" w:cs="Times New Roman"/>
          <w:color w:val="000000" w:themeColor="text1"/>
          <w:sz w:val="20"/>
          <w:szCs w:val="20"/>
        </w:rPr>
        <w:t>experimental</w:t>
      </w:r>
      <w:r w:rsidRPr="00A67929">
        <w:rPr>
          <w:rFonts w:ascii="Times New Roman" w:hAnsi="Times New Roman" w:cs="Times New Roman"/>
          <w:color w:val="000000" w:themeColor="text1"/>
          <w:sz w:val="20"/>
          <w:szCs w:val="20"/>
        </w:rPr>
        <w:t xml:space="preserve">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CDD1171"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 xml:space="preserve">he connectionist model predicts that participants should treat the </w:t>
      </w:r>
      <w:r w:rsidR="0054065C">
        <w:rPr>
          <w:rFonts w:ascii="Times New Roman" w:hAnsi="Times New Roman" w:cs="Times New Roman"/>
          <w:sz w:val="24"/>
          <w:szCs w:val="24"/>
        </w:rPr>
        <w:t>objects that were only shown in groups</w:t>
      </w:r>
      <w:r w:rsidR="00EC7C8D">
        <w:rPr>
          <w:rFonts w:ascii="Times New Roman" w:hAnsi="Times New Roman" w:cs="Times New Roman"/>
          <w:sz w:val="24"/>
          <w:szCs w:val="24"/>
        </w:rPr>
        <w:t xml:space="preserve">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54065C">
        <w:rPr>
          <w:rFonts w:ascii="Times New Roman" w:hAnsi="Times New Roman" w:cs="Times New Roman"/>
          <w:sz w:val="24"/>
          <w:szCs w:val="24"/>
        </w:rPr>
        <w:t>objects that were only shown in groups</w:t>
      </w:r>
      <w:r w:rsidR="00447429">
        <w:rPr>
          <w:rFonts w:ascii="Times New Roman" w:hAnsi="Times New Roman" w:cs="Times New Roman"/>
          <w:sz w:val="24"/>
          <w:szCs w:val="24"/>
        </w:rPr>
        <w:t xml:space="preserve">.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w:t>
      </w:r>
      <w:r w:rsidR="0054065C">
        <w:rPr>
          <w:rFonts w:ascii="Times New Roman" w:hAnsi="Times New Roman" w:cs="Times New Roman"/>
          <w:sz w:val="24"/>
          <w:szCs w:val="24"/>
        </w:rPr>
        <w:t>objects that were only shown in groups</w:t>
      </w:r>
      <w:r w:rsidR="00390126">
        <w:rPr>
          <w:rFonts w:ascii="Times New Roman" w:hAnsi="Times New Roman" w:cs="Times New Roman"/>
          <w:sz w:val="24"/>
          <w:szCs w:val="24"/>
        </w:rPr>
        <w:t xml:space="preserve"> across the same trials. </w:t>
      </w:r>
    </w:p>
    <w:p w14:paraId="7EEB8450" w14:textId="4779D34A" w:rsidR="003E4941" w:rsidRDefault="00806934" w:rsidP="003E494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w:t>
      </w:r>
      <w:r w:rsidR="005138FD">
        <w:rPr>
          <w:rFonts w:ascii="Times New Roman" w:hAnsi="Times New Roman" w:cs="Times New Roman"/>
          <w:sz w:val="24"/>
          <w:szCs w:val="24"/>
        </w:rPr>
        <w:t>treat object D differently than the other objects (which are treated equivalently)</w:t>
      </w:r>
      <w:r w:rsidR="00254906">
        <w:rPr>
          <w:rFonts w:ascii="Times New Roman" w:hAnsi="Times New Roman" w:cs="Times New Roman"/>
          <w:sz w:val="24"/>
          <w:szCs w:val="24"/>
        </w:rPr>
        <w:t xml:space="preserve">, </w:t>
      </w:r>
      <w:r w:rsidR="00E82EA4">
        <w:rPr>
          <w:rFonts w:ascii="Times New Roman" w:hAnsi="Times New Roman" w:cs="Times New Roman"/>
          <w:sz w:val="24"/>
          <w:szCs w:val="24"/>
        </w:rPr>
        <w:t>with diminishing differences as the base rate increases (until, at a base rate of 1, the model predicts that everything is a blicket)</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p w14:paraId="27AB9015" w14:textId="77777777" w:rsidR="00F83C56" w:rsidRDefault="00F83C56" w:rsidP="003E4941">
      <w:pPr>
        <w:spacing w:line="480" w:lineRule="auto"/>
        <w:ind w:firstLine="720"/>
        <w:contextualSpacing/>
        <w:rPr>
          <w:rFonts w:ascii="Times New Roman" w:hAnsi="Times New Roman" w:cs="Times New Roman"/>
          <w:sz w:val="24"/>
          <w:szCs w:val="24"/>
        </w:rPr>
      </w:pPr>
    </w:p>
    <w:p w14:paraId="21D38FA4" w14:textId="6F969553" w:rsidR="003E4941" w:rsidRPr="003E4941" w:rsidRDefault="003E4941" w:rsidP="003E4941">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Qualitative and Quantitative Model fits</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52AFB337"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w:t>
      </w:r>
      <w:r w:rsidR="0050078A">
        <w:rPr>
          <w:rFonts w:ascii="Times New Roman" w:hAnsi="Times New Roman" w:cs="Times New Roman"/>
          <w:sz w:val="24"/>
          <w:szCs w:val="24"/>
        </w:rPr>
        <w:lastRenderedPageBreak/>
        <w:t xml:space="preserve">performance. </w:t>
      </w:r>
      <w:r w:rsidR="0014416B">
        <w:rPr>
          <w:rFonts w:ascii="Times New Roman" w:hAnsi="Times New Roman" w:cs="Times New Roman"/>
          <w:sz w:val="24"/>
          <w:szCs w:val="24"/>
        </w:rPr>
        <w:t xml:space="preserve">Specifically, the best-fitting individual Bayesian model provided a better explanation of participants’ backwards blocking responses than did the best-fitting individual connectionist model. </w:t>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 xml:space="preserve">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w:t>
      </w:r>
      <w:r w:rsidR="00254245" w:rsidRPr="00254245">
        <w:rPr>
          <w:rFonts w:ascii="Times New Roman" w:hAnsi="Times New Roman" w:cs="Times New Roman"/>
          <w:sz w:val="24"/>
          <w:szCs w:val="24"/>
        </w:rPr>
        <w:lastRenderedPageBreak/>
        <w:t>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w:t>
      </w:r>
      <w:proofErr w:type="spellStart"/>
      <w:r w:rsidR="00EE522E">
        <w:rPr>
          <w:rFonts w:ascii="Times New Roman" w:hAnsi="Times New Roman" w:cs="Times New Roman"/>
          <w:sz w:val="24"/>
          <w:szCs w:val="24"/>
        </w:rPr>
        <w:t>Bonawitz</w:t>
      </w:r>
      <w:proofErr w:type="spellEnd"/>
      <w:r w:rsidR="00EE522E">
        <w:rPr>
          <w:rFonts w:ascii="Times New Roman" w:hAnsi="Times New Roman" w:cs="Times New Roman"/>
          <w:sz w:val="24"/>
          <w:szCs w:val="24"/>
        </w:rPr>
        <w:t xml:space="preserve">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w:t>
      </w:r>
      <w:r w:rsidR="00003E78">
        <w:rPr>
          <w:rFonts w:ascii="Times New Roman" w:hAnsi="Times New Roman" w:cs="Times New Roman"/>
          <w:sz w:val="24"/>
          <w:szCs w:val="24"/>
        </w:rPr>
        <w:lastRenderedPageBreak/>
        <w:t>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p>
    <w:p w14:paraId="234153DC" w14:textId="50E27EDD"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w:t>
      </w:r>
      <w:r w:rsidR="00C84269" w:rsidRPr="00C84269">
        <w:rPr>
          <w:rFonts w:ascii="Times New Roman" w:hAnsi="Times New Roman" w:cs="Times New Roman"/>
          <w:sz w:val="24"/>
          <w:szCs w:val="24"/>
        </w:rPr>
        <w:lastRenderedPageBreak/>
        <w:t>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65582973"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For example, if participants assumed that blickets were common 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w:t>
      </w:r>
      <w:r w:rsidR="00D12AD1">
        <w:rPr>
          <w:rFonts w:ascii="Times New Roman" w:hAnsi="Times New Roman" w:cs="Times New Roman"/>
          <w:sz w:val="24"/>
          <w:szCs w:val="24"/>
        </w:rPr>
        <w:t>explains</w:t>
      </w:r>
      <w:r w:rsidR="00E618F7">
        <w:rPr>
          <w:rFonts w:ascii="Times New Roman" w:hAnsi="Times New Roman" w:cs="Times New Roman"/>
          <w:sz w:val="24"/>
          <w:szCs w:val="24"/>
        </w:rPr>
        <w:t xml:space="preserve"> participants’ performance</w:t>
      </w:r>
      <w:r w:rsidR="00D12AD1">
        <w:rPr>
          <w:rFonts w:ascii="Times New Roman" w:hAnsi="Times New Roman" w:cs="Times New Roman"/>
          <w:sz w:val="24"/>
          <w:szCs w:val="24"/>
        </w:rPr>
        <w:t xml:space="preserve"> across the board</w:t>
      </w:r>
      <w:r w:rsidR="0064538D">
        <w:rPr>
          <w:rFonts w:ascii="Times New Roman" w:hAnsi="Times New Roman" w:cs="Times New Roman"/>
          <w:sz w:val="24"/>
          <w:szCs w:val="24"/>
        </w:rPr>
        <w:t>,</w:t>
      </w:r>
      <w:r w:rsidR="00D12AD1">
        <w:rPr>
          <w:rFonts w:ascii="Times New Roman" w:hAnsi="Times New Roman" w:cs="Times New Roman"/>
          <w:sz w:val="24"/>
          <w:szCs w:val="24"/>
        </w:rPr>
        <w:t xml:space="preserve"> although it does run into difficulty explaining participants’ backwards-blocking performance (which likely accounts for the point at </w:t>
      </w:r>
      <w:r w:rsidR="00D12AD1">
        <w:rPr>
          <w:rFonts w:ascii="Times New Roman" w:hAnsi="Times New Roman" w:cs="Times New Roman"/>
          <w:sz w:val="24"/>
          <w:szCs w:val="24"/>
        </w:rPr>
        <w:lastRenderedPageBreak/>
        <w:t>which participants relied on more rational inferences</w:t>
      </w:r>
      <w:r w:rsidR="0064538D">
        <w:rPr>
          <w:rFonts w:ascii="Times New Roman" w:hAnsi="Times New Roman" w:cs="Times New Roman"/>
          <w:sz w:val="24"/>
          <w:szCs w:val="24"/>
        </w:rPr>
        <w:t xml:space="preserve"> captured by algorithms that implement Bayesian inference).</w:t>
      </w:r>
    </w:p>
    <w:p w14:paraId="55FF9108" w14:textId="64E40E61" w:rsidR="00DB39B4"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1C0895DA" w14:textId="276065D8"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This </w:t>
      </w:r>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three and four</w:t>
      </w:r>
      <w:r w:rsidR="00263D2E">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FDB61" w14:textId="77777777" w:rsidR="00D10A98" w:rsidRDefault="00D10A98" w:rsidP="00323E12">
      <w:pPr>
        <w:spacing w:after="0" w:line="240" w:lineRule="auto"/>
      </w:pPr>
      <w:r>
        <w:separator/>
      </w:r>
    </w:p>
  </w:endnote>
  <w:endnote w:type="continuationSeparator" w:id="0">
    <w:p w14:paraId="04DDAB8D" w14:textId="77777777" w:rsidR="00D10A98" w:rsidRDefault="00D10A98"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4AD2" w14:textId="77777777" w:rsidR="00D10A98" w:rsidRDefault="00D10A98" w:rsidP="00323E12">
      <w:pPr>
        <w:spacing w:after="0" w:line="240" w:lineRule="auto"/>
      </w:pPr>
      <w:r>
        <w:separator/>
      </w:r>
    </w:p>
  </w:footnote>
  <w:footnote w:type="continuationSeparator" w:id="0">
    <w:p w14:paraId="3208441D" w14:textId="77777777" w:rsidR="00D10A98" w:rsidRDefault="00D10A98" w:rsidP="00323E12">
      <w:pPr>
        <w:spacing w:after="0" w:line="240" w:lineRule="auto"/>
      </w:pPr>
      <w:r>
        <w:continuationSeparator/>
      </w:r>
    </w:p>
  </w:footnote>
  <w:footnote w:id="1">
    <w:p w14:paraId="255758FA" w14:textId="518E51C1" w:rsidR="00F07E08" w:rsidRDefault="00F07E08">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657"/>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E83"/>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097"/>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0B87"/>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38D"/>
    <w:rsid w:val="0064557E"/>
    <w:rsid w:val="00645A78"/>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4C6E"/>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4C"/>
    <w:rsid w:val="0070539B"/>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8BB"/>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659B"/>
    <w:rsid w:val="007F69A7"/>
    <w:rsid w:val="007F7031"/>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87"/>
    <w:rsid w:val="009139A7"/>
    <w:rsid w:val="00913CDF"/>
    <w:rsid w:val="00913D52"/>
    <w:rsid w:val="00913E8D"/>
    <w:rsid w:val="00914005"/>
    <w:rsid w:val="00914043"/>
    <w:rsid w:val="009141C6"/>
    <w:rsid w:val="0091428A"/>
    <w:rsid w:val="00914EB6"/>
    <w:rsid w:val="0091531A"/>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5F5"/>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26BDB"/>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0A38"/>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4FF7"/>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10510</Words>
  <Characters>59907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2023-05-23T16:24:00Z</dcterms:created>
  <dcterms:modified xsi:type="dcterms:W3CDTF">2023-05-23T16:24:00Z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