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Dr.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Don’t throw the associative baby out with the Bayesian bathwater: Children are more associative when reasoning retrospectively under information processing demads</w:t>
      </w:r>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researchers interpretations, as well as the overall contributions of this manuscript.  On the one hand, the researchers motivate the study primarily as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267B4FC4" w14:textId="77777777" w:rsidR="00B82FB2" w:rsidRDefault="00B82FB2" w:rsidP="00C172FB">
      <w:pPr>
        <w:contextualSpacing/>
        <w:rPr>
          <w:rFonts w:ascii="Times New Roman" w:hAnsi="Times New Roman" w:cs="Times New Roman"/>
          <w:color w:val="000000" w:themeColor="text1"/>
          <w:sz w:val="24"/>
          <w:szCs w:val="24"/>
        </w:rPr>
      </w:pPr>
    </w:p>
    <w:p w14:paraId="6B955AFB" w14:textId="353F1723" w:rsidR="00B82FB2" w:rsidRPr="00B82FB2" w:rsidRDefault="00B82FB2"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extremely important comment. We have now revised the Introduction to </w:t>
      </w:r>
      <w:r w:rsidR="008A369B">
        <w:rPr>
          <w:rFonts w:ascii="Times New Roman" w:hAnsi="Times New Roman" w:cs="Times New Roman"/>
          <w:color w:val="FF0000"/>
          <w:sz w:val="24"/>
          <w:szCs w:val="24"/>
        </w:rPr>
        <w:t xml:space="preserve">address </w:t>
      </w:r>
      <w:r>
        <w:rPr>
          <w:rFonts w:ascii="Times New Roman" w:hAnsi="Times New Roman" w:cs="Times New Roman"/>
          <w:color w:val="FF0000"/>
          <w:sz w:val="24"/>
          <w:szCs w:val="24"/>
        </w:rPr>
        <w:t>mismatch problem that the reviewer (rightly!) raise</w:t>
      </w:r>
      <w:r w:rsidR="00E1635C">
        <w:rPr>
          <w:rFonts w:ascii="Times New Roman" w:hAnsi="Times New Roman" w:cs="Times New Roman"/>
          <w:color w:val="FF0000"/>
          <w:sz w:val="24"/>
          <w:szCs w:val="24"/>
        </w:rPr>
        <w:t>d</w:t>
      </w:r>
      <w:r>
        <w:rPr>
          <w:rFonts w:ascii="Times New Roman" w:hAnsi="Times New Roman" w:cs="Times New Roman"/>
          <w:color w:val="FF0000"/>
          <w:sz w:val="24"/>
          <w:szCs w:val="24"/>
        </w:rPr>
        <w:t>. In particular, we now</w:t>
      </w:r>
      <w:r w:rsidR="002F47C8">
        <w:rPr>
          <w:rFonts w:ascii="Times New Roman" w:hAnsi="Times New Roman" w:cs="Times New Roman"/>
          <w:color w:val="FF0000"/>
          <w:sz w:val="24"/>
          <w:szCs w:val="24"/>
        </w:rPr>
        <w:t xml:space="preserve"> include a discussion of how previous work on retrospective reevaluation in children is limited because few, if any, attempts have been made to fit</w:t>
      </w:r>
      <w:r w:rsidR="001D3693">
        <w:rPr>
          <w:rFonts w:ascii="Times New Roman" w:hAnsi="Times New Roman" w:cs="Times New Roman"/>
          <w:color w:val="FF0000"/>
          <w:sz w:val="24"/>
          <w:szCs w:val="24"/>
        </w:rPr>
        <w:t xml:space="preserve"> associative and Bayesian</w:t>
      </w:r>
      <w:r w:rsidR="002F47C8">
        <w:rPr>
          <w:rFonts w:ascii="Times New Roman" w:hAnsi="Times New Roman" w:cs="Times New Roman"/>
          <w:color w:val="FF0000"/>
          <w:sz w:val="24"/>
          <w:szCs w:val="24"/>
        </w:rPr>
        <w:t xml:space="preserve"> models to children’s data. We argue that this is important because it enables one to quantify precisely how much children’s retrospective reevaluations reflect associative processes or processes that are based on Bayesian inference. Such models also make it possible to determine whether different models provide better accounts of different aspects of the same data – this can reveal the use of multiple cognitive mechanisms in a single task. This discussion can be found on p</w:t>
      </w:r>
      <w:r w:rsidR="00876305">
        <w:rPr>
          <w:rFonts w:ascii="Times New Roman" w:hAnsi="Times New Roman" w:cs="Times New Roman"/>
          <w:color w:val="FF0000"/>
          <w:sz w:val="24"/>
          <w:szCs w:val="24"/>
        </w:rPr>
        <w:t>ages 4 and 5.</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particular study, the researchers do not present any clear developmental differences.  Although </w:t>
      </w:r>
      <w:r w:rsidRPr="004A11B8">
        <w:rPr>
          <w:rFonts w:ascii="Times New Roman" w:hAnsi="Times New Roman" w:cs="Times New Roman"/>
          <w:color w:val="000000" w:themeColor="text1"/>
          <w:sz w:val="24"/>
          <w:szCs w:val="24"/>
        </w:rPr>
        <w:lastRenderedPageBreak/>
        <w:t>they do not make explicit statements about how this study relates to those broader issue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Or, would they claim that these findings support conclusions that that associative learning strategies precede Bayesian strategies?  I think the researchers should include in the General Discussion a discussion that makes these implications (or the absence of these implications) more clear.</w:t>
      </w:r>
    </w:p>
    <w:p w14:paraId="02FBD318" w14:textId="77777777" w:rsidR="00E43D14" w:rsidRDefault="00E43D14" w:rsidP="00C172FB">
      <w:pPr>
        <w:contextualSpacing/>
        <w:rPr>
          <w:rFonts w:ascii="Times New Roman" w:hAnsi="Times New Roman" w:cs="Times New Roman"/>
          <w:color w:val="000000" w:themeColor="text1"/>
          <w:sz w:val="24"/>
          <w:szCs w:val="24"/>
        </w:rPr>
      </w:pPr>
    </w:p>
    <w:p w14:paraId="09BC42DF" w14:textId="78F66D13" w:rsidR="00E43D14" w:rsidRPr="00641CAC" w:rsidRDefault="00E43D14" w:rsidP="00C172FB">
      <w:pPr>
        <w:contextualSpacing/>
        <w:rPr>
          <w:rFonts w:ascii="Times New Roman" w:hAnsi="Times New Roman" w:cs="Times New Roman"/>
          <w:color w:val="FF0000"/>
          <w:sz w:val="24"/>
          <w:szCs w:val="24"/>
        </w:rPr>
      </w:pPr>
      <w:r w:rsidRPr="00641CAC">
        <w:rPr>
          <w:rFonts w:ascii="Times New Roman" w:hAnsi="Times New Roman" w:cs="Times New Roman"/>
          <w:color w:val="FF0000"/>
          <w:sz w:val="24"/>
          <w:szCs w:val="24"/>
        </w:rPr>
        <w:t>We thank the reviewer for this comment! We have now included a discussion in the GD about precisely this issue. We note that although we failed to observe a developmental effect—children’s backwards blocking and indirect screening-off inferences were unrelated to age—the study does have developmental implications, especially to the extent that there’s a relation between a person’s age and their information-processing abilities. We specifically argue the following in the General Discussion</w:t>
      </w:r>
      <w:r w:rsidR="00641CAC" w:rsidRPr="00641CAC">
        <w:rPr>
          <w:rFonts w:ascii="Times New Roman" w:hAnsi="Times New Roman" w:cs="Times New Roman"/>
          <w:color w:val="FF0000"/>
          <w:sz w:val="24"/>
          <w:szCs w:val="24"/>
        </w:rPr>
        <w:t xml:space="preserve"> (p. 34)</w:t>
      </w:r>
      <w:r w:rsidRPr="00641CAC">
        <w:rPr>
          <w:rFonts w:ascii="Times New Roman" w:hAnsi="Times New Roman" w:cs="Times New Roman"/>
          <w:color w:val="FF0000"/>
          <w:sz w:val="24"/>
          <w:szCs w:val="24"/>
        </w:rPr>
        <w:t>:</w:t>
      </w:r>
    </w:p>
    <w:p w14:paraId="1651DD13" w14:textId="77777777" w:rsidR="00E43D14" w:rsidRPr="00641CAC" w:rsidRDefault="00E43D14" w:rsidP="00C172FB">
      <w:pPr>
        <w:contextualSpacing/>
        <w:rPr>
          <w:rFonts w:ascii="Times New Roman" w:hAnsi="Times New Roman" w:cs="Times New Roman"/>
          <w:color w:val="FF0000"/>
          <w:sz w:val="24"/>
          <w:szCs w:val="24"/>
        </w:rPr>
      </w:pPr>
    </w:p>
    <w:p w14:paraId="18EA310D" w14:textId="2FBC07A1" w:rsidR="00E43D14" w:rsidRPr="00641CAC" w:rsidRDefault="002A439F" w:rsidP="00C172FB">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r w:rsidRPr="002A439F">
        <w:rPr>
          <w:rFonts w:ascii="Times New Roman" w:hAnsi="Times New Roman" w:cs="Times New Roman"/>
          <w:color w:val="FF0000"/>
          <w:sz w:val="24"/>
          <w:szCs w:val="24"/>
        </w:rPr>
        <w:t>A third potential criticism concerns the absence of developmental change in children’s current retrospective reevaluations: Children’s backwards blocking and indirect screening-off inferences were unrelated to age in the current study. Although we failed to observe an age effect, the current results do have developmental implications. If we are correct that children resort to more associative forms of processing when their information-processing abilities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Although it remains to be seen whether these predictions will be borne out in younger children, recent data by Benton and Rakison (2023) support these predictions: In a study that was similar in many ways to the current one—including in the use of three and four objects—adults’ backwards blocking inferences better aligned with Bayesian processes than associative ones. When one considers this finding in light of the current results, a clearer developmental picture emerges. Together,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r>
        <w:rPr>
          <w:rFonts w:ascii="Times New Roman" w:hAnsi="Times New Roman" w:cs="Times New Roman"/>
          <w:color w:val="FF0000"/>
          <w:sz w:val="24"/>
          <w:szCs w:val="24"/>
        </w:rPr>
        <w:t>”</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researchers note that adding a third object requires reasoning over larger hypothesis space (p. 4), but this point is relatively under-developed.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56DE4FC3"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r w:rsidR="00557E0B">
        <w:rPr>
          <w:rFonts w:ascii="Times New Roman" w:hAnsi="Times New Roman" w:cs="Times New Roman"/>
          <w:color w:val="FF0000"/>
          <w:sz w:val="24"/>
          <w:szCs w:val="24"/>
        </w:rPr>
        <w:t>)” (</w:t>
      </w:r>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Although mixed models can handle unbalanced designs, I think it makes it difficult to interpret the results. For example, given that block D is only present in control trials, are the researchers able to include an overall analysis with an Object factor?  On p. 12, ln 38 they state, “This reflected the fact that the scores for object A were collapsed over Trial Type (in which A was </w:t>
      </w:r>
      <w:r w:rsidRPr="004A11B8">
        <w:rPr>
          <w:rFonts w:ascii="Times New Roman" w:hAnsi="Times New Roman" w:cs="Times New Roman"/>
          <w:color w:val="000000" w:themeColor="text1"/>
          <w:sz w:val="24"/>
          <w:szCs w:val="24"/>
        </w:rPr>
        <w:lastRenderedPageBreak/>
        <w:t>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all of the objects, the scores for all objects were collapsed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comment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Given that the objects are different (at least from the child’s perspective) across trials, is it meaningful to make comparisons between objects across trials?  Block A and Block D might be relevant across trial number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A and D, although physically different, serve in functionally the same role: Both objects participate on the machine alone. Likewise, 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lastRenderedPageBreak/>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4B1FF3ED"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r w:rsidR="00557E0B">
        <w:rPr>
          <w:rFonts w:ascii="Times New Roman" w:hAnsi="Times New Roman" w:cs="Times New Roman"/>
          <w:color w:val="FF0000"/>
          <w:sz w:val="24"/>
          <w:szCs w:val="24"/>
        </w:rPr>
        <w:t>two-way</w:t>
      </w:r>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Abstract: The summary of the paper, its aims and findings, is too vague.</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026BA7C"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2EE71D21"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Finally, the videos contained a built-in script, which experimenters, but not the study participants, read”</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6DFFB8FA"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lastRenderedPageBreak/>
        <w:t xml:space="preserve">We have now clarified in the text that partiicpants’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436C17D5"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We thank the reviewer for this comment. As we mention in the text on page 8, “</w:t>
      </w:r>
      <w:r w:rsidRPr="00CC599A">
        <w:rPr>
          <w:rFonts w:ascii="Times New Roman" w:eastAsia="Times New Roman" w:hAnsi="Times New Roman" w:cs="Times New Roman"/>
          <w:color w:val="FF0000"/>
          <w:sz w:val="24"/>
          <w:szCs w:val="24"/>
        </w:rPr>
        <w:t xml:space="preserve">Sample size was determined based on previous studies on backwards blocking reasoning in human children (e.g., Griffiths et al., 2011; Sobel et al., 2004).”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Where these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02B9AB4A"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in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B6A0E66"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model used a general linear mixed effects model (for continuous outcomes) or a generalised mixed effect model for binary outcomes (i.e. a binary logistic regression)?</w:t>
      </w:r>
      <w:r w:rsidRPr="004A11B8">
        <w:rPr>
          <w:rFonts w:ascii="Times New Roman" w:hAnsi="Times New Roman" w:cs="Times New Roman"/>
          <w:color w:val="000000"/>
          <w:sz w:val="24"/>
          <w:szCs w:val="24"/>
        </w:rPr>
        <w:br/>
      </w:r>
    </w:p>
    <w:p w14:paraId="4D078A8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r w:rsidRPr="004A11B8">
        <w:rPr>
          <w:rFonts w:ascii="Times New Roman" w:hAnsi="Times New Roman" w:cs="Times New Roman"/>
          <w:color w:val="000000"/>
          <w:sz w:val="24"/>
          <w:szCs w:val="24"/>
        </w:rPr>
        <w:br/>
      </w:r>
    </w:p>
    <w:p w14:paraId="67BBFE60"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The fact that trial number is included as a predictor suggests that the DV is binary. Much more details are needed. Did the researchers fit a GLMM using R? If so, which interaction terms were included?</w:t>
      </w:r>
      <w:r w:rsidRPr="004A11B8">
        <w:rPr>
          <w:rFonts w:ascii="Times New Roman" w:hAnsi="Times New Roman" w:cs="Times New Roman"/>
          <w:color w:val="000000"/>
          <w:sz w:val="24"/>
          <w:szCs w:val="24"/>
        </w:rPr>
        <w:br/>
      </w:r>
    </w:p>
    <w:p w14:paraId="0C4D30B8" w14:textId="0852B37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lastRenderedPageBreak/>
        <w:t>Analyses: What about relative model complexity (the relation between the number of predictors and sample size)?</w:t>
      </w:r>
      <w:r w:rsidRPr="004A11B8">
        <w:rPr>
          <w:rFonts w:ascii="Times New Roman" w:hAnsi="Times New Roman" w:cs="Times New Roman"/>
          <w:color w:val="000000"/>
          <w:sz w:val="24"/>
          <w:szCs w:val="24"/>
        </w:rPr>
        <w:br/>
      </w:r>
    </w:p>
    <w:p w14:paraId="7B8EF061"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Relation between predictions and results</w:t>
      </w:r>
      <w:r w:rsidRPr="004A11B8">
        <w:rPr>
          <w:rFonts w:ascii="Times New Roman" w:hAnsi="Times New Roman" w:cs="Times New Roman"/>
          <w:color w:val="000000"/>
          <w:sz w:val="24"/>
          <w:szCs w:val="24"/>
        </w:rPr>
        <w:br/>
      </w:r>
    </w:p>
    <w:p w14:paraId="2C087202" w14:textId="77777777" w:rsidR="004A11B8"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It is not easy to follow how the analyses relate to the predictions made. It is confusing to follow the predictions and their tests, because way the conditions and trial types are described varies in each section. The use of terminology should be made be consistent and clear throughout.</w:t>
      </w:r>
    </w:p>
    <w:p w14:paraId="77DCF9E6" w14:textId="5B0A83F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P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Pr="004A11B8" w:rsidRDefault="004A11B8"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sectPr w:rsidR="004A11B8" w:rsidRPr="004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49E9"/>
    <w:rsid w:val="00115C05"/>
    <w:rsid w:val="00120413"/>
    <w:rsid w:val="00120A77"/>
    <w:rsid w:val="00127084"/>
    <w:rsid w:val="001315CF"/>
    <w:rsid w:val="001322DA"/>
    <w:rsid w:val="001465DB"/>
    <w:rsid w:val="0015273F"/>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D3693"/>
    <w:rsid w:val="001E7364"/>
    <w:rsid w:val="001E7F47"/>
    <w:rsid w:val="001F0FAA"/>
    <w:rsid w:val="00204B22"/>
    <w:rsid w:val="002115B9"/>
    <w:rsid w:val="00214A48"/>
    <w:rsid w:val="002162F5"/>
    <w:rsid w:val="00232052"/>
    <w:rsid w:val="00232D15"/>
    <w:rsid w:val="00242057"/>
    <w:rsid w:val="00245CBF"/>
    <w:rsid w:val="00246E87"/>
    <w:rsid w:val="0024784F"/>
    <w:rsid w:val="0025055C"/>
    <w:rsid w:val="002505F5"/>
    <w:rsid w:val="0025122E"/>
    <w:rsid w:val="00253D90"/>
    <w:rsid w:val="002555F9"/>
    <w:rsid w:val="00255AC9"/>
    <w:rsid w:val="002620A6"/>
    <w:rsid w:val="00262AD7"/>
    <w:rsid w:val="002778AF"/>
    <w:rsid w:val="00283F47"/>
    <w:rsid w:val="00285302"/>
    <w:rsid w:val="00286A02"/>
    <w:rsid w:val="002926B1"/>
    <w:rsid w:val="002A1872"/>
    <w:rsid w:val="002A18CB"/>
    <w:rsid w:val="002A439F"/>
    <w:rsid w:val="002B320D"/>
    <w:rsid w:val="002B68C7"/>
    <w:rsid w:val="002D0EC4"/>
    <w:rsid w:val="002D15E1"/>
    <w:rsid w:val="002D2F6C"/>
    <w:rsid w:val="002D71EE"/>
    <w:rsid w:val="002E3E92"/>
    <w:rsid w:val="002E49AD"/>
    <w:rsid w:val="002F0CED"/>
    <w:rsid w:val="002F3CDD"/>
    <w:rsid w:val="002F4069"/>
    <w:rsid w:val="002F47C8"/>
    <w:rsid w:val="002F4C94"/>
    <w:rsid w:val="003122BC"/>
    <w:rsid w:val="00322448"/>
    <w:rsid w:val="003245FF"/>
    <w:rsid w:val="003270DC"/>
    <w:rsid w:val="003371AA"/>
    <w:rsid w:val="00350E67"/>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F6CB7"/>
    <w:rsid w:val="004F753A"/>
    <w:rsid w:val="00502652"/>
    <w:rsid w:val="00503EDA"/>
    <w:rsid w:val="00503F26"/>
    <w:rsid w:val="005053A6"/>
    <w:rsid w:val="00514640"/>
    <w:rsid w:val="005165B2"/>
    <w:rsid w:val="00527932"/>
    <w:rsid w:val="005323F2"/>
    <w:rsid w:val="005452B2"/>
    <w:rsid w:val="00550DC2"/>
    <w:rsid w:val="00550FA9"/>
    <w:rsid w:val="00553DB3"/>
    <w:rsid w:val="00556660"/>
    <w:rsid w:val="00557467"/>
    <w:rsid w:val="00557E0B"/>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437"/>
    <w:rsid w:val="005D7FF1"/>
    <w:rsid w:val="005E2D0B"/>
    <w:rsid w:val="005E31F7"/>
    <w:rsid w:val="005E456E"/>
    <w:rsid w:val="005F358B"/>
    <w:rsid w:val="00600A0C"/>
    <w:rsid w:val="006058FB"/>
    <w:rsid w:val="00607EC6"/>
    <w:rsid w:val="00614EA7"/>
    <w:rsid w:val="00623AA4"/>
    <w:rsid w:val="006360D5"/>
    <w:rsid w:val="00641479"/>
    <w:rsid w:val="00641CAC"/>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76305"/>
    <w:rsid w:val="00892398"/>
    <w:rsid w:val="0089668F"/>
    <w:rsid w:val="00897E17"/>
    <w:rsid w:val="008A0A76"/>
    <w:rsid w:val="008A369B"/>
    <w:rsid w:val="008A6FB8"/>
    <w:rsid w:val="008A795E"/>
    <w:rsid w:val="008B3D4B"/>
    <w:rsid w:val="008B3D56"/>
    <w:rsid w:val="008C01DE"/>
    <w:rsid w:val="008C251C"/>
    <w:rsid w:val="008D6136"/>
    <w:rsid w:val="008D68DC"/>
    <w:rsid w:val="008D6DC9"/>
    <w:rsid w:val="008E2127"/>
    <w:rsid w:val="008F6453"/>
    <w:rsid w:val="0090318F"/>
    <w:rsid w:val="00905901"/>
    <w:rsid w:val="0090733C"/>
    <w:rsid w:val="00910286"/>
    <w:rsid w:val="00916AE6"/>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2FB2"/>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BD1"/>
    <w:rsid w:val="00D572CD"/>
    <w:rsid w:val="00D80522"/>
    <w:rsid w:val="00D8433A"/>
    <w:rsid w:val="00D87C43"/>
    <w:rsid w:val="00D917DC"/>
    <w:rsid w:val="00D91A34"/>
    <w:rsid w:val="00D94E92"/>
    <w:rsid w:val="00D97F05"/>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1635C"/>
    <w:rsid w:val="00E21500"/>
    <w:rsid w:val="00E36DC7"/>
    <w:rsid w:val="00E37C56"/>
    <w:rsid w:val="00E43D14"/>
    <w:rsid w:val="00E44D71"/>
    <w:rsid w:val="00E46922"/>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32B"/>
    <w:rsid w:val="00FE7911"/>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7</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110</cp:revision>
  <dcterms:created xsi:type="dcterms:W3CDTF">2023-06-24T17:44:00Z</dcterms:created>
  <dcterms:modified xsi:type="dcterms:W3CDTF">2023-09-22T02:31:00Z</dcterms:modified>
</cp:coreProperties>
</file>