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w:t>
      </w:r>
      <w:proofErr w:type="gramStart"/>
      <w:r w:rsidRPr="004A11B8">
        <w:rPr>
          <w:rFonts w:ascii="Times New Roman" w:hAnsi="Times New Roman" w:cs="Times New Roman"/>
          <w:sz w:val="24"/>
          <w:szCs w:val="24"/>
        </w:rPr>
        <w:t>Dr.</w:t>
      </w:r>
      <w:proofErr w:type="gramEnd"/>
      <w:r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spellStart"/>
      <w:r w:rsidR="006A0058" w:rsidRPr="004A11B8">
        <w:rPr>
          <w:rFonts w:ascii="Times New Roman" w:hAnsi="Times New Roman" w:cs="Times New Roman"/>
          <w:sz w:val="24"/>
          <w:szCs w:val="24"/>
        </w:rPr>
        <w:t>demads</w:t>
      </w:r>
      <w:proofErr w:type="spellEnd"/>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w:t>
      </w:r>
      <w:proofErr w:type="gramStart"/>
      <w:r w:rsidRPr="004A11B8">
        <w:rPr>
          <w:rFonts w:ascii="Times New Roman" w:hAnsi="Times New Roman" w:cs="Times New Roman"/>
          <w:color w:val="000000" w:themeColor="text1"/>
          <w:sz w:val="24"/>
          <w:szCs w:val="24"/>
        </w:rPr>
        <w:t>researchers</w:t>
      </w:r>
      <w:proofErr w:type="gramEnd"/>
      <w:r w:rsidRPr="004A11B8">
        <w:rPr>
          <w:rFonts w:ascii="Times New Roman" w:hAnsi="Times New Roman" w:cs="Times New Roman"/>
          <w:color w:val="000000" w:themeColor="text1"/>
          <w:sz w:val="24"/>
          <w:szCs w:val="24"/>
        </w:rPr>
        <w:t xml:space="preserve"> interpretations, as well as the overall contributions of this manuscript.  On the one hand, the researchers motivate the study primarily as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267B4FC4" w14:textId="77777777" w:rsidR="00B82FB2" w:rsidRDefault="00B82FB2" w:rsidP="00C172FB">
      <w:pPr>
        <w:contextualSpacing/>
        <w:rPr>
          <w:rFonts w:ascii="Times New Roman" w:hAnsi="Times New Roman" w:cs="Times New Roman"/>
          <w:color w:val="000000" w:themeColor="text1"/>
          <w:sz w:val="24"/>
          <w:szCs w:val="24"/>
        </w:rPr>
      </w:pPr>
    </w:p>
    <w:p w14:paraId="6B955AFB" w14:textId="353F1723" w:rsidR="00B82FB2" w:rsidRPr="00B82FB2" w:rsidRDefault="00B82FB2"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extremely important comment. We have now revised the Introduction to </w:t>
      </w:r>
      <w:r w:rsidR="008A369B">
        <w:rPr>
          <w:rFonts w:ascii="Times New Roman" w:hAnsi="Times New Roman" w:cs="Times New Roman"/>
          <w:color w:val="FF0000"/>
          <w:sz w:val="24"/>
          <w:szCs w:val="24"/>
        </w:rPr>
        <w:t xml:space="preserve">address </w:t>
      </w:r>
      <w:r>
        <w:rPr>
          <w:rFonts w:ascii="Times New Roman" w:hAnsi="Times New Roman" w:cs="Times New Roman"/>
          <w:color w:val="FF0000"/>
          <w:sz w:val="24"/>
          <w:szCs w:val="24"/>
        </w:rPr>
        <w:t>mismatch problem that the reviewer (rightly!) raise</w:t>
      </w:r>
      <w:r w:rsidR="00E1635C">
        <w:rPr>
          <w:rFonts w:ascii="Times New Roman" w:hAnsi="Times New Roman" w:cs="Times New Roman"/>
          <w:color w:val="FF0000"/>
          <w:sz w:val="24"/>
          <w:szCs w:val="24"/>
        </w:rPr>
        <w:t>d</w:t>
      </w:r>
      <w:r>
        <w:rPr>
          <w:rFonts w:ascii="Times New Roman" w:hAnsi="Times New Roman" w:cs="Times New Roman"/>
          <w:color w:val="FF0000"/>
          <w:sz w:val="24"/>
          <w:szCs w:val="24"/>
        </w:rPr>
        <w:t>. In particular, we now</w:t>
      </w:r>
      <w:r w:rsidR="002F47C8">
        <w:rPr>
          <w:rFonts w:ascii="Times New Roman" w:hAnsi="Times New Roman" w:cs="Times New Roman"/>
          <w:color w:val="FF0000"/>
          <w:sz w:val="24"/>
          <w:szCs w:val="24"/>
        </w:rPr>
        <w:t xml:space="preserve"> include a discussion of how previous work on retrospective reevaluation in children is limited because few, if any, attempts have been made to fit</w:t>
      </w:r>
      <w:r w:rsidR="001D3693">
        <w:rPr>
          <w:rFonts w:ascii="Times New Roman" w:hAnsi="Times New Roman" w:cs="Times New Roman"/>
          <w:color w:val="FF0000"/>
          <w:sz w:val="24"/>
          <w:szCs w:val="24"/>
        </w:rPr>
        <w:t xml:space="preserve"> associative and Bayesian</w:t>
      </w:r>
      <w:r w:rsidR="002F47C8">
        <w:rPr>
          <w:rFonts w:ascii="Times New Roman" w:hAnsi="Times New Roman" w:cs="Times New Roman"/>
          <w:color w:val="FF0000"/>
          <w:sz w:val="24"/>
          <w:szCs w:val="24"/>
        </w:rPr>
        <w:t xml:space="preserve"> models to children’s data. We argue that this is important because it enables one to quantify precisely how much children’s retrospective reevaluations reflect associative processes or processes that are based on Bayesian inference. Such models also make it possible to determine whether different models provide better accounts of different aspects of the same data – this can reveal the use of multiple cognitive mechanisms in a single task. This discussion can be found on p</w:t>
      </w:r>
      <w:r w:rsidR="00876305">
        <w:rPr>
          <w:rFonts w:ascii="Times New Roman" w:hAnsi="Times New Roman" w:cs="Times New Roman"/>
          <w:color w:val="FF0000"/>
          <w:sz w:val="24"/>
          <w:szCs w:val="24"/>
        </w:rPr>
        <w:t>ages 4 and 5.</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particular study, the researchers do not present any clear developmental differences.  Although </w:t>
      </w:r>
      <w:r w:rsidRPr="004A11B8">
        <w:rPr>
          <w:rFonts w:ascii="Times New Roman" w:hAnsi="Times New Roman" w:cs="Times New Roman"/>
          <w:color w:val="000000" w:themeColor="text1"/>
          <w:sz w:val="24"/>
          <w:szCs w:val="24"/>
        </w:rPr>
        <w:lastRenderedPageBreak/>
        <w:t xml:space="preserve">they do not make explicit statements about how this study relates to those broader issue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w:t>
      </w:r>
      <w:proofErr w:type="gramStart"/>
      <w:r w:rsidRPr="004A11B8">
        <w:rPr>
          <w:rFonts w:ascii="Times New Roman" w:hAnsi="Times New Roman" w:cs="Times New Roman"/>
          <w:color w:val="000000" w:themeColor="text1"/>
          <w:sz w:val="24"/>
          <w:szCs w:val="24"/>
        </w:rPr>
        <w:t>Or,</w:t>
      </w:r>
      <w:proofErr w:type="gramEnd"/>
      <w:r w:rsidRPr="004A11B8">
        <w:rPr>
          <w:rFonts w:ascii="Times New Roman" w:hAnsi="Times New Roman" w:cs="Times New Roman"/>
          <w:color w:val="000000" w:themeColor="text1"/>
          <w:sz w:val="24"/>
          <w:szCs w:val="24"/>
        </w:rPr>
        <w:t xml:space="preserve"> would they claim that these findings support conclusions that that associative learning strategies precede Bayesian strategies?  I think the researchers should include in the General Discussion a discussion that makes these implications (or the absence of these implications) </w:t>
      </w:r>
      <w:proofErr w:type="gramStart"/>
      <w:r w:rsidRPr="004A11B8">
        <w:rPr>
          <w:rFonts w:ascii="Times New Roman" w:hAnsi="Times New Roman" w:cs="Times New Roman"/>
          <w:color w:val="000000" w:themeColor="text1"/>
          <w:sz w:val="24"/>
          <w:szCs w:val="24"/>
        </w:rPr>
        <w:t>more clear</w:t>
      </w:r>
      <w:proofErr w:type="gramEnd"/>
      <w:r w:rsidRPr="004A11B8">
        <w:rPr>
          <w:rFonts w:ascii="Times New Roman" w:hAnsi="Times New Roman" w:cs="Times New Roman"/>
          <w:color w:val="000000" w:themeColor="text1"/>
          <w:sz w:val="24"/>
          <w:szCs w:val="24"/>
        </w:rPr>
        <w:t>.</w:t>
      </w:r>
    </w:p>
    <w:p w14:paraId="02FBD318" w14:textId="77777777" w:rsidR="00E43D14" w:rsidRDefault="00E43D14" w:rsidP="00C172FB">
      <w:pPr>
        <w:contextualSpacing/>
        <w:rPr>
          <w:rFonts w:ascii="Times New Roman" w:hAnsi="Times New Roman" w:cs="Times New Roman"/>
          <w:color w:val="000000" w:themeColor="text1"/>
          <w:sz w:val="24"/>
          <w:szCs w:val="24"/>
        </w:rPr>
      </w:pPr>
    </w:p>
    <w:p w14:paraId="09BC42DF" w14:textId="78F66D13" w:rsidR="00E43D14" w:rsidRPr="00641CAC" w:rsidRDefault="00E43D14" w:rsidP="00C172FB">
      <w:pPr>
        <w:contextualSpacing/>
        <w:rPr>
          <w:rFonts w:ascii="Times New Roman" w:hAnsi="Times New Roman" w:cs="Times New Roman"/>
          <w:color w:val="FF0000"/>
          <w:sz w:val="24"/>
          <w:szCs w:val="24"/>
        </w:rPr>
      </w:pPr>
      <w:r w:rsidRPr="00641CAC">
        <w:rPr>
          <w:rFonts w:ascii="Times New Roman" w:hAnsi="Times New Roman" w:cs="Times New Roman"/>
          <w:color w:val="FF0000"/>
          <w:sz w:val="24"/>
          <w:szCs w:val="24"/>
        </w:rPr>
        <w:t>We thank the reviewer for this comment! We have now included a discussion in the GD about precisely this issue. We note that although we failed to observe a developmental effect—children’s backwards blocking and indirect screening-off inferences were unrelated to age—the study does have developmental implications, especially to the extent that there’s a relation between a person’s age and their information-processing abilities. We specifically argue the following in the General Discussion</w:t>
      </w:r>
      <w:r w:rsidR="00641CAC" w:rsidRPr="00641CAC">
        <w:rPr>
          <w:rFonts w:ascii="Times New Roman" w:hAnsi="Times New Roman" w:cs="Times New Roman"/>
          <w:color w:val="FF0000"/>
          <w:sz w:val="24"/>
          <w:szCs w:val="24"/>
        </w:rPr>
        <w:t xml:space="preserve"> (p. 34)</w:t>
      </w:r>
      <w:r w:rsidRPr="00641CAC">
        <w:rPr>
          <w:rFonts w:ascii="Times New Roman" w:hAnsi="Times New Roman" w:cs="Times New Roman"/>
          <w:color w:val="FF0000"/>
          <w:sz w:val="24"/>
          <w:szCs w:val="24"/>
        </w:rPr>
        <w:t>:</w:t>
      </w:r>
    </w:p>
    <w:p w14:paraId="1651DD13" w14:textId="77777777" w:rsidR="00E43D14" w:rsidRPr="00641CAC" w:rsidRDefault="00E43D14" w:rsidP="00C172FB">
      <w:pPr>
        <w:contextualSpacing/>
        <w:rPr>
          <w:rFonts w:ascii="Times New Roman" w:hAnsi="Times New Roman" w:cs="Times New Roman"/>
          <w:color w:val="FF0000"/>
          <w:sz w:val="24"/>
          <w:szCs w:val="24"/>
        </w:rPr>
      </w:pPr>
    </w:p>
    <w:p w14:paraId="18EA310D" w14:textId="2FBC07A1" w:rsidR="00E43D14" w:rsidRPr="00641CAC" w:rsidRDefault="002A439F"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Pr="002A439F">
        <w:rPr>
          <w:rFonts w:ascii="Times New Roman" w:hAnsi="Times New Roman" w:cs="Times New Roman"/>
          <w:color w:val="FF0000"/>
          <w:sz w:val="24"/>
          <w:szCs w:val="24"/>
        </w:rPr>
        <w:t xml:space="preserve">A third potential criticism concerns the absence of developmental change in children’s current retrospective reevaluations: Children’s backwards blocking and indirect screening-off inferences were unrelated to age in the current study. Although we failed to observe an age effect, the current results do have developmental implications. If we are correct that children resort to more associative forms of processing when their information-processing abilities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Although it remains to be seen whether these predictions will be borne out in younger children, recent data by Benton and </w:t>
      </w:r>
      <w:proofErr w:type="spellStart"/>
      <w:r w:rsidRPr="002A439F">
        <w:rPr>
          <w:rFonts w:ascii="Times New Roman" w:hAnsi="Times New Roman" w:cs="Times New Roman"/>
          <w:color w:val="FF0000"/>
          <w:sz w:val="24"/>
          <w:szCs w:val="24"/>
        </w:rPr>
        <w:t>Rakison</w:t>
      </w:r>
      <w:proofErr w:type="spellEnd"/>
      <w:r w:rsidRPr="002A439F">
        <w:rPr>
          <w:rFonts w:ascii="Times New Roman" w:hAnsi="Times New Roman" w:cs="Times New Roman"/>
          <w:color w:val="FF0000"/>
          <w:sz w:val="24"/>
          <w:szCs w:val="24"/>
        </w:rPr>
        <w:t xml:space="preserve"> (2023) support these predictions: In a study that was similar in many ways to the current one—including in the use of three and four objects—adults’ backwards blocking inferences better aligned with Bayesian processes than associative ones. When one considers this finding in light of the current results, a clearer developmental picture emerges. Together,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r>
        <w:rPr>
          <w:rFonts w:ascii="Times New Roman" w:hAnsi="Times New Roman" w:cs="Times New Roman"/>
          <w:color w:val="FF0000"/>
          <w:sz w:val="24"/>
          <w:szCs w:val="24"/>
        </w:rPr>
        <w:t>”</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researchers note that adding a third object requires reasoning over larger hypothesis space (p. 4), but this point is relatively under-developed.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33E4621F"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4 starting with, “Second, it remains …”.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56DE4FC3"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“(compared with 83%</w:t>
      </w:r>
      <w:r w:rsidR="00557E0B">
        <w:rPr>
          <w:rFonts w:ascii="Times New Roman" w:hAnsi="Times New Roman" w:cs="Times New Roman"/>
          <w:color w:val="FF0000"/>
          <w:sz w:val="24"/>
          <w:szCs w:val="24"/>
        </w:rPr>
        <w:t>)” (</w:t>
      </w:r>
      <w:r>
        <w:rPr>
          <w:rFonts w:ascii="Times New Roman" w:hAnsi="Times New Roman" w:cs="Times New Roman"/>
          <w:color w:val="FF0000"/>
          <w:sz w:val="24"/>
          <w:szCs w:val="24"/>
        </w:rPr>
        <w:t>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Although mixed models can handle unbalanced designs, I think it makes it difficult to interpret the results. For example, given that block D is only present in control trials, are the researchers able to include an overall analysis with an Object factor?  On p. 12, ln 38 they state, “This reflected the fact that the scores for object A were collapsed over Trial Type (in which A was </w:t>
      </w:r>
      <w:r w:rsidRPr="004A11B8">
        <w:rPr>
          <w:rFonts w:ascii="Times New Roman" w:hAnsi="Times New Roman" w:cs="Times New Roman"/>
          <w:color w:val="000000" w:themeColor="text1"/>
          <w:sz w:val="24"/>
          <w:szCs w:val="24"/>
        </w:rPr>
        <w:lastRenderedPageBreak/>
        <w:t>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all of the objects, the scores for all objects were collapsed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79B0A279" w14:textId="2B626A10" w:rsidR="004A11B8" w:rsidRPr="004A11B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We did not find any age effects or interaction between age and object in follow-up analyses for both conditions separately. </w:t>
      </w:r>
      <w:r w:rsidR="004A11B8">
        <w:rPr>
          <w:rFonts w:ascii="Times New Roman" w:hAnsi="Times New Roman" w:cs="Times New Roman"/>
          <w:color w:val="FF0000"/>
          <w:sz w:val="24"/>
          <w:szCs w:val="24"/>
        </w:rPr>
        <w:t xml:space="preserve">We have now </w:t>
      </w:r>
      <w:r w:rsidR="00D26855">
        <w:rPr>
          <w:rFonts w:ascii="Times New Roman" w:hAnsi="Times New Roman" w:cs="Times New Roman"/>
          <w:color w:val="FF0000"/>
          <w:sz w:val="24"/>
          <w:szCs w:val="24"/>
        </w:rPr>
        <w:t>included a footnote on p. 12 to indicate that</w:t>
      </w:r>
      <w:r w:rsidR="004A11B8">
        <w:rPr>
          <w:rFonts w:ascii="Times New Roman" w:hAnsi="Times New Roman" w:cs="Times New Roman"/>
          <w:color w:val="FF0000"/>
          <w:sz w:val="24"/>
          <w:szCs w:val="24"/>
        </w:rPr>
        <w:t xml:space="preserve"> although the three-way interaction was </w:t>
      </w:r>
      <w:r w:rsidR="00D26855">
        <w:rPr>
          <w:rFonts w:ascii="Times New Roman" w:hAnsi="Times New Roman" w:cs="Times New Roman"/>
          <w:color w:val="FF0000"/>
          <w:sz w:val="24"/>
          <w:szCs w:val="24"/>
        </w:rPr>
        <w:t xml:space="preserve">statistically </w:t>
      </w:r>
      <w:r w:rsidR="004A11B8">
        <w:rPr>
          <w:rFonts w:ascii="Times New Roman" w:hAnsi="Times New Roman" w:cs="Times New Roman"/>
          <w:color w:val="FF0000"/>
          <w:sz w:val="24"/>
          <w:szCs w:val="24"/>
        </w:rPr>
        <w:t>significant, when analyzing the effect of age on choice within the backwards blocking and indirect screening-off conditions separately, that effect did not differ for the different objects.</w:t>
      </w:r>
      <w:r w:rsidR="000B661E">
        <w:rPr>
          <w:rFonts w:ascii="Times New Roman" w:hAnsi="Times New Roman" w:cs="Times New Roman"/>
          <w:color w:val="FF0000"/>
          <w:sz w:val="24"/>
          <w:szCs w:val="24"/>
        </w:rPr>
        <w:t xml:space="preserve"> We suspect </w:t>
      </w:r>
      <w:r w:rsidR="00A14151">
        <w:rPr>
          <w:rFonts w:ascii="Times New Roman" w:hAnsi="Times New Roman" w:cs="Times New Roman"/>
          <w:color w:val="FF0000"/>
          <w:sz w:val="24"/>
          <w:szCs w:val="24"/>
        </w:rPr>
        <w:t xml:space="preserve">that </w:t>
      </w:r>
      <w:r w:rsidR="00EB6B89">
        <w:rPr>
          <w:rFonts w:ascii="Times New Roman" w:hAnsi="Times New Roman" w:cs="Times New Roman"/>
          <w:color w:val="FF0000"/>
          <w:sz w:val="24"/>
          <w:szCs w:val="24"/>
        </w:rPr>
        <w:t>what is going on here (and this is what the footnote is about in the manuscript)</w:t>
      </w:r>
      <w:r w:rsidR="000B661E">
        <w:rPr>
          <w:rFonts w:ascii="Times New Roman" w:hAnsi="Times New Roman" w:cs="Times New Roman"/>
          <w:color w:val="FF0000"/>
          <w:sz w:val="24"/>
          <w:szCs w:val="24"/>
        </w:rPr>
        <w:t xml:space="preserve"> </w:t>
      </w:r>
      <w:r w:rsidR="00E06900">
        <w:rPr>
          <w:rFonts w:ascii="Times New Roman" w:hAnsi="Times New Roman" w:cs="Times New Roman"/>
          <w:color w:val="FF0000"/>
          <w:sz w:val="24"/>
          <w:szCs w:val="24"/>
        </w:rPr>
        <w:t xml:space="preserve">is that </w:t>
      </w:r>
      <w:r w:rsidR="000B661E">
        <w:rPr>
          <w:rFonts w:ascii="Times New Roman" w:hAnsi="Times New Roman" w:cs="Times New Roman"/>
          <w:color w:val="FF0000"/>
          <w:sz w:val="24"/>
          <w:szCs w:val="24"/>
        </w:rPr>
        <w:t xml:space="preserve">because </w:t>
      </w:r>
      <w:r w:rsidR="002F0CED">
        <w:rPr>
          <w:rFonts w:ascii="Times New Roman" w:hAnsi="Times New Roman" w:cs="Times New Roman"/>
          <w:color w:val="FF0000"/>
          <w:sz w:val="24"/>
          <w:szCs w:val="24"/>
        </w:rPr>
        <w:t>at least one of</w:t>
      </w:r>
      <w:r w:rsidR="000B661E">
        <w:rPr>
          <w:rFonts w:ascii="Times New Roman" w:hAnsi="Times New Roman" w:cs="Times New Roman"/>
          <w:color w:val="FF0000"/>
          <w:sz w:val="24"/>
          <w:szCs w:val="24"/>
        </w:rPr>
        <w:t xml:space="preserve"> the differences in slopes (</w:t>
      </w:r>
      <w:r w:rsidR="002F0CED">
        <w:rPr>
          <w:rFonts w:ascii="Times New Roman" w:hAnsi="Times New Roman" w:cs="Times New Roman"/>
          <w:color w:val="FF0000"/>
          <w:sz w:val="24"/>
          <w:szCs w:val="24"/>
        </w:rPr>
        <w:t>the difference in slopes between objects A and C</w:t>
      </w:r>
      <w:r w:rsidR="000B661E">
        <w:rPr>
          <w:rFonts w:ascii="Times New Roman" w:hAnsi="Times New Roman" w:cs="Times New Roman"/>
          <w:color w:val="FF0000"/>
          <w:sz w:val="24"/>
          <w:szCs w:val="24"/>
        </w:rPr>
        <w:t xml:space="preserve">) </w:t>
      </w:r>
      <w:r w:rsidR="003122BC">
        <w:rPr>
          <w:rFonts w:ascii="Times New Roman" w:hAnsi="Times New Roman" w:cs="Times New Roman"/>
          <w:color w:val="FF0000"/>
          <w:sz w:val="24"/>
          <w:szCs w:val="24"/>
        </w:rPr>
        <w:t>approached statistical significance</w:t>
      </w:r>
      <w:r w:rsidR="002F0CED">
        <w:rPr>
          <w:rFonts w:ascii="Times New Roman" w:hAnsi="Times New Roman" w:cs="Times New Roman"/>
          <w:color w:val="FF0000"/>
          <w:sz w:val="24"/>
          <w:szCs w:val="24"/>
        </w:rPr>
        <w:t xml:space="preserve"> (</w:t>
      </w:r>
      <w:r w:rsidR="002F0CED">
        <w:rPr>
          <w:rFonts w:ascii="Times New Roman" w:hAnsi="Times New Roman" w:cs="Times New Roman"/>
          <w:i/>
          <w:iCs/>
          <w:color w:val="FF0000"/>
          <w:sz w:val="24"/>
          <w:szCs w:val="24"/>
        </w:rPr>
        <w:t xml:space="preserve">p </w:t>
      </w:r>
      <w:r w:rsidR="002F0CED">
        <w:rPr>
          <w:rFonts w:ascii="Times New Roman" w:hAnsi="Times New Roman" w:cs="Times New Roman"/>
          <w:color w:val="FF0000"/>
          <w:sz w:val="24"/>
          <w:szCs w:val="24"/>
        </w:rPr>
        <w:t>= .07</w:t>
      </w:r>
      <w:r w:rsidR="000B661E">
        <w:rPr>
          <w:rFonts w:ascii="Times New Roman" w:hAnsi="Times New Roman" w:cs="Times New Roman"/>
          <w:color w:val="FF0000"/>
          <w:sz w:val="24"/>
          <w:szCs w:val="24"/>
        </w:rPr>
        <w:t>)</w:t>
      </w:r>
      <w:r w:rsidR="00E06900">
        <w:rPr>
          <w:rFonts w:ascii="Times New Roman" w:hAnsi="Times New Roman" w:cs="Times New Roman"/>
          <w:color w:val="FF0000"/>
          <w:sz w:val="24"/>
          <w:szCs w:val="24"/>
        </w:rPr>
        <w:t xml:space="preserve"> in the backwards blocking condition, whereas none of the slope differences even approached statistical significance in the indirect screening-off condition, this led to a significant three-way interaction between Age, Condition, and Object</w:t>
      </w:r>
      <w:r w:rsidR="000B661E">
        <w:rPr>
          <w:rFonts w:ascii="Times New Roman" w:hAnsi="Times New Roman" w:cs="Times New Roman"/>
          <w:color w:val="FF0000"/>
          <w:sz w:val="24"/>
          <w:szCs w:val="24"/>
        </w:rPr>
        <w:t xml:space="preserve">. </w:t>
      </w:r>
      <w:r w:rsidR="00FD6820">
        <w:rPr>
          <w:rFonts w:ascii="Times New Roman" w:hAnsi="Times New Roman" w:cs="Times New Roman"/>
          <w:color w:val="FF0000"/>
          <w:sz w:val="24"/>
          <w:szCs w:val="24"/>
        </w:rPr>
        <w:t xml:space="preserve">We thank the reviewer for this </w:t>
      </w:r>
      <w:proofErr w:type="gramStart"/>
      <w:r w:rsidR="00FD6820">
        <w:rPr>
          <w:rFonts w:ascii="Times New Roman" w:hAnsi="Times New Roman" w:cs="Times New Roman"/>
          <w:color w:val="FF0000"/>
          <w:sz w:val="24"/>
          <w:szCs w:val="24"/>
        </w:rPr>
        <w:t>comment</w:t>
      </w:r>
      <w:proofErr w:type="gramEnd"/>
      <w:r w:rsidR="00FD6820">
        <w:rPr>
          <w:rFonts w:ascii="Times New Roman" w:hAnsi="Times New Roman" w:cs="Times New Roman"/>
          <w:color w:val="FF0000"/>
          <w:sz w:val="24"/>
          <w:szCs w:val="24"/>
        </w:rPr>
        <w:t xml:space="preserve"> and we hope that we have clarified the nature of that three-way interaction. </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Given that the objects are different (at least from the child’s perspective) across trials, is it meaningful to make comparisons between objects across trials?  Block A and Block D might be relevant across trial number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A and D, although physically different, serve in functionally the same role: Both objects participate on the machine alone. Likewise, 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lastRenderedPageBreak/>
        <w:t>For the Condition x Trial type x Object interaction (p. 13), why are the researchers not testing for a Trial Type x Object interaction within each condition.  They also only report Object effects, but not effects of Trial Type or any interactions.</w:t>
      </w:r>
    </w:p>
    <w:p w14:paraId="14C642F3" w14:textId="77777777" w:rsidR="000C1FDB" w:rsidRDefault="000C1FDB" w:rsidP="00A40C94">
      <w:pPr>
        <w:contextualSpacing/>
        <w:rPr>
          <w:rFonts w:ascii="Times New Roman" w:hAnsi="Times New Roman" w:cs="Times New Roman"/>
          <w:color w:val="000000" w:themeColor="text1"/>
          <w:sz w:val="24"/>
          <w:szCs w:val="24"/>
        </w:rPr>
      </w:pPr>
    </w:p>
    <w:p w14:paraId="33FACA0B" w14:textId="4B1FF3ED" w:rsidR="000C1FDB" w:rsidRPr="000C1FDB" w:rsidRDefault="000C1FD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this oversight. We have now reported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each condition. As </w:t>
      </w:r>
      <w:r w:rsidR="000B38F1">
        <w:rPr>
          <w:rFonts w:ascii="Times New Roman" w:hAnsi="Times New Roman" w:cs="Times New Roman"/>
          <w:color w:val="FF0000"/>
          <w:sz w:val="24"/>
          <w:szCs w:val="24"/>
        </w:rPr>
        <w:t>expected,</w:t>
      </w:r>
      <w:r>
        <w:rPr>
          <w:rFonts w:ascii="Times New Roman" w:hAnsi="Times New Roman" w:cs="Times New Roman"/>
          <w:color w:val="FF0000"/>
          <w:sz w:val="24"/>
          <w:szCs w:val="24"/>
        </w:rPr>
        <w:t xml:space="preserve">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both conditions revealed a significant main effect of Objects, a main effect of Trial Type, and most importantly a significant interaction between both. This analysis can be found on p. 15.</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5ADFC69A" w14:textId="77777777" w:rsidR="00DB4527" w:rsidRDefault="00DB4527" w:rsidP="00A40C94">
      <w:pPr>
        <w:contextualSpacing/>
        <w:rPr>
          <w:rFonts w:ascii="Times New Roman" w:hAnsi="Times New Roman" w:cs="Times New Roman"/>
          <w:color w:val="000000" w:themeColor="text1"/>
          <w:sz w:val="24"/>
          <w:szCs w:val="24"/>
        </w:rPr>
      </w:pPr>
    </w:p>
    <w:p w14:paraId="17600783" w14:textId="0BCD98BE" w:rsidR="00DB4527" w:rsidRPr="00DB4527" w:rsidRDefault="00DB452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 have fixed this issue.</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t>Reviewer 3.</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Pr="004A11B8" w:rsidRDefault="003371AA">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 xml:space="preserve">Abstract: The summary of the paper, its </w:t>
      </w:r>
      <w:proofErr w:type="gramStart"/>
      <w:r w:rsidRPr="004A11B8">
        <w:rPr>
          <w:rFonts w:ascii="Times New Roman" w:hAnsi="Times New Roman" w:cs="Times New Roman"/>
          <w:color w:val="000000"/>
          <w:sz w:val="24"/>
          <w:szCs w:val="24"/>
          <w:shd w:val="clear" w:color="auto" w:fill="FFFFFF"/>
        </w:rPr>
        <w:t>aims</w:t>
      </w:r>
      <w:proofErr w:type="gramEnd"/>
      <w:r w:rsidRPr="004A11B8">
        <w:rPr>
          <w:rFonts w:ascii="Times New Roman" w:hAnsi="Times New Roman" w:cs="Times New Roman"/>
          <w:color w:val="000000"/>
          <w:sz w:val="24"/>
          <w:szCs w:val="24"/>
          <w:shd w:val="clear" w:color="auto" w:fill="FFFFFF"/>
        </w:rPr>
        <w:t xml:space="preserve"> and findings, is too vague.</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37C08396" w14:textId="57989E24" w:rsidR="00C41548" w:rsidRDefault="00C41548">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thank the reviewer for spotting this. We’ve fixed this issue.</w:t>
      </w:r>
    </w:p>
    <w:p w14:paraId="76CD0B80" w14:textId="77777777" w:rsidR="00CE3E8A" w:rsidRPr="00C41548" w:rsidRDefault="00CE3E8A">
      <w:pPr>
        <w:rPr>
          <w:rFonts w:ascii="Times New Roman" w:hAnsi="Times New Roman" w:cs="Times New Roman"/>
          <w:color w:val="FF0000"/>
          <w:sz w:val="24"/>
          <w:szCs w:val="24"/>
          <w:shd w:val="clear" w:color="auto" w:fill="FFFFFF"/>
        </w:rPr>
      </w:pPr>
    </w:p>
    <w:p w14:paraId="24B5DA20" w14:textId="169CD136"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2026BA7C" w:rsidR="0018240B" w:rsidRPr="008E2127" w:rsidRDefault="008E2127">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now indicate in the title page that the study was not preregistered but was approved by the study site’s IRB.</w:t>
      </w: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 I was surprised that 5-year-olds were required to read text during the experiment. It was unclear from the procedure whether this text was read out by anyone?</w:t>
      </w:r>
    </w:p>
    <w:p w14:paraId="1AB58A9A" w14:textId="1D7FD16C" w:rsidR="0015273F" w:rsidRDefault="00B076E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the confusion. Neither the 5-year-olds nor the 6-year-olds were required to read any text. Instead, the experimenter read the text that was built into the video. This served to standardize what was said across participants. </w:t>
      </w:r>
      <w:r w:rsidR="003A724A">
        <w:rPr>
          <w:rFonts w:ascii="Times New Roman" w:hAnsi="Times New Roman" w:cs="Times New Roman"/>
          <w:color w:val="FF0000"/>
          <w:sz w:val="24"/>
          <w:szCs w:val="24"/>
        </w:rPr>
        <w:t xml:space="preserve">We have amended the text to make this point clearer. Now on p.9 it reads: </w:t>
      </w:r>
      <w:r w:rsidR="003A724A" w:rsidRPr="003A724A">
        <w:rPr>
          <w:rFonts w:ascii="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Finally, the videos contained a built-in script, which experimenters, but not the study participants, read</w:t>
      </w:r>
      <w:r w:rsidR="00326EA2">
        <w:rPr>
          <w:rFonts w:ascii="Times New Roman" w:eastAsia="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w:t>
      </w:r>
    </w:p>
    <w:p w14:paraId="73E1939E" w14:textId="75ABB026" w:rsidR="004F6CB7"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It is not even clear whether any experimenter was present. Did an experimenter read out the questions or was this done by a caregiver?  How were children’s answers recorded?</w:t>
      </w:r>
    </w:p>
    <w:p w14:paraId="1A892F0E" w14:textId="6DFFB8FA" w:rsidR="004F6CB7" w:rsidRPr="004F6CB7" w:rsidRDefault="004F6CB7">
      <w:pPr>
        <w:rPr>
          <w:rFonts w:ascii="Times New Roman" w:hAnsi="Times New Roman" w:cs="Times New Roman"/>
          <w:color w:val="FF0000"/>
          <w:sz w:val="24"/>
          <w:szCs w:val="24"/>
          <w:shd w:val="clear" w:color="auto" w:fill="FFFFFF"/>
        </w:rPr>
      </w:pPr>
      <w:r w:rsidRPr="004F6CB7">
        <w:rPr>
          <w:rFonts w:ascii="Times New Roman" w:hAnsi="Times New Roman" w:cs="Times New Roman"/>
          <w:color w:val="FF0000"/>
          <w:sz w:val="24"/>
          <w:szCs w:val="24"/>
          <w:shd w:val="clear" w:color="auto" w:fill="FFFFFF"/>
        </w:rPr>
        <w:lastRenderedPageBreak/>
        <w:t xml:space="preserve">We have now clarified in the text that </w:t>
      </w:r>
      <w:proofErr w:type="spellStart"/>
      <w:r w:rsidRPr="004F6CB7">
        <w:rPr>
          <w:rFonts w:ascii="Times New Roman" w:hAnsi="Times New Roman" w:cs="Times New Roman"/>
          <w:color w:val="FF0000"/>
          <w:sz w:val="24"/>
          <w:szCs w:val="24"/>
          <w:shd w:val="clear" w:color="auto" w:fill="FFFFFF"/>
        </w:rPr>
        <w:t>partiicpants</w:t>
      </w:r>
      <w:proofErr w:type="spellEnd"/>
      <w:r w:rsidRPr="004F6CB7">
        <w:rPr>
          <w:rFonts w:ascii="Times New Roman" w:hAnsi="Times New Roman" w:cs="Times New Roman"/>
          <w:color w:val="FF0000"/>
          <w:sz w:val="24"/>
          <w:szCs w:val="24"/>
          <w:shd w:val="clear" w:color="auto" w:fill="FFFFFF"/>
        </w:rPr>
        <w:t xml:space="preserve">’ responses were coded offline after each study session. The text </w:t>
      </w:r>
      <w:r w:rsidR="00FE732B">
        <w:rPr>
          <w:rFonts w:ascii="Times New Roman" w:hAnsi="Times New Roman" w:cs="Times New Roman"/>
          <w:color w:val="FF0000"/>
          <w:sz w:val="24"/>
          <w:szCs w:val="24"/>
          <w:shd w:val="clear" w:color="auto" w:fill="FFFFFF"/>
        </w:rPr>
        <w:t xml:space="preserve">on p. 10 </w:t>
      </w:r>
      <w:r w:rsidRPr="004F6CB7">
        <w:rPr>
          <w:rFonts w:ascii="Times New Roman" w:hAnsi="Times New Roman" w:cs="Times New Roman"/>
          <w:color w:val="FF0000"/>
          <w:sz w:val="24"/>
          <w:szCs w:val="24"/>
          <w:shd w:val="clear" w:color="auto" w:fill="FFFFFF"/>
        </w:rPr>
        <w:t>now reads: “</w:t>
      </w:r>
      <w:r w:rsidR="000020F7">
        <w:rPr>
          <w:rFonts w:ascii="Times New Roman" w:hAnsi="Times New Roman" w:cs="Times New Roman"/>
          <w:color w:val="FF0000"/>
          <w:sz w:val="24"/>
          <w:szCs w:val="24"/>
          <w:shd w:val="clear" w:color="auto" w:fill="FFFFFF"/>
        </w:rPr>
        <w:t>Finally, all study</w:t>
      </w:r>
      <w:r w:rsidRPr="004F6CB7">
        <w:rPr>
          <w:rFonts w:ascii="Times New Roman" w:hAnsi="Times New Roman" w:cs="Times New Roman"/>
          <w:color w:val="FF0000"/>
          <w:sz w:val="24"/>
          <w:szCs w:val="24"/>
          <w:shd w:val="clear" w:color="auto" w:fill="FFFFFF"/>
        </w:rPr>
        <w:t xml:space="preserve"> responses were coded offline after each study session.”</w:t>
      </w:r>
      <w:r w:rsidR="00FE732B">
        <w:rPr>
          <w:rFonts w:ascii="Times New Roman" w:hAnsi="Times New Roman" w:cs="Times New Roman"/>
          <w:color w:val="FF0000"/>
          <w:sz w:val="24"/>
          <w:szCs w:val="24"/>
          <w:shd w:val="clear" w:color="auto" w:fill="FFFFFF"/>
        </w:rPr>
        <w:t xml:space="preserve"> In terms of whether an experimenter was present and read the script, we have made it clearer in the text that an experimenter was present throughout the entire session. The text on p.10 now reads: “Although study responses were coded offline, an experimenter was present throughout the entire study session.” </w:t>
      </w:r>
    </w:p>
    <w:p w14:paraId="02F3EE16" w14:textId="788EFED8"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There are problems with the references to figures and tables: On page 10 it says, “A schematic of this procedure is shown in Table 1.” – Does this refer to Figure 1? It cannot be Table 1.</w:t>
      </w:r>
    </w:p>
    <w:p w14:paraId="7F8EDC74" w14:textId="6C9BE185" w:rsidR="00CC599A" w:rsidRPr="00CC599A" w:rsidRDefault="00CC599A">
      <w:pPr>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reviewer is correct. We meant to refer to Figure 1, not Table 1. We have made the corresponding change.</w:t>
      </w:r>
    </w:p>
    <w:p w14:paraId="12069059" w14:textId="77777777" w:rsidR="0008209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How was the sample size determined?</w:t>
      </w:r>
      <w:r w:rsidRPr="004A11B8">
        <w:rPr>
          <w:rFonts w:ascii="Times New Roman" w:hAnsi="Times New Roman" w:cs="Times New Roman"/>
          <w:color w:val="000000"/>
          <w:sz w:val="24"/>
          <w:szCs w:val="24"/>
        </w:rPr>
        <w:br/>
      </w:r>
    </w:p>
    <w:p w14:paraId="145BFA19" w14:textId="436C17D5" w:rsidR="00CC599A" w:rsidRPr="00CC599A" w:rsidRDefault="00CC599A" w:rsidP="00A40C94">
      <w:pPr>
        <w:contextualSpacing/>
        <w:rPr>
          <w:rFonts w:ascii="Times New Roman" w:eastAsia="Times New Roman" w:hAnsi="Times New Roman" w:cs="Times New Roman"/>
          <w:color w:val="FF0000"/>
          <w:sz w:val="24"/>
          <w:szCs w:val="24"/>
        </w:rPr>
      </w:pPr>
      <w:r w:rsidRPr="00CC599A">
        <w:rPr>
          <w:rFonts w:ascii="Times New Roman" w:hAnsi="Times New Roman" w:cs="Times New Roman"/>
          <w:color w:val="FF0000"/>
          <w:sz w:val="24"/>
          <w:szCs w:val="24"/>
          <w:shd w:val="clear" w:color="auto" w:fill="FFFFFF"/>
        </w:rPr>
        <w:t>We thank the reviewer for this comment. As we mention in the text on page 8, “</w:t>
      </w:r>
      <w:r w:rsidRPr="00CC599A">
        <w:rPr>
          <w:rFonts w:ascii="Times New Roman" w:eastAsia="Times New Roman" w:hAnsi="Times New Roman" w:cs="Times New Roman"/>
          <w:color w:val="FF0000"/>
          <w:sz w:val="24"/>
          <w:szCs w:val="24"/>
        </w:rPr>
        <w:t xml:space="preserve">Sample size was determined based on previous studies on backwards blocking reasoning in human children (e.g., Griffiths et al., 2011; Sobel et al., 2004).” </w:t>
      </w:r>
    </w:p>
    <w:p w14:paraId="06728A61" w14:textId="77777777" w:rsidR="00CC599A" w:rsidRPr="004A11B8" w:rsidRDefault="00CC599A" w:rsidP="00A40C94">
      <w:pPr>
        <w:contextualSpacing/>
        <w:rPr>
          <w:rFonts w:ascii="Times New Roman" w:hAnsi="Times New Roman" w:cs="Times New Roman"/>
          <w:color w:val="000000"/>
          <w:sz w:val="24"/>
          <w:szCs w:val="24"/>
          <w:shd w:val="clear" w:color="auto" w:fill="FFFFFF"/>
        </w:rPr>
      </w:pPr>
    </w:p>
    <w:p w14:paraId="7547B625" w14:textId="281A3F99" w:rsidR="00614EA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Where these analyses pre-registered?</w:t>
      </w:r>
    </w:p>
    <w:p w14:paraId="169CCEF2" w14:textId="77777777" w:rsidR="00CC599A" w:rsidRDefault="00CC599A" w:rsidP="00A40C94">
      <w:pPr>
        <w:contextualSpacing/>
        <w:rPr>
          <w:rFonts w:ascii="Times New Roman" w:hAnsi="Times New Roman" w:cs="Times New Roman"/>
          <w:color w:val="000000"/>
          <w:sz w:val="24"/>
          <w:szCs w:val="24"/>
          <w:shd w:val="clear" w:color="auto" w:fill="FFFFFF"/>
        </w:rPr>
      </w:pPr>
    </w:p>
    <w:p w14:paraId="79EB2E2B" w14:textId="02B9AB4A" w:rsidR="00CC599A" w:rsidRPr="00CC599A" w:rsidRDefault="00CC599A" w:rsidP="00A40C94">
      <w:pPr>
        <w:contextualSpacing/>
        <w:rPr>
          <w:rFonts w:ascii="Times New Roman" w:hAnsi="Times New Roman" w:cs="Times New Roman"/>
          <w:color w:val="FF0000"/>
          <w:sz w:val="24"/>
          <w:szCs w:val="24"/>
          <w:shd w:val="clear" w:color="auto" w:fill="FFFFFF"/>
        </w:rPr>
      </w:pPr>
      <w:r w:rsidRPr="00CC599A">
        <w:rPr>
          <w:rFonts w:ascii="Times New Roman" w:hAnsi="Times New Roman" w:cs="Times New Roman"/>
          <w:color w:val="FF0000"/>
          <w:sz w:val="24"/>
          <w:szCs w:val="24"/>
          <w:shd w:val="clear" w:color="auto" w:fill="FFFFFF"/>
        </w:rPr>
        <w:t xml:space="preserve">We have included a note in the title page that the study was </w:t>
      </w:r>
      <w:r w:rsidRPr="00CC599A">
        <w:rPr>
          <w:rFonts w:ascii="Times New Roman" w:hAnsi="Times New Roman" w:cs="Times New Roman"/>
          <w:color w:val="FF0000"/>
          <w:sz w:val="24"/>
          <w:szCs w:val="24"/>
          <w:u w:val="single"/>
          <w:shd w:val="clear" w:color="auto" w:fill="FFFFFF"/>
        </w:rPr>
        <w:t>not</w:t>
      </w:r>
      <w:r w:rsidRPr="00CC599A">
        <w:rPr>
          <w:rFonts w:ascii="Times New Roman" w:hAnsi="Times New Roman" w:cs="Times New Roman"/>
          <w:color w:val="FF0000"/>
          <w:sz w:val="24"/>
          <w:szCs w:val="24"/>
          <w:shd w:val="clear" w:color="auto" w:fill="FFFFFF"/>
        </w:rPr>
        <w:t xml:space="preserve"> preregistered. </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7F0E52B7" w14:textId="7C1CD2BA" w:rsidR="002E7B7B" w:rsidRPr="004E7A50" w:rsidRDefault="00D539E1" w:rsidP="00A40C94">
      <w:pPr>
        <w:contextualSpacing/>
        <w:rPr>
          <w:rFonts w:ascii="Times New Roman" w:hAnsi="Times New Roman" w:cs="Times New Roman"/>
          <w:color w:val="FF0000"/>
          <w:sz w:val="24"/>
          <w:szCs w:val="24"/>
          <w:shd w:val="clear" w:color="auto" w:fill="FFFFFF"/>
        </w:rPr>
      </w:pPr>
      <w:r w:rsidRPr="004E7A50">
        <w:rPr>
          <w:rFonts w:ascii="Times New Roman" w:hAnsi="Times New Roman" w:cs="Times New Roman"/>
          <w:color w:val="FF0000"/>
          <w:sz w:val="24"/>
          <w:szCs w:val="24"/>
          <w:shd w:val="clear" w:color="auto" w:fill="FFFFFF"/>
        </w:rPr>
        <w:t>We apologize for the confusion. We</w:t>
      </w:r>
      <w:r w:rsidR="002E7B7B" w:rsidRPr="004E7A50">
        <w:rPr>
          <w:rFonts w:ascii="Times New Roman" w:hAnsi="Times New Roman" w:cs="Times New Roman"/>
          <w:color w:val="FF0000"/>
          <w:sz w:val="24"/>
          <w:szCs w:val="24"/>
          <w:shd w:val="clear" w:color="auto" w:fill="FFFFFF"/>
        </w:rPr>
        <w:t xml:space="preserve"> have now clarified in the text why we think we are justified in using a linear mixed effects models</w:t>
      </w:r>
      <w:r w:rsidRPr="004E7A50">
        <w:rPr>
          <w:rFonts w:ascii="Times New Roman" w:hAnsi="Times New Roman" w:cs="Times New Roman"/>
          <w:color w:val="FF0000"/>
          <w:sz w:val="24"/>
          <w:szCs w:val="24"/>
          <w:shd w:val="clear" w:color="auto" w:fill="FFFFFF"/>
        </w:rPr>
        <w:t xml:space="preserve"> and that participants were asked to provide a yes/no response to each candidate blicket 2, rather than 1, times</w:t>
      </w:r>
      <w:r w:rsidR="002E7B7B" w:rsidRPr="004E7A50">
        <w:rPr>
          <w:rFonts w:ascii="Times New Roman" w:hAnsi="Times New Roman" w:cs="Times New Roman"/>
          <w:color w:val="FF0000"/>
          <w:sz w:val="24"/>
          <w:szCs w:val="24"/>
          <w:shd w:val="clear" w:color="auto" w:fill="FFFFFF"/>
        </w:rPr>
        <w:t>. We have also included that text here (p. 13</w:t>
      </w:r>
      <w:r w:rsidR="00247F8F" w:rsidRPr="004E7A50">
        <w:rPr>
          <w:rFonts w:ascii="Times New Roman" w:hAnsi="Times New Roman" w:cs="Times New Roman"/>
          <w:color w:val="FF0000"/>
          <w:sz w:val="24"/>
          <w:szCs w:val="24"/>
          <w:shd w:val="clear" w:color="auto" w:fill="FFFFFF"/>
        </w:rPr>
        <w:t xml:space="preserve"> &amp; 14</w:t>
      </w:r>
      <w:r w:rsidR="002E7B7B" w:rsidRPr="004E7A50">
        <w:rPr>
          <w:rFonts w:ascii="Times New Roman" w:hAnsi="Times New Roman" w:cs="Times New Roman"/>
          <w:color w:val="FF0000"/>
          <w:sz w:val="24"/>
          <w:szCs w:val="24"/>
          <w:shd w:val="clear" w:color="auto" w:fill="FFFFFF"/>
        </w:rPr>
        <w:t>), below:</w:t>
      </w:r>
    </w:p>
    <w:p w14:paraId="2B02943A" w14:textId="77777777" w:rsidR="002E7B7B" w:rsidRPr="004E7A50" w:rsidRDefault="002E7B7B" w:rsidP="00A40C94">
      <w:pPr>
        <w:contextualSpacing/>
        <w:rPr>
          <w:rFonts w:ascii="Times New Roman" w:hAnsi="Times New Roman" w:cs="Times New Roman"/>
          <w:color w:val="FF0000"/>
          <w:sz w:val="24"/>
          <w:szCs w:val="24"/>
          <w:shd w:val="clear" w:color="auto" w:fill="FFFFFF"/>
        </w:rPr>
      </w:pPr>
    </w:p>
    <w:p w14:paraId="694165C0" w14:textId="04C15C37" w:rsidR="00247F8F" w:rsidRPr="004E7A50" w:rsidRDefault="00247F8F" w:rsidP="00A40C94">
      <w:pPr>
        <w:contextualSpacing/>
        <w:rPr>
          <w:rFonts w:ascii="Times New Roman" w:hAnsi="Times New Roman" w:cs="Times New Roman"/>
          <w:color w:val="FF0000"/>
          <w:sz w:val="24"/>
          <w:szCs w:val="24"/>
          <w:shd w:val="clear" w:color="auto" w:fill="FFFFFF"/>
        </w:rPr>
      </w:pPr>
      <w:r w:rsidRPr="004E7A50">
        <w:rPr>
          <w:rFonts w:ascii="Times New Roman" w:hAnsi="Times New Roman" w:cs="Times New Roman"/>
          <w:color w:val="FF0000"/>
          <w:sz w:val="24"/>
          <w:szCs w:val="24"/>
          <w:shd w:val="clear" w:color="auto" w:fill="FFFFFF"/>
        </w:rPr>
        <w:t>“</w:t>
      </w:r>
      <w:r w:rsidRPr="004E7A50">
        <w:rPr>
          <w:rFonts w:ascii="Times New Roman" w:hAnsi="Times New Roman" w:cs="Times New Roman"/>
          <w:color w:val="FF0000"/>
          <w:sz w:val="24"/>
          <w:szCs w:val="24"/>
          <w:shd w:val="clear" w:color="auto" w:fill="FFFFFF"/>
        </w:rPr>
        <w:t xml:space="preserve">Our rationale for using linear mixed-effects models was the following:  Although on any one trial a participants’ response was binary (i.e., they could respond either that an object was a blicket or that it was not), we decided to use linear mixed effects models because we summed across two trials number of times that participants responded that a given object was a blicket </w:t>
      </w:r>
      <w:r w:rsidRPr="004E7A50">
        <w:rPr>
          <w:rFonts w:ascii="Times New Roman" w:hAnsi="Times New Roman" w:cs="Times New Roman"/>
          <w:color w:val="FF0000"/>
          <w:sz w:val="24"/>
          <w:szCs w:val="24"/>
          <w:shd w:val="clear" w:color="auto" w:fill="FFFFFF"/>
        </w:rPr>
        <w:lastRenderedPageBreak/>
        <w:t>(with a maximum score of 2 and a minimum score of 0) and then averaged across participants. This resulted in a dependent measure that was continuous rather than binary.</w:t>
      </w:r>
      <w:r w:rsidRPr="004E7A50">
        <w:rPr>
          <w:rFonts w:ascii="Times New Roman" w:hAnsi="Times New Roman" w:cs="Times New Roman"/>
          <w:color w:val="FF0000"/>
          <w:sz w:val="24"/>
          <w:szCs w:val="24"/>
          <w:shd w:val="clear" w:color="auto" w:fill="FFFFFF"/>
        </w:rPr>
        <w:t>”</w:t>
      </w:r>
    </w:p>
    <w:p w14:paraId="3A031243" w14:textId="77777777" w:rsidR="002E7B7B" w:rsidRPr="004A11B8" w:rsidRDefault="002E7B7B" w:rsidP="00A40C94">
      <w:pPr>
        <w:contextualSpacing/>
        <w:rPr>
          <w:rFonts w:ascii="Times New Roman" w:hAnsi="Times New Roman" w:cs="Times New Roman"/>
          <w:color w:val="000000"/>
          <w:sz w:val="24"/>
          <w:szCs w:val="24"/>
          <w:shd w:val="clear" w:color="auto" w:fill="FFFFFF"/>
        </w:rPr>
      </w:pPr>
    </w:p>
    <w:p w14:paraId="0B824A34" w14:textId="77777777" w:rsidR="00510FAF"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Analyses: Was the model used a general linear mixed effects model (for continuous outcomes) or a </w:t>
      </w:r>
      <w:proofErr w:type="spellStart"/>
      <w:r w:rsidRPr="004A11B8">
        <w:rPr>
          <w:rFonts w:ascii="Times New Roman" w:hAnsi="Times New Roman" w:cs="Times New Roman"/>
          <w:color w:val="000000"/>
          <w:sz w:val="24"/>
          <w:szCs w:val="24"/>
          <w:shd w:val="clear" w:color="auto" w:fill="FFFFFF"/>
        </w:rPr>
        <w:t>generalised</w:t>
      </w:r>
      <w:proofErr w:type="spellEnd"/>
      <w:r w:rsidRPr="004A11B8">
        <w:rPr>
          <w:rFonts w:ascii="Times New Roman" w:hAnsi="Times New Roman" w:cs="Times New Roman"/>
          <w:color w:val="000000"/>
          <w:sz w:val="24"/>
          <w:szCs w:val="24"/>
          <w:shd w:val="clear" w:color="auto" w:fill="FFFFFF"/>
        </w:rPr>
        <w:t xml:space="preserve"> mixed effect model for binary outcomes (</w:t>
      </w:r>
      <w:proofErr w:type="gramStart"/>
      <w:r w:rsidRPr="004A11B8">
        <w:rPr>
          <w:rFonts w:ascii="Times New Roman" w:hAnsi="Times New Roman" w:cs="Times New Roman"/>
          <w:color w:val="000000"/>
          <w:sz w:val="24"/>
          <w:szCs w:val="24"/>
          <w:shd w:val="clear" w:color="auto" w:fill="FFFFFF"/>
        </w:rPr>
        <w:t>i.e.</w:t>
      </w:r>
      <w:proofErr w:type="gramEnd"/>
      <w:r w:rsidRPr="004A11B8">
        <w:rPr>
          <w:rFonts w:ascii="Times New Roman" w:hAnsi="Times New Roman" w:cs="Times New Roman"/>
          <w:color w:val="000000"/>
          <w:sz w:val="24"/>
          <w:szCs w:val="24"/>
          <w:shd w:val="clear" w:color="auto" w:fill="FFFFFF"/>
        </w:rPr>
        <w:t xml:space="preserve"> a binary logistic regression)?</w:t>
      </w:r>
    </w:p>
    <w:p w14:paraId="6F81A18A" w14:textId="77777777" w:rsidR="00510FAF" w:rsidRDefault="00510FAF" w:rsidP="00A40C94">
      <w:pPr>
        <w:contextualSpacing/>
        <w:rPr>
          <w:rFonts w:ascii="Times New Roman" w:hAnsi="Times New Roman" w:cs="Times New Roman"/>
          <w:color w:val="000000"/>
          <w:sz w:val="24"/>
          <w:szCs w:val="24"/>
          <w:shd w:val="clear" w:color="auto" w:fill="FFFFFF"/>
        </w:rPr>
      </w:pPr>
    </w:p>
    <w:p w14:paraId="7B6A0E66" w14:textId="3A4258C2" w:rsidR="001322DA" w:rsidRPr="004A11B8" w:rsidRDefault="00510FAF" w:rsidP="00A40C94">
      <w:pPr>
        <w:contextualSpacing/>
        <w:rPr>
          <w:rFonts w:ascii="Times New Roman" w:hAnsi="Times New Roman" w:cs="Times New Roman"/>
          <w:color w:val="000000"/>
          <w:sz w:val="24"/>
          <w:szCs w:val="24"/>
          <w:shd w:val="clear" w:color="auto" w:fill="FFFFFF"/>
        </w:rPr>
      </w:pPr>
      <w:r w:rsidRPr="00510FAF">
        <w:rPr>
          <w:rFonts w:ascii="Times New Roman" w:hAnsi="Times New Roman" w:cs="Times New Roman"/>
          <w:color w:val="FF0000"/>
          <w:sz w:val="24"/>
          <w:szCs w:val="24"/>
          <w:shd w:val="clear" w:color="auto" w:fill="FFFFFF"/>
        </w:rPr>
        <w:t>Great question. The model was a linear mixed effects model, and as the reviewer can now see both in the text (and above) we have justified why it is appropriate to use a linear mixed effects model in this case. We hope this sufficiently addresses the reviewer’s (justified) concerns.</w:t>
      </w:r>
      <w:r w:rsidR="001322DA" w:rsidRPr="004A11B8">
        <w:rPr>
          <w:rFonts w:ascii="Times New Roman" w:hAnsi="Times New Roman" w:cs="Times New Roman"/>
          <w:color w:val="000000"/>
          <w:sz w:val="24"/>
          <w:szCs w:val="24"/>
        </w:rPr>
        <w:br/>
      </w:r>
    </w:p>
    <w:p w14:paraId="4D078A8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Were the model assumptions met (for whichever type of model was fitted)?</w:t>
      </w:r>
      <w:r w:rsidRPr="004A11B8">
        <w:rPr>
          <w:rFonts w:ascii="Times New Roman" w:hAnsi="Times New Roman" w:cs="Times New Roman"/>
          <w:color w:val="000000"/>
          <w:sz w:val="24"/>
          <w:szCs w:val="24"/>
        </w:rPr>
        <w:br/>
      </w:r>
    </w:p>
    <w:p w14:paraId="67BBFE60"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The fact that trial number is included as a predictor suggests that the DV is binary. Much more details are needed. Did the researchers fit a GLMM using R? If so, which interaction terms were included?</w:t>
      </w:r>
      <w:r w:rsidRPr="004A11B8">
        <w:rPr>
          <w:rFonts w:ascii="Times New Roman" w:hAnsi="Times New Roman" w:cs="Times New Roman"/>
          <w:color w:val="000000"/>
          <w:sz w:val="24"/>
          <w:szCs w:val="24"/>
        </w:rPr>
        <w:br/>
      </w:r>
    </w:p>
    <w:p w14:paraId="0C4D30B8" w14:textId="0852B37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What about relative model complexity (the relation between the number of predictors and sample size)?</w:t>
      </w:r>
      <w:r w:rsidRPr="004A11B8">
        <w:rPr>
          <w:rFonts w:ascii="Times New Roman" w:hAnsi="Times New Roman" w:cs="Times New Roman"/>
          <w:color w:val="000000"/>
          <w:sz w:val="24"/>
          <w:szCs w:val="24"/>
        </w:rPr>
        <w:br/>
      </w:r>
    </w:p>
    <w:p w14:paraId="7B8EF061"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Relation between predictions and results</w:t>
      </w:r>
      <w:r w:rsidRPr="004A11B8">
        <w:rPr>
          <w:rFonts w:ascii="Times New Roman" w:hAnsi="Times New Roman" w:cs="Times New Roman"/>
          <w:color w:val="000000"/>
          <w:sz w:val="24"/>
          <w:szCs w:val="24"/>
        </w:rPr>
        <w:br/>
      </w:r>
    </w:p>
    <w:p w14:paraId="2C087202" w14:textId="77777777" w:rsidR="004A11B8"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It is not easy to follow how the analyses relate to the predictions made. It is confusing to follow the predictions and their tests, because way the conditions and trial types are described varies in each section. The use of terminology should be made be consistent and clear throughout.</w:t>
      </w:r>
    </w:p>
    <w:p w14:paraId="77DCF9E6" w14:textId="5B0A83F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P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Discussion: Experiment 1 – more information for the rational of Experiment 2 is needed.</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Pr="004A11B8" w:rsidRDefault="004A11B8"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Computational models: 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sectPr w:rsidR="004A11B8" w:rsidRPr="004A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20F7"/>
    <w:rsid w:val="00003F1A"/>
    <w:rsid w:val="00006F66"/>
    <w:rsid w:val="0000796F"/>
    <w:rsid w:val="00014DCE"/>
    <w:rsid w:val="00021A24"/>
    <w:rsid w:val="0003705B"/>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38F1"/>
    <w:rsid w:val="000B661E"/>
    <w:rsid w:val="000B722C"/>
    <w:rsid w:val="000B7295"/>
    <w:rsid w:val="000C1FDB"/>
    <w:rsid w:val="000C629F"/>
    <w:rsid w:val="000E0A5B"/>
    <w:rsid w:val="000E0E77"/>
    <w:rsid w:val="000E24FE"/>
    <w:rsid w:val="000F292B"/>
    <w:rsid w:val="000F78C8"/>
    <w:rsid w:val="00106F2B"/>
    <w:rsid w:val="00110589"/>
    <w:rsid w:val="001149E9"/>
    <w:rsid w:val="00115C05"/>
    <w:rsid w:val="00120413"/>
    <w:rsid w:val="00120A77"/>
    <w:rsid w:val="00127084"/>
    <w:rsid w:val="001315CF"/>
    <w:rsid w:val="001322DA"/>
    <w:rsid w:val="001465DB"/>
    <w:rsid w:val="0015273F"/>
    <w:rsid w:val="00153A55"/>
    <w:rsid w:val="00154169"/>
    <w:rsid w:val="00162B5C"/>
    <w:rsid w:val="00162E77"/>
    <w:rsid w:val="00163FAE"/>
    <w:rsid w:val="00170027"/>
    <w:rsid w:val="00170FB3"/>
    <w:rsid w:val="00172F4D"/>
    <w:rsid w:val="001762FC"/>
    <w:rsid w:val="00177962"/>
    <w:rsid w:val="00177A82"/>
    <w:rsid w:val="0018240B"/>
    <w:rsid w:val="00185B8A"/>
    <w:rsid w:val="00186570"/>
    <w:rsid w:val="00190D6D"/>
    <w:rsid w:val="00197790"/>
    <w:rsid w:val="001A0BB6"/>
    <w:rsid w:val="001A4C5E"/>
    <w:rsid w:val="001B16F8"/>
    <w:rsid w:val="001B3245"/>
    <w:rsid w:val="001C0298"/>
    <w:rsid w:val="001D0486"/>
    <w:rsid w:val="001D1BD3"/>
    <w:rsid w:val="001D3693"/>
    <w:rsid w:val="001E7364"/>
    <w:rsid w:val="001E7F47"/>
    <w:rsid w:val="001F0FAA"/>
    <w:rsid w:val="00204B22"/>
    <w:rsid w:val="002115B9"/>
    <w:rsid w:val="00214A48"/>
    <w:rsid w:val="002162F5"/>
    <w:rsid w:val="00232052"/>
    <w:rsid w:val="00232D15"/>
    <w:rsid w:val="00242057"/>
    <w:rsid w:val="00245CBF"/>
    <w:rsid w:val="00246E87"/>
    <w:rsid w:val="0024784F"/>
    <w:rsid w:val="00247F8F"/>
    <w:rsid w:val="0025055C"/>
    <w:rsid w:val="002505F5"/>
    <w:rsid w:val="0025122E"/>
    <w:rsid w:val="00253D90"/>
    <w:rsid w:val="002555F9"/>
    <w:rsid w:val="00255AC9"/>
    <w:rsid w:val="002620A6"/>
    <w:rsid w:val="00262AD7"/>
    <w:rsid w:val="002778AF"/>
    <w:rsid w:val="00283F47"/>
    <w:rsid w:val="00285302"/>
    <w:rsid w:val="00286A02"/>
    <w:rsid w:val="002926B1"/>
    <w:rsid w:val="002A1872"/>
    <w:rsid w:val="002A18CB"/>
    <w:rsid w:val="002A439F"/>
    <w:rsid w:val="002B320D"/>
    <w:rsid w:val="002B68C7"/>
    <w:rsid w:val="002D0EC4"/>
    <w:rsid w:val="002D15E1"/>
    <w:rsid w:val="002D2F6C"/>
    <w:rsid w:val="002D71EE"/>
    <w:rsid w:val="002E3E92"/>
    <w:rsid w:val="002E49AD"/>
    <w:rsid w:val="002E7B7B"/>
    <w:rsid w:val="002F0CED"/>
    <w:rsid w:val="002F3CDD"/>
    <w:rsid w:val="002F4069"/>
    <w:rsid w:val="002F47C8"/>
    <w:rsid w:val="002F4C94"/>
    <w:rsid w:val="003122BC"/>
    <w:rsid w:val="00322448"/>
    <w:rsid w:val="003245FF"/>
    <w:rsid w:val="00326EA2"/>
    <w:rsid w:val="003270DC"/>
    <w:rsid w:val="003371AA"/>
    <w:rsid w:val="00350E67"/>
    <w:rsid w:val="003553EC"/>
    <w:rsid w:val="003563D4"/>
    <w:rsid w:val="00366AAF"/>
    <w:rsid w:val="00371D48"/>
    <w:rsid w:val="00372924"/>
    <w:rsid w:val="00376DE8"/>
    <w:rsid w:val="003840C2"/>
    <w:rsid w:val="00390E75"/>
    <w:rsid w:val="003938C3"/>
    <w:rsid w:val="00394970"/>
    <w:rsid w:val="003977B5"/>
    <w:rsid w:val="003A3026"/>
    <w:rsid w:val="003A3123"/>
    <w:rsid w:val="003A724A"/>
    <w:rsid w:val="003A79B5"/>
    <w:rsid w:val="003B0E54"/>
    <w:rsid w:val="003B3E35"/>
    <w:rsid w:val="003B6F11"/>
    <w:rsid w:val="003C05A4"/>
    <w:rsid w:val="003D358A"/>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E7A50"/>
    <w:rsid w:val="004F6CB7"/>
    <w:rsid w:val="004F753A"/>
    <w:rsid w:val="00502652"/>
    <w:rsid w:val="00503EDA"/>
    <w:rsid w:val="00503F26"/>
    <w:rsid w:val="005053A6"/>
    <w:rsid w:val="00510FAF"/>
    <w:rsid w:val="00514640"/>
    <w:rsid w:val="005165B2"/>
    <w:rsid w:val="00527932"/>
    <w:rsid w:val="005323F2"/>
    <w:rsid w:val="005452B2"/>
    <w:rsid w:val="00550DC2"/>
    <w:rsid w:val="00550FA9"/>
    <w:rsid w:val="00553DB3"/>
    <w:rsid w:val="00556660"/>
    <w:rsid w:val="00557467"/>
    <w:rsid w:val="00557E0B"/>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437"/>
    <w:rsid w:val="005D7FF1"/>
    <w:rsid w:val="005E2D0B"/>
    <w:rsid w:val="005E31F7"/>
    <w:rsid w:val="005E456E"/>
    <w:rsid w:val="005F358B"/>
    <w:rsid w:val="00600A0C"/>
    <w:rsid w:val="006058FB"/>
    <w:rsid w:val="00607EC6"/>
    <w:rsid w:val="00614EA7"/>
    <w:rsid w:val="00623AA4"/>
    <w:rsid w:val="006360D5"/>
    <w:rsid w:val="00641479"/>
    <w:rsid w:val="00641CAC"/>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C1A10"/>
    <w:rsid w:val="007C3D5D"/>
    <w:rsid w:val="007C4163"/>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76305"/>
    <w:rsid w:val="00892398"/>
    <w:rsid w:val="0089668F"/>
    <w:rsid w:val="00897E17"/>
    <w:rsid w:val="008A0A76"/>
    <w:rsid w:val="008A369B"/>
    <w:rsid w:val="008A6FB8"/>
    <w:rsid w:val="008A795E"/>
    <w:rsid w:val="008B3D4B"/>
    <w:rsid w:val="008B3D56"/>
    <w:rsid w:val="008C01DE"/>
    <w:rsid w:val="008C251C"/>
    <w:rsid w:val="008D6136"/>
    <w:rsid w:val="008D68DC"/>
    <w:rsid w:val="008D6DC9"/>
    <w:rsid w:val="008E2127"/>
    <w:rsid w:val="008F6453"/>
    <w:rsid w:val="0090318F"/>
    <w:rsid w:val="00905901"/>
    <w:rsid w:val="0090733C"/>
    <w:rsid w:val="00910286"/>
    <w:rsid w:val="00916AE6"/>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076E3"/>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2FB2"/>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7529"/>
    <w:rsid w:val="00C40760"/>
    <w:rsid w:val="00C41548"/>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599A"/>
    <w:rsid w:val="00CC6E31"/>
    <w:rsid w:val="00CD5711"/>
    <w:rsid w:val="00CD5A41"/>
    <w:rsid w:val="00CE3844"/>
    <w:rsid w:val="00CE3E8A"/>
    <w:rsid w:val="00CE77D8"/>
    <w:rsid w:val="00CF5B8B"/>
    <w:rsid w:val="00D056AE"/>
    <w:rsid w:val="00D0767F"/>
    <w:rsid w:val="00D1013D"/>
    <w:rsid w:val="00D133E7"/>
    <w:rsid w:val="00D247EC"/>
    <w:rsid w:val="00D26855"/>
    <w:rsid w:val="00D30B39"/>
    <w:rsid w:val="00D3377A"/>
    <w:rsid w:val="00D40B4F"/>
    <w:rsid w:val="00D45B26"/>
    <w:rsid w:val="00D46E66"/>
    <w:rsid w:val="00D53509"/>
    <w:rsid w:val="00D539E1"/>
    <w:rsid w:val="00D53BD1"/>
    <w:rsid w:val="00D572CD"/>
    <w:rsid w:val="00D80522"/>
    <w:rsid w:val="00D8433A"/>
    <w:rsid w:val="00D87C43"/>
    <w:rsid w:val="00D917DC"/>
    <w:rsid w:val="00D91A34"/>
    <w:rsid w:val="00D94E92"/>
    <w:rsid w:val="00D97F05"/>
    <w:rsid w:val="00DB4527"/>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1635C"/>
    <w:rsid w:val="00E21500"/>
    <w:rsid w:val="00E36DC7"/>
    <w:rsid w:val="00E37C56"/>
    <w:rsid w:val="00E43D14"/>
    <w:rsid w:val="00E44D71"/>
    <w:rsid w:val="00E46922"/>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200D6"/>
    <w:rsid w:val="00F23E7D"/>
    <w:rsid w:val="00F2417B"/>
    <w:rsid w:val="00F25188"/>
    <w:rsid w:val="00F25A96"/>
    <w:rsid w:val="00F27077"/>
    <w:rsid w:val="00F2794A"/>
    <w:rsid w:val="00F30F6A"/>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438A"/>
    <w:rsid w:val="00FD0733"/>
    <w:rsid w:val="00FD24F7"/>
    <w:rsid w:val="00FD3F6F"/>
    <w:rsid w:val="00FD5845"/>
    <w:rsid w:val="00FD6820"/>
    <w:rsid w:val="00FE171A"/>
    <w:rsid w:val="00FE1BAA"/>
    <w:rsid w:val="00FE732B"/>
    <w:rsid w:val="00FE7911"/>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7</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116</cp:revision>
  <dcterms:created xsi:type="dcterms:W3CDTF">2023-06-24T17:44:00Z</dcterms:created>
  <dcterms:modified xsi:type="dcterms:W3CDTF">2023-09-22T15:44:00Z</dcterms:modified>
</cp:coreProperties>
</file>