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E23624" w14:textId="77777777" w:rsidR="006F2F23" w:rsidRDefault="006F2F23">
      <w:pPr>
        <w:spacing w:after="0" w:line="480" w:lineRule="auto"/>
        <w:rPr>
          <w:rFonts w:ascii="Times New Roman" w:eastAsia="Times New Roman" w:hAnsi="Times New Roman" w:cs="Times New Roman"/>
          <w:b/>
          <w:bCs/>
        </w:rPr>
      </w:pPr>
      <w:bookmarkStart w:id="0" w:name="_k5wul69avle3" w:colFirst="0" w:colLast="0"/>
      <w:bookmarkEnd w:id="0"/>
    </w:p>
    <w:p w14:paraId="0C43AB65" w14:textId="77777777" w:rsidR="006F2F23" w:rsidRDefault="006F2F23">
      <w:pPr>
        <w:spacing w:after="0" w:line="480" w:lineRule="auto"/>
        <w:jc w:val="center"/>
        <w:rPr>
          <w:rFonts w:ascii="Times New Roman" w:eastAsia="Times New Roman" w:hAnsi="Times New Roman" w:cs="Times New Roman"/>
          <w:b/>
          <w:bCs/>
        </w:rPr>
      </w:pPr>
    </w:p>
    <w:p w14:paraId="1B12EA88" w14:textId="77777777" w:rsidR="006F2F23" w:rsidRDefault="006F2F23">
      <w:pPr>
        <w:spacing w:after="0" w:line="480" w:lineRule="auto"/>
        <w:jc w:val="center"/>
        <w:rPr>
          <w:rFonts w:ascii="Times New Roman" w:eastAsia="Times New Roman" w:hAnsi="Times New Roman" w:cs="Times New Roman"/>
          <w:b/>
          <w:bCs/>
        </w:rPr>
      </w:pPr>
    </w:p>
    <w:p w14:paraId="3FBC16A8" w14:textId="77777777" w:rsidR="006F2F23" w:rsidRDefault="006F2F23">
      <w:pPr>
        <w:rPr>
          <w:rFonts w:ascii="Times New Roman" w:eastAsia="Times New Roman" w:hAnsi="Times New Roman" w:cs="Times New Roman"/>
        </w:rPr>
      </w:pPr>
    </w:p>
    <w:p w14:paraId="2DBE0E2A" w14:textId="77777777" w:rsidR="006F2F23" w:rsidRDefault="00000000">
      <w:pPr>
        <w:spacing w:after="0" w:line="480" w:lineRule="auto"/>
        <w:jc w:val="center"/>
        <w:rPr>
          <w:rFonts w:ascii="Times New Roman" w:eastAsia="Times New Roman" w:hAnsi="Times New Roman" w:cs="Times New Roman"/>
        </w:rPr>
      </w:pPr>
      <w:r>
        <w:rPr>
          <w:rFonts w:ascii="Times New Roman" w:eastAsia="Times New Roman" w:hAnsi="Times New Roman" w:cs="Times New Roman"/>
          <w:b/>
          <w:bCs/>
        </w:rPr>
        <w:t xml:space="preserve">Associative learning is sufficient to explain infants’ putative action efficiency understanding </w:t>
      </w:r>
      <w:r>
        <w:rPr>
          <w:rFonts w:ascii="Times New Roman" w:eastAsia="Times New Roman" w:hAnsi="Times New Roman" w:cs="Times New Roman"/>
          <w:b/>
          <w:bCs/>
        </w:rPr>
        <w:br/>
      </w:r>
      <w:r>
        <w:rPr>
          <w:rFonts w:ascii="Times New Roman" w:eastAsia="Times New Roman" w:hAnsi="Times New Roman" w:cs="Times New Roman"/>
        </w:rPr>
        <w:t>Deon T. Benton</w:t>
      </w:r>
      <w:r>
        <w:rPr>
          <w:rFonts w:ascii="Times New Roman" w:eastAsia="Times New Roman" w:hAnsi="Times New Roman" w:cs="Times New Roman"/>
        </w:rPr>
        <w:br/>
        <w:t>Vanderbilt University</w:t>
      </w:r>
    </w:p>
    <w:p w14:paraId="6F3220A5" w14:textId="77777777" w:rsidR="006F2F23" w:rsidRDefault="006F2F23">
      <w:pPr>
        <w:spacing w:after="0" w:line="480" w:lineRule="auto"/>
        <w:rPr>
          <w:rFonts w:ascii="Times New Roman" w:eastAsia="Times New Roman" w:hAnsi="Times New Roman" w:cs="Times New Roman"/>
        </w:rPr>
      </w:pPr>
    </w:p>
    <w:p w14:paraId="711B4D67" w14:textId="77777777" w:rsidR="006F2F23" w:rsidRDefault="006F2F23">
      <w:pPr>
        <w:spacing w:after="0" w:line="480" w:lineRule="auto"/>
        <w:rPr>
          <w:rFonts w:ascii="Times New Roman" w:eastAsia="Times New Roman" w:hAnsi="Times New Roman" w:cs="Times New Roman"/>
        </w:rPr>
      </w:pPr>
    </w:p>
    <w:p w14:paraId="3F75652D" w14:textId="77777777" w:rsidR="006F2F23" w:rsidRDefault="006F2F23">
      <w:pPr>
        <w:spacing w:after="0" w:line="480" w:lineRule="auto"/>
        <w:rPr>
          <w:rFonts w:ascii="Times New Roman" w:eastAsia="Times New Roman" w:hAnsi="Times New Roman" w:cs="Times New Roman"/>
        </w:rPr>
      </w:pPr>
    </w:p>
    <w:p w14:paraId="15B73376" w14:textId="77777777" w:rsidR="006F2F23" w:rsidRDefault="006F2F23">
      <w:pPr>
        <w:spacing w:after="0" w:line="480" w:lineRule="auto"/>
        <w:rPr>
          <w:rFonts w:ascii="Times New Roman" w:eastAsia="Times New Roman" w:hAnsi="Times New Roman" w:cs="Times New Roman"/>
        </w:rPr>
      </w:pPr>
    </w:p>
    <w:p w14:paraId="303DED9D" w14:textId="77777777" w:rsidR="006F2F23" w:rsidRDefault="006F2F23">
      <w:pPr>
        <w:spacing w:after="0" w:line="480" w:lineRule="auto"/>
        <w:rPr>
          <w:rFonts w:ascii="Times New Roman" w:eastAsia="Times New Roman" w:hAnsi="Times New Roman" w:cs="Times New Roman"/>
        </w:rPr>
      </w:pPr>
    </w:p>
    <w:p w14:paraId="52D17F45" w14:textId="77777777" w:rsidR="006F2F23" w:rsidRDefault="006F2F23">
      <w:pPr>
        <w:spacing w:after="0" w:line="480" w:lineRule="auto"/>
        <w:rPr>
          <w:rFonts w:ascii="Times New Roman" w:eastAsia="Times New Roman" w:hAnsi="Times New Roman" w:cs="Times New Roman"/>
        </w:rPr>
      </w:pPr>
    </w:p>
    <w:p w14:paraId="4A0C4EBC" w14:textId="77777777" w:rsidR="006F2F23" w:rsidRDefault="006F2F23">
      <w:pPr>
        <w:spacing w:after="0" w:line="480" w:lineRule="auto"/>
        <w:rPr>
          <w:rFonts w:ascii="Times New Roman" w:eastAsia="Times New Roman" w:hAnsi="Times New Roman" w:cs="Times New Roman"/>
        </w:rPr>
      </w:pPr>
    </w:p>
    <w:p w14:paraId="553565E0" w14:textId="77777777" w:rsidR="006F2F23" w:rsidRDefault="006F2F23">
      <w:pPr>
        <w:spacing w:after="0" w:line="480" w:lineRule="auto"/>
        <w:rPr>
          <w:rFonts w:ascii="Times New Roman" w:eastAsia="Times New Roman" w:hAnsi="Times New Roman" w:cs="Times New Roman"/>
        </w:rPr>
      </w:pPr>
    </w:p>
    <w:p w14:paraId="7C922B92" w14:textId="77777777" w:rsidR="006F2F23" w:rsidRDefault="006F2F23">
      <w:pPr>
        <w:spacing w:after="0" w:line="480" w:lineRule="auto"/>
        <w:rPr>
          <w:rFonts w:ascii="Times New Roman" w:eastAsia="Times New Roman" w:hAnsi="Times New Roman" w:cs="Times New Roman"/>
        </w:rPr>
      </w:pPr>
    </w:p>
    <w:p w14:paraId="0E9E8125" w14:textId="77777777" w:rsidR="006F2F23" w:rsidRDefault="006F2F23">
      <w:pPr>
        <w:spacing w:after="0" w:line="480" w:lineRule="auto"/>
        <w:rPr>
          <w:rFonts w:ascii="Times New Roman" w:eastAsia="Times New Roman" w:hAnsi="Times New Roman" w:cs="Times New Roman"/>
        </w:rPr>
      </w:pPr>
    </w:p>
    <w:p w14:paraId="71CD1AB7" w14:textId="77777777" w:rsidR="006F2F23" w:rsidRDefault="006F2F23">
      <w:pPr>
        <w:spacing w:after="0" w:line="480" w:lineRule="auto"/>
        <w:rPr>
          <w:rFonts w:ascii="Times New Roman" w:eastAsia="Times New Roman" w:hAnsi="Times New Roman" w:cs="Times New Roman"/>
        </w:rPr>
      </w:pPr>
    </w:p>
    <w:p w14:paraId="6486DA1C" w14:textId="77777777" w:rsidR="006F2F23" w:rsidRDefault="00000000">
      <w:pPr>
        <w:spacing w:after="0" w:line="240" w:lineRule="auto"/>
      </w:pPr>
      <w:r>
        <w:rPr>
          <w:rFonts w:ascii="Times New Roman" w:eastAsia="Times New Roman" w:hAnsi="Times New Roman" w:cs="Times New Roman"/>
        </w:rPr>
        <w:t>Address correspondence to Deon T. Benton, Department of Psychology and Human Development, Vanderbilt University, Peabody College, 230 Appleton Place #552, Nashville, TN 37235</w:t>
      </w:r>
    </w:p>
    <w:p w14:paraId="246A5949" w14:textId="77777777" w:rsidR="006F2F23" w:rsidRDefault="006F2F23">
      <w:pPr>
        <w:rPr>
          <w:rFonts w:ascii="Times New Roman" w:eastAsia="Times New Roman" w:hAnsi="Times New Roman" w:cs="Times New Roman"/>
        </w:rPr>
      </w:pPr>
    </w:p>
    <w:p w14:paraId="1EF01BB0"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 xml:space="preserve">Data availability statement: Data for these simulations are available at </w:t>
      </w:r>
      <w:hyperlink r:id="rId7">
        <w:r w:rsidR="006F2F23">
          <w:rPr>
            <w:rFonts w:ascii="Times New Roman" w:eastAsia="Times New Roman" w:hAnsi="Times New Roman" w:cs="Times New Roman"/>
            <w:color w:val="467886"/>
            <w:u w:val="single"/>
          </w:rPr>
          <w:t>https://osf.io/9eqpf/?view_only=62f752417a9141c7b0509a998039ad13</w:t>
        </w:r>
      </w:hyperlink>
      <w:r>
        <w:rPr>
          <w:rFonts w:ascii="Times New Roman" w:eastAsia="Times New Roman" w:hAnsi="Times New Roman" w:cs="Times New Roman"/>
        </w:rPr>
        <w:t>.</w:t>
      </w:r>
    </w:p>
    <w:p w14:paraId="7C63046D"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Conflicts of interest: none</w:t>
      </w:r>
    </w:p>
    <w:p w14:paraId="7DADD376" w14:textId="77777777" w:rsidR="006F2F23" w:rsidRDefault="006F2F23">
      <w:pPr>
        <w:spacing w:after="0" w:line="480" w:lineRule="auto"/>
        <w:rPr>
          <w:rFonts w:ascii="Times New Roman" w:eastAsia="Times New Roman" w:hAnsi="Times New Roman" w:cs="Times New Roman"/>
        </w:rPr>
      </w:pPr>
    </w:p>
    <w:p w14:paraId="10965E77" w14:textId="77777777" w:rsidR="006F2F23" w:rsidRDefault="00000000">
      <w:pPr>
        <w:jc w:val="center"/>
        <w:rPr>
          <w:rFonts w:ascii="Times New Roman" w:eastAsia="Times New Roman" w:hAnsi="Times New Roman" w:cs="Times New Roman"/>
        </w:rPr>
      </w:pPr>
      <w:r>
        <w:rPr>
          <w:rFonts w:ascii="Times New Roman" w:eastAsia="Times New Roman" w:hAnsi="Times New Roman" w:cs="Times New Roman"/>
        </w:rPr>
        <w:t>“</w:t>
      </w:r>
      <w:r>
        <w:rPr>
          <w:rFonts w:ascii="Times New Roman" w:eastAsia="Times New Roman" w:hAnsi="Times New Roman" w:cs="Times New Roman"/>
          <w:b/>
          <w:bCs/>
        </w:rPr>
        <w:t>Associative learning is sufficient to explain infants’ putative action efficiency understanding</w:t>
      </w:r>
      <w:r>
        <w:rPr>
          <w:rFonts w:ascii="Times New Roman" w:eastAsia="Times New Roman" w:hAnsi="Times New Roman" w:cs="Times New Roman"/>
        </w:rPr>
        <w:t>”</w:t>
      </w:r>
    </w:p>
    <w:p w14:paraId="73B2B3CC" w14:textId="77777777" w:rsidR="006F2F23" w:rsidRDefault="006F2F23">
      <w:pPr>
        <w:jc w:val="center"/>
        <w:rPr>
          <w:rFonts w:ascii="Times New Roman" w:eastAsia="Times New Roman" w:hAnsi="Times New Roman" w:cs="Times New Roman"/>
        </w:rPr>
      </w:pPr>
    </w:p>
    <w:p w14:paraId="29A89EA2" w14:textId="77777777" w:rsidR="006F2F23" w:rsidRDefault="00000000">
      <w:pPr>
        <w:spacing w:after="0" w:line="480" w:lineRule="auto"/>
        <w:jc w:val="center"/>
        <w:rPr>
          <w:rFonts w:ascii="Times New Roman" w:eastAsia="Times New Roman" w:hAnsi="Times New Roman" w:cs="Times New Roman"/>
        </w:rPr>
      </w:pPr>
      <w:r>
        <w:rPr>
          <w:rFonts w:ascii="Times New Roman" w:eastAsia="Times New Roman" w:hAnsi="Times New Roman" w:cs="Times New Roman"/>
        </w:rPr>
        <w:t>Abstract</w:t>
      </w:r>
    </w:p>
    <w:p w14:paraId="44DA7AB4" w14:textId="77777777" w:rsidR="006F2F23" w:rsidRDefault="00000000">
      <w:pPr>
        <w:spacing w:after="0" w:line="480" w:lineRule="auto"/>
        <w:rPr>
          <w:rFonts w:ascii="Times New Roman" w:eastAsia="Times New Roman" w:hAnsi="Times New Roman" w:cs="Times New Roman"/>
        </w:rPr>
      </w:pPr>
      <w:r>
        <w:rPr>
          <w:rFonts w:ascii="Times New Roman" w:eastAsia="Times New Roman" w:hAnsi="Times New Roman" w:cs="Times New Roman"/>
        </w:rPr>
        <w:t xml:space="preserve">Developmental scientists have long debated how infants determine whether an action is efficient. Nativists argue that infants possess conceptually rich, domain-specific systems for representing actions in terms of goals, costs, efficiency, and rationality. Empiricists instead maintain that preverbal infants’ looking behaviors reflect domain-general learning mechanisms operating over perceptually grounded event representations. The present paper instantiates this latter proposal in a new connectionist model called ALIAS (for Associative Learning in Action Studies) and shows that it reproduces key findings in this literature previously taken as evidence for the nativist position. Analyses of ALIAS’s internal dynamics indicated that its responses emerged from learned associations between action kinematics and their associated visible surface features. The model also generates novel testable predictions. Together, these findings suggest that a domain-general associative learning mechanism operating over perceptually grounded event representations is sufficient to account for the principal findings in the infant action-efficiency literature without recourse to specialized, </w:t>
      </w:r>
      <w:proofErr w:type="gramStart"/>
      <w:r>
        <w:rPr>
          <w:rFonts w:ascii="Times New Roman" w:eastAsia="Times New Roman" w:hAnsi="Times New Roman" w:cs="Times New Roman"/>
        </w:rPr>
        <w:t>early-emerging</w:t>
      </w:r>
      <w:proofErr w:type="gramEnd"/>
      <w:r>
        <w:rPr>
          <w:rFonts w:ascii="Times New Roman" w:eastAsia="Times New Roman" w:hAnsi="Times New Roman" w:cs="Times New Roman"/>
        </w:rPr>
        <w:t>, and action-centered representations.</w:t>
      </w:r>
      <w:r>
        <w:br w:type="page"/>
      </w:r>
    </w:p>
    <w:p w14:paraId="0CA21AAB" w14:textId="77777777" w:rsidR="006F2F23" w:rsidRDefault="00000000">
      <w:pPr>
        <w:spacing w:after="0" w:line="480" w:lineRule="auto"/>
        <w:jc w:val="center"/>
        <w:rPr>
          <w:rFonts w:ascii="Times New Roman" w:eastAsia="Times New Roman" w:hAnsi="Times New Roman" w:cs="Times New Roman"/>
        </w:rPr>
      </w:pPr>
      <w:r>
        <w:rPr>
          <w:rFonts w:ascii="Times New Roman" w:eastAsia="Times New Roman" w:hAnsi="Times New Roman" w:cs="Times New Roman"/>
        </w:rPr>
        <w:lastRenderedPageBreak/>
        <w:t>“Associative learning is sufficient to explain infants’ putative action efficiency understanding”</w:t>
      </w:r>
    </w:p>
    <w:p w14:paraId="41E5CC57"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A challenge faced by young learners is distinguishing between efficient and inefficient actions. For instance, a child may learn that stairs provide a safer and more efficient route to the top after observing another child tumble down one. In general, determining an action’s </w:t>
      </w:r>
      <w:proofErr w:type="gramStart"/>
      <w:r>
        <w:rPr>
          <w:rFonts w:ascii="Times New Roman" w:eastAsia="Times New Roman" w:hAnsi="Times New Roman" w:cs="Times New Roman"/>
        </w:rPr>
        <w:t>efficiency—a</w:t>
      </w:r>
      <w:proofErr w:type="gramEnd"/>
      <w:r>
        <w:rPr>
          <w:rFonts w:ascii="Times New Roman" w:eastAsia="Times New Roman" w:hAnsi="Times New Roman" w:cs="Times New Roman"/>
        </w:rPr>
        <w:t xml:space="preserve"> capacity referred to here as </w:t>
      </w:r>
      <w:r>
        <w:rPr>
          <w:rFonts w:ascii="Times New Roman" w:eastAsia="Times New Roman" w:hAnsi="Times New Roman" w:cs="Times New Roman"/>
          <w:i/>
          <w:iCs/>
        </w:rPr>
        <w:t>action efficiency understanding</w:t>
      </w:r>
      <w:r>
        <w:rPr>
          <w:rFonts w:ascii="Times New Roman" w:eastAsia="Times New Roman" w:hAnsi="Times New Roman" w:cs="Times New Roman"/>
        </w:rPr>
        <w:t>—is crucial for navigating the world competently.  An open question then concerns when, and importantly how, this capacity develops in preverbal infants with limited mobility and first-hand action experience.</w:t>
      </w:r>
    </w:p>
    <w:p w14:paraId="27DD049E"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Developmental cognitive scientists have typically studied the origins of this capacity via the violation-of-expectation paradigm, whereby infants are habituated to an event in which an object jumps over a barrier to reach another one and then tested on events that differ in their efficiency (see Figure 1). In the Efficient event, the first object moves along a straight path to reach the second object. In the Inefficient event, the first object continues to move along the familiar, but now inefficient, curved or arced motion path.</w:t>
      </w:r>
    </w:p>
    <w:p w14:paraId="6506E129" w14:textId="77777777" w:rsidR="006F2F23" w:rsidRDefault="006F2F23">
      <w:pPr>
        <w:spacing w:after="0" w:line="480" w:lineRule="auto"/>
        <w:ind w:firstLine="720"/>
        <w:rPr>
          <w:rFonts w:ascii="Times New Roman" w:eastAsia="Times New Roman" w:hAnsi="Times New Roman" w:cs="Times New Roman"/>
        </w:rPr>
      </w:pPr>
    </w:p>
    <w:p w14:paraId="53F8D1D6" w14:textId="77777777" w:rsidR="006F2F23" w:rsidRDefault="006F2F23">
      <w:pPr>
        <w:spacing w:line="480" w:lineRule="auto"/>
        <w:rPr>
          <w:rFonts w:ascii="Times New Roman" w:eastAsia="Times New Roman" w:hAnsi="Times New Roman" w:cs="Times New Roman"/>
        </w:rPr>
      </w:pPr>
    </w:p>
    <w:tbl>
      <w:tblPr>
        <w:tblStyle w:val="a"/>
        <w:tblW w:w="11674" w:type="dxa"/>
        <w:tblInd w:w="-998" w:type="dxa"/>
        <w:tblBorders>
          <w:top w:val="nil"/>
          <w:left w:val="nil"/>
          <w:bottom w:val="nil"/>
          <w:right w:val="nil"/>
          <w:insideH w:val="nil"/>
          <w:insideV w:val="nil"/>
        </w:tblBorders>
        <w:tblLayout w:type="fixed"/>
        <w:tblLook w:val="0400" w:firstRow="0" w:lastRow="0" w:firstColumn="0" w:lastColumn="0" w:noHBand="0" w:noVBand="1"/>
      </w:tblPr>
      <w:tblGrid>
        <w:gridCol w:w="11674"/>
      </w:tblGrid>
      <w:tr w:rsidR="006F2F23" w14:paraId="3721C53B" w14:textId="77777777">
        <w:trPr>
          <w:trHeight w:val="3123"/>
        </w:trPr>
        <w:tc>
          <w:tcPr>
            <w:tcW w:w="11674" w:type="dxa"/>
          </w:tcPr>
          <w:p w14:paraId="0B96E6D2" w14:textId="77777777" w:rsidR="006F2F23" w:rsidRDefault="00000000">
            <w:pPr>
              <w:keepNext/>
              <w:spacing w:line="480" w:lineRule="auto"/>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1933E55B" wp14:editId="76F2A0B5">
                  <wp:extent cx="6762820" cy="2415396"/>
                  <wp:effectExtent l="0" t="0" r="0" b="0"/>
                  <wp:docPr id="78" name="image44.png"/>
                  <wp:cNvGraphicFramePr/>
                  <a:graphic xmlns:a="http://schemas.openxmlformats.org/drawingml/2006/main">
                    <a:graphicData uri="http://schemas.openxmlformats.org/drawingml/2006/picture">
                      <pic:pic xmlns:pic="http://schemas.openxmlformats.org/drawingml/2006/picture">
                        <pic:nvPicPr>
                          <pic:cNvPr id="0" name="image44.png"/>
                          <pic:cNvPicPr preferRelativeResize="0"/>
                        </pic:nvPicPr>
                        <pic:blipFill>
                          <a:blip r:embed="rId8"/>
                          <a:srcRect/>
                          <a:stretch>
                            <a:fillRect/>
                          </a:stretch>
                        </pic:blipFill>
                        <pic:spPr>
                          <a:xfrm>
                            <a:off x="0" y="0"/>
                            <a:ext cx="6762820" cy="2415396"/>
                          </a:xfrm>
                          <a:prstGeom prst="rect">
                            <a:avLst/>
                          </a:prstGeom>
                          <a:ln/>
                        </pic:spPr>
                      </pic:pic>
                    </a:graphicData>
                  </a:graphic>
                </wp:inline>
              </w:drawing>
            </w:r>
          </w:p>
        </w:tc>
      </w:tr>
    </w:tbl>
    <w:p w14:paraId="25983217" w14:textId="77777777" w:rsidR="006F2F23" w:rsidRPr="00A55E1A" w:rsidRDefault="00000000">
      <w:pPr>
        <w:pBdr>
          <w:top w:val="nil"/>
          <w:left w:val="nil"/>
          <w:bottom w:val="nil"/>
          <w:right w:val="nil"/>
          <w:between w:val="nil"/>
        </w:pBdr>
        <w:spacing w:after="200" w:line="240" w:lineRule="auto"/>
        <w:rPr>
          <w:rFonts w:ascii="Times New Roman" w:eastAsia="Times New Roman" w:hAnsi="Times New Roman" w:cs="Times New Roman"/>
          <w:color w:val="000000" w:themeColor="text1"/>
        </w:rPr>
      </w:pPr>
      <w:r w:rsidRPr="00A55E1A">
        <w:rPr>
          <w:rFonts w:ascii="Times New Roman" w:eastAsia="Times New Roman" w:hAnsi="Times New Roman" w:cs="Times New Roman"/>
          <w:b/>
          <w:bCs/>
          <w:color w:val="000000" w:themeColor="text1"/>
        </w:rPr>
        <w:t xml:space="preserve">Figure 1. </w:t>
      </w:r>
      <w:r w:rsidRPr="00A55E1A">
        <w:rPr>
          <w:rFonts w:ascii="Times New Roman" w:eastAsia="Times New Roman" w:hAnsi="Times New Roman" w:cs="Times New Roman"/>
          <w:color w:val="000000" w:themeColor="text1"/>
        </w:rPr>
        <w:t>Schematic depiction of a typical constrained and unconstrained action event used in studies assessing action efficiency understanding in infants. In the constrained action event (A), the first object jumps over the barrier before it comes to rest next to the second object; in the unconstrained action event (B), the first object jumps beside the barrier before coming to rest next to the second one. The barrier is removed at test for both events, and infants observe either an efficient straight-path action or an inefficient arced-path action. Data for the first target finding discussed in the text derived from this paradigm.</w:t>
      </w:r>
    </w:p>
    <w:p w14:paraId="5AC66509" w14:textId="77777777" w:rsidR="006F2F23" w:rsidRDefault="006F2F23">
      <w:pPr>
        <w:spacing w:after="0" w:line="480" w:lineRule="auto"/>
        <w:ind w:firstLine="720"/>
        <w:rPr>
          <w:rFonts w:ascii="Times New Roman" w:eastAsia="Times New Roman" w:hAnsi="Times New Roman" w:cs="Times New Roman"/>
        </w:rPr>
      </w:pPr>
    </w:p>
    <w:p w14:paraId="081EEB75"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Several important findings have emerged from the use of this method. Figure 2 provides a visualization of their corresponding paradigms. One is that 9- to 12-month-olds looked longer at inefficient than efficient actions if the first object’s habituation movement was constrained (Figure 1A) but not unconstrained (Figure 1B; Gergely et al., 1995; see also Phillips &amp; Wellman, 2005; Schwier et al., 2006; </w:t>
      </w:r>
      <w:proofErr w:type="spellStart"/>
      <w:r>
        <w:rPr>
          <w:rFonts w:ascii="Times New Roman" w:eastAsia="Times New Roman" w:hAnsi="Times New Roman" w:cs="Times New Roman"/>
        </w:rPr>
        <w:t>Sodian</w:t>
      </w:r>
      <w:proofErr w:type="spellEnd"/>
      <w:r>
        <w:rPr>
          <w:rFonts w:ascii="Times New Roman" w:eastAsia="Times New Roman" w:hAnsi="Times New Roman" w:cs="Times New Roman"/>
        </w:rPr>
        <w:t xml:space="preserve"> et al., 2004; Woodward &amp; Sommerville, 2000). Importantly, the agent did not need to be self-propelled for infants to show this pattern (Figure 2A; e.g., </w:t>
      </w:r>
      <w:proofErr w:type="spellStart"/>
      <w:r>
        <w:rPr>
          <w:rFonts w:ascii="Times New Roman" w:eastAsia="Times New Roman" w:hAnsi="Times New Roman" w:cs="Times New Roman"/>
        </w:rPr>
        <w:t>Csibra</w:t>
      </w:r>
      <w:proofErr w:type="spellEnd"/>
      <w:r>
        <w:rPr>
          <w:rFonts w:ascii="Times New Roman" w:eastAsia="Times New Roman" w:hAnsi="Times New Roman" w:cs="Times New Roman"/>
        </w:rPr>
        <w:t xml:space="preserve"> et al., 1999; </w:t>
      </w:r>
      <w:proofErr w:type="spellStart"/>
      <w:r>
        <w:rPr>
          <w:rFonts w:ascii="Times New Roman" w:eastAsia="Times New Roman" w:hAnsi="Times New Roman" w:cs="Times New Roman"/>
        </w:rPr>
        <w:t>Kamewari</w:t>
      </w:r>
      <w:proofErr w:type="spellEnd"/>
      <w:r>
        <w:rPr>
          <w:rFonts w:ascii="Times New Roman" w:eastAsia="Times New Roman" w:hAnsi="Times New Roman" w:cs="Times New Roman"/>
        </w:rPr>
        <w:t xml:space="preserve"> et al., 2005). </w:t>
      </w:r>
    </w:p>
    <w:p w14:paraId="253B8B2C" w14:textId="77777777" w:rsidR="006F2F23" w:rsidRDefault="006F2F23">
      <w:pPr>
        <w:spacing w:line="480" w:lineRule="auto"/>
        <w:ind w:firstLine="720"/>
        <w:rPr>
          <w:rFonts w:ascii="Times New Roman" w:eastAsia="Times New Roman" w:hAnsi="Times New Roman" w:cs="Times New Roman"/>
        </w:rPr>
      </w:pPr>
    </w:p>
    <w:tbl>
      <w:tblPr>
        <w:tblStyle w:val="a0"/>
        <w:tblW w:w="10777" w:type="dxa"/>
        <w:jc w:val="center"/>
        <w:tblInd w:w="0" w:type="dxa"/>
        <w:tblBorders>
          <w:top w:val="nil"/>
          <w:left w:val="nil"/>
          <w:bottom w:val="nil"/>
          <w:right w:val="nil"/>
          <w:insideH w:val="nil"/>
          <w:insideV w:val="nil"/>
        </w:tblBorders>
        <w:tblLayout w:type="fixed"/>
        <w:tblLook w:val="0400" w:firstRow="0" w:lastRow="0" w:firstColumn="0" w:lastColumn="0" w:noHBand="0" w:noVBand="1"/>
      </w:tblPr>
      <w:tblGrid>
        <w:gridCol w:w="10777"/>
      </w:tblGrid>
      <w:tr w:rsidR="006F2F23" w14:paraId="37484405" w14:textId="77777777">
        <w:trPr>
          <w:trHeight w:val="1800"/>
          <w:jc w:val="center"/>
        </w:trPr>
        <w:tc>
          <w:tcPr>
            <w:tcW w:w="10777" w:type="dxa"/>
          </w:tcPr>
          <w:p w14:paraId="7856DC24" w14:textId="77777777" w:rsidR="006F2F23" w:rsidRDefault="00000000">
            <w:pPr>
              <w:spacing w:line="480" w:lineRule="auto"/>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550C38FD" wp14:editId="50F317DA">
                  <wp:extent cx="6716470" cy="2403865"/>
                  <wp:effectExtent l="0" t="0" r="0" b="0"/>
                  <wp:docPr id="80" name="image46.png"/>
                  <wp:cNvGraphicFramePr/>
                  <a:graphic xmlns:a="http://schemas.openxmlformats.org/drawingml/2006/main">
                    <a:graphicData uri="http://schemas.openxmlformats.org/drawingml/2006/picture">
                      <pic:pic xmlns:pic="http://schemas.openxmlformats.org/drawingml/2006/picture">
                        <pic:nvPicPr>
                          <pic:cNvPr id="0" name="image46.png"/>
                          <pic:cNvPicPr preferRelativeResize="0"/>
                        </pic:nvPicPr>
                        <pic:blipFill>
                          <a:blip r:embed="rId9"/>
                          <a:srcRect/>
                          <a:stretch>
                            <a:fillRect/>
                          </a:stretch>
                        </pic:blipFill>
                        <pic:spPr>
                          <a:xfrm>
                            <a:off x="0" y="0"/>
                            <a:ext cx="6716470" cy="2403865"/>
                          </a:xfrm>
                          <a:prstGeom prst="rect">
                            <a:avLst/>
                          </a:prstGeom>
                          <a:ln/>
                        </pic:spPr>
                      </pic:pic>
                    </a:graphicData>
                  </a:graphic>
                </wp:inline>
              </w:drawing>
            </w:r>
          </w:p>
        </w:tc>
      </w:tr>
      <w:tr w:rsidR="006F2F23" w14:paraId="6FAD0F7F" w14:textId="77777777">
        <w:trPr>
          <w:trHeight w:val="1800"/>
          <w:jc w:val="center"/>
        </w:trPr>
        <w:tc>
          <w:tcPr>
            <w:tcW w:w="10777" w:type="dxa"/>
          </w:tcPr>
          <w:p w14:paraId="6A663FDE" w14:textId="77777777" w:rsidR="006F2F23" w:rsidRDefault="00000000">
            <w:pPr>
              <w:keepNext/>
              <w:spacing w:line="480" w:lineRule="auto"/>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18E6ED26" wp14:editId="6E24944F">
                  <wp:extent cx="6323386" cy="1962547"/>
                  <wp:effectExtent l="0" t="0" r="0" b="0"/>
                  <wp:docPr id="79" name="image45.png"/>
                  <wp:cNvGraphicFramePr/>
                  <a:graphic xmlns:a="http://schemas.openxmlformats.org/drawingml/2006/main">
                    <a:graphicData uri="http://schemas.openxmlformats.org/drawingml/2006/picture">
                      <pic:pic xmlns:pic="http://schemas.openxmlformats.org/drawingml/2006/picture">
                        <pic:nvPicPr>
                          <pic:cNvPr id="0" name="image45.png"/>
                          <pic:cNvPicPr preferRelativeResize="0"/>
                        </pic:nvPicPr>
                        <pic:blipFill>
                          <a:blip r:embed="rId10"/>
                          <a:srcRect/>
                          <a:stretch>
                            <a:fillRect/>
                          </a:stretch>
                        </pic:blipFill>
                        <pic:spPr>
                          <a:xfrm>
                            <a:off x="0" y="0"/>
                            <a:ext cx="6323386" cy="1962547"/>
                          </a:xfrm>
                          <a:prstGeom prst="rect">
                            <a:avLst/>
                          </a:prstGeom>
                          <a:ln/>
                        </pic:spPr>
                      </pic:pic>
                    </a:graphicData>
                  </a:graphic>
                </wp:inline>
              </w:drawing>
            </w:r>
          </w:p>
        </w:tc>
      </w:tr>
    </w:tbl>
    <w:p w14:paraId="5D3871E6" w14:textId="77777777" w:rsidR="006F2F23" w:rsidRPr="00A55E1A" w:rsidRDefault="00000000">
      <w:pPr>
        <w:pBdr>
          <w:top w:val="nil"/>
          <w:left w:val="nil"/>
          <w:bottom w:val="nil"/>
          <w:right w:val="nil"/>
          <w:between w:val="nil"/>
        </w:pBdr>
        <w:spacing w:after="200" w:line="240" w:lineRule="auto"/>
        <w:rPr>
          <w:rFonts w:ascii="Times New Roman" w:eastAsia="Times New Roman" w:hAnsi="Times New Roman" w:cs="Times New Roman"/>
          <w:color w:val="000000" w:themeColor="text1"/>
        </w:rPr>
      </w:pPr>
      <w:r w:rsidRPr="00A55E1A">
        <w:rPr>
          <w:rFonts w:ascii="Times New Roman" w:eastAsia="Times New Roman" w:hAnsi="Times New Roman" w:cs="Times New Roman"/>
          <w:b/>
          <w:bCs/>
          <w:color w:val="000000" w:themeColor="text1"/>
        </w:rPr>
        <w:t>Figure 2.</w:t>
      </w:r>
      <w:r w:rsidRPr="00A55E1A">
        <w:rPr>
          <w:rFonts w:ascii="Times New Roman" w:eastAsia="Times New Roman" w:hAnsi="Times New Roman" w:cs="Times New Roman"/>
          <w:color w:val="000000" w:themeColor="text1"/>
        </w:rPr>
        <w:t xml:space="preserve"> </w:t>
      </w:r>
      <w:r w:rsidRPr="00A55E1A">
        <w:rPr>
          <w:rFonts w:ascii="Times New Roman" w:eastAsia="Times New Roman" w:hAnsi="Times New Roman" w:cs="Times New Roman"/>
          <w:i/>
          <w:iCs/>
          <w:color w:val="000000" w:themeColor="text1"/>
        </w:rPr>
        <w:t>Schematic overview of the paradigms from which Target Findings 2–5 derive.</w:t>
      </w:r>
      <w:r w:rsidRPr="00A55E1A">
        <w:rPr>
          <w:rFonts w:ascii="Times New Roman" w:eastAsia="Times New Roman" w:hAnsi="Times New Roman" w:cs="Times New Roman"/>
          <w:color w:val="000000" w:themeColor="text1"/>
        </w:rPr>
        <w:t xml:space="preserve"> Panels A–D depict, respectively, the experimental paradigms showing (A) the independence of action efficiency understanding from animacy cues, (B) bidirectional inferences about actions, goals, and constraints, (C) graded representations of efficiency, and (D) action efficiency understanding in pre-reaching infants. Note that closed gloves correspond to the sticky-mittens condition, whereas open gloves correspond to the non-sticky-mittens condition. The paradigm underlying Target Finding 1 is shown in Figure 1.</w:t>
      </w:r>
    </w:p>
    <w:p w14:paraId="59765AA5" w14:textId="77777777" w:rsidR="006F2F23" w:rsidRDefault="006F2F23">
      <w:pPr>
        <w:spacing w:after="0" w:line="480" w:lineRule="auto"/>
        <w:ind w:firstLine="720"/>
        <w:rPr>
          <w:rFonts w:ascii="Times New Roman" w:eastAsia="Times New Roman" w:hAnsi="Times New Roman" w:cs="Times New Roman"/>
        </w:rPr>
      </w:pPr>
    </w:p>
    <w:p w14:paraId="2C8060D5"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Beyond identifying inefficient actions across different types of entities, infants ostensibly can also reason about the relations among actions, goals, and environmental constraints (Figure 2B). For example, </w:t>
      </w:r>
      <w:proofErr w:type="spellStart"/>
      <w:r>
        <w:rPr>
          <w:rFonts w:ascii="Times New Roman" w:eastAsia="Times New Roman" w:hAnsi="Times New Roman" w:cs="Times New Roman"/>
        </w:rPr>
        <w:t>Csibra</w:t>
      </w:r>
      <w:proofErr w:type="spellEnd"/>
      <w:r>
        <w:rPr>
          <w:rFonts w:ascii="Times New Roman" w:eastAsia="Times New Roman" w:hAnsi="Times New Roman" w:cs="Times New Roman"/>
        </w:rPr>
        <w:t xml:space="preserve"> et al. (2003; see also Wagner &amp; Carey, 2005) showed that 12-month-olds can make bidirectional inferences among these factors: they can use information about an agent’s actions and the constraints under which those actions are performed to infer its goal, and </w:t>
      </w:r>
      <w:r>
        <w:rPr>
          <w:rFonts w:ascii="Times New Roman" w:eastAsia="Times New Roman" w:hAnsi="Times New Roman" w:cs="Times New Roman"/>
        </w:rPr>
        <w:lastRenderedPageBreak/>
        <w:t xml:space="preserve">they can use information about its goal and actions to infer the presence of environmental constraints. Finally, infants appear to interpret action efficiency in a graded manner. Liu and </w:t>
      </w:r>
      <w:proofErr w:type="spellStart"/>
      <w:r>
        <w:rPr>
          <w:rFonts w:ascii="Times New Roman" w:eastAsia="Times New Roman" w:hAnsi="Times New Roman" w:cs="Times New Roman"/>
        </w:rPr>
        <w:t>Spelke</w:t>
      </w:r>
      <w:proofErr w:type="spellEnd"/>
      <w:r>
        <w:rPr>
          <w:rFonts w:ascii="Times New Roman" w:eastAsia="Times New Roman" w:hAnsi="Times New Roman" w:cs="Times New Roman"/>
        </w:rPr>
        <w:t xml:space="preserve"> (2017) found that infants looked longer at substantially than at mildly inefficient events, and they generalized these expectations across changes in environmental constraints (Figure 2C). </w:t>
      </w:r>
    </w:p>
    <w:p w14:paraId="540F8CA4"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A final notable finding is that infants with minimal object-manipulation experience show sensitivity to action efficiency when they are given direct-actions experience (e.g., Skerry et al., 2013; see also Liu et al., 2019). Skerry et al. showed that providing pre-reaching 3-month-olds with such experience via “sticky mittens” enabled them to distinguish efficient from inefficient actions (Figure 2D); this pattern was absent in infants fitted with non-sticky mittens or given no mittens training whatsoever. One question that these findings raise concerns the origins of action efficiency understanding.</w:t>
      </w:r>
    </w:p>
    <w:p w14:paraId="7393516F" w14:textId="77777777" w:rsidR="006F2F23" w:rsidRDefault="006F2F23">
      <w:pPr>
        <w:spacing w:after="0" w:line="480" w:lineRule="auto"/>
        <w:ind w:firstLine="720"/>
        <w:rPr>
          <w:rFonts w:ascii="Times New Roman" w:eastAsia="Times New Roman" w:hAnsi="Times New Roman" w:cs="Times New Roman"/>
        </w:rPr>
      </w:pPr>
    </w:p>
    <w:p w14:paraId="75A7F1B4" w14:textId="77777777" w:rsidR="006F2F23" w:rsidRDefault="00000000">
      <w:pPr>
        <w:spacing w:after="0" w:line="480" w:lineRule="auto"/>
        <w:rPr>
          <w:rFonts w:ascii="Times New Roman" w:eastAsia="Times New Roman" w:hAnsi="Times New Roman" w:cs="Times New Roman"/>
          <w:b/>
          <w:bCs/>
        </w:rPr>
      </w:pPr>
      <w:r>
        <w:rPr>
          <w:rFonts w:ascii="Times New Roman" w:eastAsia="Times New Roman" w:hAnsi="Times New Roman" w:cs="Times New Roman"/>
          <w:b/>
          <w:bCs/>
        </w:rPr>
        <w:t>Rich proposals for the origins of infant action efficiency understanding</w:t>
      </w:r>
    </w:p>
    <w:p w14:paraId="46F07343" w14:textId="77777777" w:rsidR="006F2F23" w:rsidRDefault="00000000">
      <w:pPr>
        <w:spacing w:after="0" w:line="480" w:lineRule="auto"/>
        <w:rPr>
          <w:rFonts w:ascii="Times New Roman" w:eastAsia="Times New Roman" w:hAnsi="Times New Roman" w:cs="Times New Roman"/>
        </w:rPr>
      </w:pPr>
      <w:r>
        <w:rPr>
          <w:rFonts w:ascii="Times New Roman" w:eastAsia="Times New Roman" w:hAnsi="Times New Roman" w:cs="Times New Roman"/>
          <w:b/>
          <w:bCs/>
        </w:rPr>
        <w:tab/>
      </w:r>
      <w:r>
        <w:rPr>
          <w:rFonts w:ascii="Times New Roman" w:eastAsia="Times New Roman" w:hAnsi="Times New Roman" w:cs="Times New Roman"/>
        </w:rPr>
        <w:t xml:space="preserve">Two kinds of proposals have been offered to explain </w:t>
      </w:r>
      <w:proofErr w:type="gramStart"/>
      <w:r>
        <w:rPr>
          <w:rFonts w:ascii="Times New Roman" w:eastAsia="Times New Roman" w:hAnsi="Times New Roman" w:cs="Times New Roman"/>
        </w:rPr>
        <w:t>its</w:t>
      </w:r>
      <w:proofErr w:type="gramEnd"/>
      <w:r>
        <w:rPr>
          <w:rFonts w:ascii="Times New Roman" w:eastAsia="Times New Roman" w:hAnsi="Times New Roman" w:cs="Times New Roman"/>
        </w:rPr>
        <w:t xml:space="preserve"> origins. Rich proposals maintain that infants possess early emerging, domain-specific mechanisms that support abstract and conceptually rich knowledge about how the various objects and entities in the world behave and act. For example, the </w:t>
      </w:r>
      <w:r>
        <w:rPr>
          <w:rFonts w:ascii="Times New Roman" w:eastAsia="Times New Roman" w:hAnsi="Times New Roman" w:cs="Times New Roman"/>
          <w:i/>
          <w:iCs/>
        </w:rPr>
        <w:t xml:space="preserve">teleological stance </w:t>
      </w:r>
      <w:r>
        <w:rPr>
          <w:rFonts w:ascii="Times New Roman" w:eastAsia="Times New Roman" w:hAnsi="Times New Roman" w:cs="Times New Roman"/>
        </w:rPr>
        <w:t>(</w:t>
      </w:r>
      <w:proofErr w:type="spellStart"/>
      <w:r>
        <w:rPr>
          <w:rFonts w:ascii="Times New Roman" w:eastAsia="Times New Roman" w:hAnsi="Times New Roman" w:cs="Times New Roman"/>
        </w:rPr>
        <w:t>Csibra</w:t>
      </w:r>
      <w:proofErr w:type="spellEnd"/>
      <w:r>
        <w:rPr>
          <w:rFonts w:ascii="Times New Roman" w:eastAsia="Times New Roman" w:hAnsi="Times New Roman" w:cs="Times New Roman"/>
        </w:rPr>
        <w:t xml:space="preserve"> &amp; Gergely, 1998; Gergely &amp; </w:t>
      </w:r>
      <w:proofErr w:type="spellStart"/>
      <w:r>
        <w:rPr>
          <w:rFonts w:ascii="Times New Roman" w:eastAsia="Times New Roman" w:hAnsi="Times New Roman" w:cs="Times New Roman"/>
        </w:rPr>
        <w:t>Csibra</w:t>
      </w:r>
      <w:proofErr w:type="spellEnd"/>
      <w:r>
        <w:rPr>
          <w:rFonts w:ascii="Times New Roman" w:eastAsia="Times New Roman" w:hAnsi="Times New Roman" w:cs="Times New Roman"/>
        </w:rPr>
        <w:t xml:space="preserve">, 2003) holds that if an agent pursues some end state efficiently given the physical context—and thus satisfies the “rationality principle”—then the end state will be treated as the agent’s goal, its behavior as a goal-directed “means” to it, and the physical context as a set of “constraints”. The </w:t>
      </w:r>
      <w:r>
        <w:rPr>
          <w:rFonts w:ascii="Times New Roman" w:eastAsia="Times New Roman" w:hAnsi="Times New Roman" w:cs="Times New Roman"/>
          <w:i/>
          <w:iCs/>
        </w:rPr>
        <w:t>naïve utility calculus</w:t>
      </w:r>
      <w:r>
        <w:rPr>
          <w:rFonts w:ascii="Times New Roman" w:eastAsia="Times New Roman" w:hAnsi="Times New Roman" w:cs="Times New Roman"/>
        </w:rPr>
        <w:t xml:space="preserve"> casts this in Bayesian terms (Jara-Ettinger et al., 2016, 2020): agents choose minimally costly actions based on their subjective utilities. More recently, Liu et al. (2026) argued that action efficiency understanding emerges from a </w:t>
      </w:r>
      <w:r>
        <w:rPr>
          <w:rFonts w:ascii="Times New Roman" w:eastAsia="Times New Roman" w:hAnsi="Times New Roman" w:cs="Times New Roman"/>
          <w:i/>
          <w:iCs/>
        </w:rPr>
        <w:t>naïve psychology</w:t>
      </w:r>
      <w:r>
        <w:rPr>
          <w:rFonts w:ascii="Times New Roman" w:eastAsia="Times New Roman" w:hAnsi="Times New Roman" w:cs="Times New Roman"/>
        </w:rPr>
        <w:t xml:space="preserve"> system (in </w:t>
      </w:r>
      <w:r>
        <w:rPr>
          <w:rFonts w:ascii="Times New Roman" w:eastAsia="Times New Roman" w:hAnsi="Times New Roman" w:cs="Times New Roman"/>
        </w:rPr>
        <w:lastRenderedPageBreak/>
        <w:t xml:space="preserve">which agents are represented as goal-directed reward-maximizers) that interfaces with a </w:t>
      </w:r>
      <w:r>
        <w:rPr>
          <w:rFonts w:ascii="Times New Roman" w:eastAsia="Times New Roman" w:hAnsi="Times New Roman" w:cs="Times New Roman"/>
          <w:i/>
          <w:iCs/>
        </w:rPr>
        <w:t>naïve physics</w:t>
      </w:r>
      <w:r>
        <w:rPr>
          <w:rFonts w:ascii="Times New Roman" w:eastAsia="Times New Roman" w:hAnsi="Times New Roman" w:cs="Times New Roman"/>
        </w:rPr>
        <w:t xml:space="preserve"> system (in which objects are represented as bounded and solid). </w:t>
      </w:r>
    </w:p>
    <w:p w14:paraId="1182A856"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These perspectives have real strengths: they address foundational questions at the heart of the developmental cognitive sciences, have generated a substantial body of research, and enjoy some degree of empirical support. Yet, each shares a common limitation: none specifies the origins of the relevant primitives. The teleological stance does not explain the basis for goal, constraint, efficiency, or rationality notions. The naïve utility calculus is similarly silent about the origins of such notions as reward, cost, and subjective utility. And Liu et al.’s proposal presupposes the very agent and object concept it explains (e.g., Benton, 2025).  </w:t>
      </w:r>
    </w:p>
    <w:p w14:paraId="5C809A4C" w14:textId="77777777" w:rsidR="006F2F23" w:rsidRDefault="006F2F23">
      <w:pPr>
        <w:spacing w:after="0" w:line="480" w:lineRule="auto"/>
        <w:ind w:firstLine="720"/>
        <w:rPr>
          <w:rFonts w:ascii="Times New Roman" w:eastAsia="Times New Roman" w:hAnsi="Times New Roman" w:cs="Times New Roman"/>
        </w:rPr>
      </w:pPr>
    </w:p>
    <w:p w14:paraId="4CAC3225" w14:textId="77777777" w:rsidR="006F2F23" w:rsidRDefault="00000000">
      <w:pPr>
        <w:spacing w:after="0" w:line="480" w:lineRule="auto"/>
        <w:rPr>
          <w:rFonts w:ascii="Times New Roman" w:eastAsia="Times New Roman" w:hAnsi="Times New Roman" w:cs="Times New Roman"/>
          <w:b/>
          <w:bCs/>
        </w:rPr>
      </w:pPr>
      <w:proofErr w:type="gramStart"/>
      <w:r>
        <w:rPr>
          <w:rFonts w:ascii="Times New Roman" w:eastAsia="Times New Roman" w:hAnsi="Times New Roman" w:cs="Times New Roman"/>
          <w:b/>
          <w:bCs/>
        </w:rPr>
        <w:t>Lean</w:t>
      </w:r>
      <w:proofErr w:type="gramEnd"/>
      <w:r>
        <w:rPr>
          <w:rFonts w:ascii="Times New Roman" w:eastAsia="Times New Roman" w:hAnsi="Times New Roman" w:cs="Times New Roman"/>
          <w:b/>
          <w:bCs/>
        </w:rPr>
        <w:t xml:space="preserve"> proposals for the origins of infant action efficiency understanding</w:t>
      </w:r>
    </w:p>
    <w:p w14:paraId="050C9BCC"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Lean proposals instead explain infants’ looking behaviors as the product of domain-general learning over perceptual regularities (e.g., Blumberg &amp; Adolph, 2023; Cohen et al., 2002; Cohen &amp; Oakes, 1993; Colunga &amp; Smith, 2005; Heyes, 2018, 2024; Jones &amp; Smith, 1993; Quinn &amp; </w:t>
      </w:r>
      <w:proofErr w:type="spellStart"/>
      <w:r>
        <w:rPr>
          <w:rFonts w:ascii="Times New Roman" w:eastAsia="Times New Roman" w:hAnsi="Times New Roman" w:cs="Times New Roman"/>
        </w:rPr>
        <w:t>Eimas</w:t>
      </w:r>
      <w:proofErr w:type="spellEnd"/>
      <w:r>
        <w:rPr>
          <w:rFonts w:ascii="Times New Roman" w:eastAsia="Times New Roman" w:hAnsi="Times New Roman" w:cs="Times New Roman"/>
        </w:rPr>
        <w:t xml:space="preserve">, 1997; </w:t>
      </w:r>
      <w:proofErr w:type="spellStart"/>
      <w:r>
        <w:rPr>
          <w:rFonts w:ascii="Times New Roman" w:eastAsia="Times New Roman" w:hAnsi="Times New Roman" w:cs="Times New Roman"/>
        </w:rPr>
        <w:t>Rakison</w:t>
      </w:r>
      <w:proofErr w:type="spellEnd"/>
      <w:r>
        <w:rPr>
          <w:rFonts w:ascii="Times New Roman" w:eastAsia="Times New Roman" w:hAnsi="Times New Roman" w:cs="Times New Roman"/>
        </w:rPr>
        <w:t xml:space="preserve"> &amp; </w:t>
      </w:r>
      <w:proofErr w:type="spellStart"/>
      <w:r>
        <w:rPr>
          <w:rFonts w:ascii="Times New Roman" w:eastAsia="Times New Roman" w:hAnsi="Times New Roman" w:cs="Times New Roman"/>
        </w:rPr>
        <w:t>Lupyan</w:t>
      </w:r>
      <w:proofErr w:type="spellEnd"/>
      <w:r>
        <w:rPr>
          <w:rFonts w:ascii="Times New Roman" w:eastAsia="Times New Roman" w:hAnsi="Times New Roman" w:cs="Times New Roman"/>
        </w:rPr>
        <w:t xml:space="preserve">, 2008; Sloutsky, 2010). Although lean proposals abound for a range of cognitive capacities (Benton, 202, 2026; Benton &amp; Hoch, 2026; Benton &amp; Lapan, 2021; Benton et al., 2024; Berthiaume et al., 2013; </w:t>
      </w:r>
      <w:proofErr w:type="spellStart"/>
      <w:r>
        <w:rPr>
          <w:rFonts w:ascii="Times New Roman" w:eastAsia="Times New Roman" w:hAnsi="Times New Roman" w:cs="Times New Roman"/>
        </w:rPr>
        <w:t>Bogartz</w:t>
      </w:r>
      <w:proofErr w:type="spellEnd"/>
      <w:r>
        <w:rPr>
          <w:rFonts w:ascii="Times New Roman" w:eastAsia="Times New Roman" w:hAnsi="Times New Roman" w:cs="Times New Roman"/>
        </w:rPr>
        <w:t xml:space="preserve"> et al., 2000; Clearfield &amp; Mix, 1999; Cohen et al., 2002; Cohen &amp; Marks, 2002; McClelland &amp; Thompson, 2007; McMahon &amp; Isik, 2023; Munakata, 1998; Munakata et al., 1997; Perner &amp; Ruffman, 2005; Scarf et al., 2012a, 2012b; Schlesinger et al., 2012; Schlesinger &amp; Casey, 2013; Simon, 1997; </w:t>
      </w:r>
      <w:proofErr w:type="spellStart"/>
      <w:r>
        <w:rPr>
          <w:rFonts w:ascii="Times New Roman" w:eastAsia="Times New Roman" w:hAnsi="Times New Roman" w:cs="Times New Roman"/>
        </w:rPr>
        <w:t>Rakison</w:t>
      </w:r>
      <w:proofErr w:type="spellEnd"/>
      <w:r>
        <w:rPr>
          <w:rFonts w:ascii="Times New Roman" w:eastAsia="Times New Roman" w:hAnsi="Times New Roman" w:cs="Times New Roman"/>
        </w:rPr>
        <w:t xml:space="preserve"> &amp; </w:t>
      </w:r>
      <w:proofErr w:type="spellStart"/>
      <w:r>
        <w:rPr>
          <w:rFonts w:ascii="Times New Roman" w:eastAsia="Times New Roman" w:hAnsi="Times New Roman" w:cs="Times New Roman"/>
        </w:rPr>
        <w:t>Lupyan</w:t>
      </w:r>
      <w:proofErr w:type="spellEnd"/>
      <w:r>
        <w:rPr>
          <w:rFonts w:ascii="Times New Roman" w:eastAsia="Times New Roman" w:hAnsi="Times New Roman" w:cs="Times New Roman"/>
        </w:rPr>
        <w:t xml:space="preserve">, 2008), efforts to explain action efficiency remain scarce. </w:t>
      </w:r>
    </w:p>
    <w:p w14:paraId="4FC1993B"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Van </w:t>
      </w:r>
      <w:proofErr w:type="spellStart"/>
      <w:r>
        <w:rPr>
          <w:rFonts w:ascii="Times New Roman" w:eastAsia="Times New Roman" w:hAnsi="Times New Roman" w:cs="Times New Roman"/>
        </w:rPr>
        <w:t>Overwalle</w:t>
      </w:r>
      <w:proofErr w:type="spellEnd"/>
      <w:r>
        <w:rPr>
          <w:rFonts w:ascii="Times New Roman" w:eastAsia="Times New Roman" w:hAnsi="Times New Roman" w:cs="Times New Roman"/>
        </w:rPr>
        <w:t xml:space="preserve"> (2010; hereafter, VOM10) is an exception to this. He argued that as infants observe agents moving toward their goals, internal representations develop capturing the </w:t>
      </w:r>
      <w:r>
        <w:rPr>
          <w:rFonts w:ascii="Times New Roman" w:eastAsia="Times New Roman" w:hAnsi="Times New Roman" w:cs="Times New Roman"/>
        </w:rPr>
        <w:lastRenderedPageBreak/>
        <w:t xml:space="preserve">visible state of the world at points along the trajectory. He showed that a connectionist model implementing this “forward model” reproduced the finding that infants looked longer at inefficient than efficient actions following habituation to constrained motion only. </w:t>
      </w:r>
    </w:p>
    <w:p w14:paraId="51204825"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VOM10 is nevertheless limited in key respects. First, it received no action observation experience prior to the simulated habituation phase and thus could not draw on prior exposure the way findings like those by </w:t>
      </w:r>
      <w:proofErr w:type="spellStart"/>
      <w:r>
        <w:rPr>
          <w:rFonts w:ascii="Times New Roman" w:eastAsia="Times New Roman" w:hAnsi="Times New Roman" w:cs="Times New Roman"/>
        </w:rPr>
        <w:t>Csibra</w:t>
      </w:r>
      <w:proofErr w:type="spellEnd"/>
      <w:r>
        <w:rPr>
          <w:rFonts w:ascii="Times New Roman" w:eastAsia="Times New Roman" w:hAnsi="Times New Roman" w:cs="Times New Roman"/>
        </w:rPr>
        <w:t xml:space="preserve"> et al. (2003) require. Second, implementing agent and object units meant that the model built in the very concepts lean accounts should explain. Finally, it departed from Gergely et al.’s (1995) study by omitting barrier information from its simulation of the Control condition (Figure 1B) and allowing the curved trajectory to overshoot the barrier. </w:t>
      </w:r>
    </w:p>
    <w:p w14:paraId="5E7C99DE" w14:textId="77777777" w:rsidR="006F2F23" w:rsidRDefault="00000000">
      <w:pPr>
        <w:spacing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Given these shortcomings, an alternative lean account is developed here and shown—through a series of computer simulations—to reproduce the five target findings discussed in the opening (and provided in list form below). Importantly, this theory, dubbed ALIAS (for Associative Learning in Action Studies), is not an account of how action efficiency understanding per se develops. It is an account of the mechanistic basis of infants’ </w:t>
      </w:r>
      <w:r>
        <w:rPr>
          <w:rFonts w:ascii="Times New Roman" w:eastAsia="Times New Roman" w:hAnsi="Times New Roman" w:cs="Times New Roman"/>
          <w:i/>
          <w:iCs/>
        </w:rPr>
        <w:t xml:space="preserve">looking behaviors </w:t>
      </w:r>
      <w:r>
        <w:rPr>
          <w:rFonts w:ascii="Times New Roman" w:eastAsia="Times New Roman" w:hAnsi="Times New Roman" w:cs="Times New Roman"/>
        </w:rPr>
        <w:t>in studies on this topic. How genuine action efficiency may develop is described in the General Discussion.</w:t>
      </w:r>
    </w:p>
    <w:p w14:paraId="6D27BF19" w14:textId="77777777" w:rsidR="006F2F23" w:rsidRDefault="00000000">
      <w:pPr>
        <w:numPr>
          <w:ilvl w:val="0"/>
          <w:numId w:val="2"/>
        </w:numPr>
        <w:pBdr>
          <w:top w:val="nil"/>
          <w:left w:val="nil"/>
          <w:bottom w:val="nil"/>
          <w:right w:val="nil"/>
          <w:between w:val="nil"/>
        </w:pBdr>
        <w:spacing w:after="0" w:line="48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Selective longer looking to inefficient actions.</w:t>
      </w:r>
      <w:r>
        <w:rPr>
          <w:rFonts w:ascii="Times New Roman" w:eastAsia="Times New Roman" w:hAnsi="Times New Roman" w:cs="Times New Roman"/>
          <w:color w:val="000000"/>
        </w:rPr>
        <w:t xml:space="preserve"> Twelve-month-old infants look longer at barrierless curved than straight trajectories following habituation to a constrained event. This pattern disappears following habituation to an unconstrained event (e.g., </w:t>
      </w:r>
      <w:proofErr w:type="spellStart"/>
      <w:r>
        <w:rPr>
          <w:rFonts w:ascii="Times New Roman" w:eastAsia="Times New Roman" w:hAnsi="Times New Roman" w:cs="Times New Roman"/>
          <w:color w:val="000000"/>
        </w:rPr>
        <w:t>Csibra</w:t>
      </w:r>
      <w:proofErr w:type="spellEnd"/>
      <w:r>
        <w:rPr>
          <w:rFonts w:ascii="Times New Roman" w:eastAsia="Times New Roman" w:hAnsi="Times New Roman" w:cs="Times New Roman"/>
          <w:color w:val="000000"/>
        </w:rPr>
        <w:t xml:space="preserve"> et al., 1999; Gergely et al., 1995); </w:t>
      </w:r>
    </w:p>
    <w:p w14:paraId="28DB200A" w14:textId="77777777" w:rsidR="006F2F23" w:rsidRDefault="00000000">
      <w:pPr>
        <w:numPr>
          <w:ilvl w:val="0"/>
          <w:numId w:val="2"/>
        </w:numPr>
        <w:pBdr>
          <w:top w:val="nil"/>
          <w:left w:val="nil"/>
          <w:bottom w:val="nil"/>
          <w:right w:val="nil"/>
          <w:between w:val="nil"/>
        </w:pBdr>
        <w:spacing w:after="0" w:line="48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Independence from animacy.</w:t>
      </w:r>
      <w:r>
        <w:rPr>
          <w:rFonts w:ascii="Times New Roman" w:eastAsia="Times New Roman" w:hAnsi="Times New Roman" w:cs="Times New Roman"/>
          <w:color w:val="000000"/>
        </w:rPr>
        <w:t xml:space="preserve"> Nine-month-old infants show the pattern described in (1) even when the agents lack animate features (e.g., </w:t>
      </w:r>
      <w:proofErr w:type="spellStart"/>
      <w:r>
        <w:rPr>
          <w:rFonts w:ascii="Times New Roman" w:eastAsia="Times New Roman" w:hAnsi="Times New Roman" w:cs="Times New Roman"/>
          <w:color w:val="000000"/>
        </w:rPr>
        <w:t>Csibra</w:t>
      </w:r>
      <w:proofErr w:type="spellEnd"/>
      <w:r>
        <w:rPr>
          <w:rFonts w:ascii="Times New Roman" w:eastAsia="Times New Roman" w:hAnsi="Times New Roman" w:cs="Times New Roman"/>
          <w:color w:val="000000"/>
        </w:rPr>
        <w:t xml:space="preserve"> et al., 1999; </w:t>
      </w:r>
      <w:proofErr w:type="spellStart"/>
      <w:r>
        <w:rPr>
          <w:rFonts w:ascii="Times New Roman" w:eastAsia="Times New Roman" w:hAnsi="Times New Roman" w:cs="Times New Roman"/>
          <w:color w:val="000000"/>
        </w:rPr>
        <w:t>Sodian</w:t>
      </w:r>
      <w:proofErr w:type="spellEnd"/>
      <w:r>
        <w:rPr>
          <w:rFonts w:ascii="Times New Roman" w:eastAsia="Times New Roman" w:hAnsi="Times New Roman" w:cs="Times New Roman"/>
          <w:color w:val="000000"/>
        </w:rPr>
        <w:t xml:space="preserve"> et al., 2004); </w:t>
      </w:r>
    </w:p>
    <w:p w14:paraId="7968E025" w14:textId="77777777" w:rsidR="006F2F23" w:rsidRDefault="00000000">
      <w:pPr>
        <w:numPr>
          <w:ilvl w:val="0"/>
          <w:numId w:val="2"/>
        </w:numPr>
        <w:pBdr>
          <w:top w:val="nil"/>
          <w:left w:val="nil"/>
          <w:bottom w:val="nil"/>
          <w:right w:val="nil"/>
          <w:between w:val="nil"/>
        </w:pBdr>
        <w:spacing w:after="0" w:line="48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Bidirectional inferences about actions, goals, and constraints.</w:t>
      </w:r>
      <w:r>
        <w:rPr>
          <w:rFonts w:ascii="Times New Roman" w:eastAsia="Times New Roman" w:hAnsi="Times New Roman" w:cs="Times New Roman"/>
          <w:color w:val="000000"/>
        </w:rPr>
        <w:t xml:space="preserve"> Twelve-month-old infants can infer goals from actions and constraints, and constraints from actions and goals (e.g., </w:t>
      </w:r>
      <w:proofErr w:type="spellStart"/>
      <w:r>
        <w:rPr>
          <w:rFonts w:ascii="Times New Roman" w:eastAsia="Times New Roman" w:hAnsi="Times New Roman" w:cs="Times New Roman"/>
          <w:color w:val="000000"/>
        </w:rPr>
        <w:t>Csibra</w:t>
      </w:r>
      <w:proofErr w:type="spellEnd"/>
      <w:r>
        <w:rPr>
          <w:rFonts w:ascii="Times New Roman" w:eastAsia="Times New Roman" w:hAnsi="Times New Roman" w:cs="Times New Roman"/>
          <w:color w:val="000000"/>
        </w:rPr>
        <w:t xml:space="preserve"> et al., 2003; Wagner &amp; Carey, 2005); </w:t>
      </w:r>
    </w:p>
    <w:p w14:paraId="476BD457" w14:textId="77777777" w:rsidR="006F2F23" w:rsidRDefault="00000000">
      <w:pPr>
        <w:numPr>
          <w:ilvl w:val="0"/>
          <w:numId w:val="2"/>
        </w:numPr>
        <w:pBdr>
          <w:top w:val="nil"/>
          <w:left w:val="nil"/>
          <w:bottom w:val="nil"/>
          <w:right w:val="nil"/>
          <w:between w:val="nil"/>
        </w:pBdr>
        <w:spacing w:after="0" w:line="48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Graded representations of efficiency.</w:t>
      </w:r>
      <w:r>
        <w:rPr>
          <w:rFonts w:ascii="Times New Roman" w:eastAsia="Times New Roman" w:hAnsi="Times New Roman" w:cs="Times New Roman"/>
          <w:color w:val="000000"/>
        </w:rPr>
        <w:t xml:space="preserve"> Six-month-old infants represent action efficiency continuously rather than dichotomously (e.g., Liu &amp; </w:t>
      </w:r>
      <w:proofErr w:type="spellStart"/>
      <w:r>
        <w:rPr>
          <w:rFonts w:ascii="Times New Roman" w:eastAsia="Times New Roman" w:hAnsi="Times New Roman" w:cs="Times New Roman"/>
          <w:color w:val="000000"/>
        </w:rPr>
        <w:t>Spelke</w:t>
      </w:r>
      <w:proofErr w:type="spellEnd"/>
      <w:r>
        <w:rPr>
          <w:rFonts w:ascii="Times New Roman" w:eastAsia="Times New Roman" w:hAnsi="Times New Roman" w:cs="Times New Roman"/>
          <w:color w:val="000000"/>
        </w:rPr>
        <w:t>, 2017);</w:t>
      </w:r>
    </w:p>
    <w:p w14:paraId="0EBDF2D6" w14:textId="77777777" w:rsidR="006F2F23" w:rsidRDefault="00000000">
      <w:pPr>
        <w:numPr>
          <w:ilvl w:val="0"/>
          <w:numId w:val="2"/>
        </w:numPr>
        <w:pBdr>
          <w:top w:val="nil"/>
          <w:left w:val="nil"/>
          <w:bottom w:val="nil"/>
          <w:right w:val="nil"/>
          <w:between w:val="nil"/>
        </w:pBdr>
        <w:spacing w:line="48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Action efficiency understanding in pre-reaching infants.</w:t>
      </w:r>
      <w:r>
        <w:rPr>
          <w:rFonts w:ascii="Times New Roman" w:eastAsia="Times New Roman" w:hAnsi="Times New Roman" w:cs="Times New Roman"/>
          <w:color w:val="000000"/>
        </w:rPr>
        <w:t xml:space="preserve"> Three-month-olds show the pattern described in (1) following direction-action experience (e.g., Skerry et al., 2013).</w:t>
      </w:r>
    </w:p>
    <w:p w14:paraId="2819BE6E" w14:textId="77777777" w:rsidR="006F2F23" w:rsidRDefault="006F2F23">
      <w:pPr>
        <w:spacing w:after="0" w:line="480" w:lineRule="auto"/>
        <w:rPr>
          <w:rFonts w:ascii="Times New Roman" w:eastAsia="Times New Roman" w:hAnsi="Times New Roman" w:cs="Times New Roman"/>
        </w:rPr>
      </w:pPr>
    </w:p>
    <w:p w14:paraId="7EAB4EC2" w14:textId="77777777" w:rsidR="006F2F23" w:rsidRDefault="00000000">
      <w:pPr>
        <w:spacing w:after="0" w:line="480" w:lineRule="auto"/>
        <w:rPr>
          <w:rFonts w:ascii="Times New Roman" w:eastAsia="Times New Roman" w:hAnsi="Times New Roman" w:cs="Times New Roman"/>
          <w:b/>
          <w:bCs/>
        </w:rPr>
      </w:pPr>
      <w:r>
        <w:rPr>
          <w:rFonts w:ascii="Times New Roman" w:eastAsia="Times New Roman" w:hAnsi="Times New Roman" w:cs="Times New Roman"/>
          <w:b/>
          <w:bCs/>
        </w:rPr>
        <w:t xml:space="preserve">An experience-based associative learning account of infants’ looking behavior in action efficiency understanding studies </w:t>
      </w:r>
    </w:p>
    <w:p w14:paraId="0CF96FA7" w14:textId="77777777" w:rsidR="006F2F23" w:rsidRDefault="006F2F23">
      <w:pPr>
        <w:spacing w:line="480" w:lineRule="auto"/>
        <w:rPr>
          <w:rFonts w:ascii="Times New Roman" w:eastAsia="Times New Roman" w:hAnsi="Times New Roman" w:cs="Times New Roman"/>
        </w:rPr>
      </w:pPr>
    </w:p>
    <w:tbl>
      <w:tblPr>
        <w:tblStyle w:val="a1"/>
        <w:tblW w:w="11653" w:type="dxa"/>
        <w:tblInd w:w="-1085" w:type="dxa"/>
        <w:tblBorders>
          <w:top w:val="nil"/>
          <w:left w:val="nil"/>
          <w:bottom w:val="nil"/>
          <w:right w:val="nil"/>
          <w:insideH w:val="nil"/>
          <w:insideV w:val="nil"/>
        </w:tblBorders>
        <w:tblLayout w:type="fixed"/>
        <w:tblLook w:val="0400" w:firstRow="0" w:lastRow="0" w:firstColumn="0" w:lastColumn="0" w:noHBand="0" w:noVBand="1"/>
      </w:tblPr>
      <w:tblGrid>
        <w:gridCol w:w="11653"/>
      </w:tblGrid>
      <w:tr w:rsidR="006F2F23" w14:paraId="12F759DC" w14:textId="77777777">
        <w:trPr>
          <w:trHeight w:val="6752"/>
        </w:trPr>
        <w:tc>
          <w:tcPr>
            <w:tcW w:w="11653" w:type="dxa"/>
          </w:tcPr>
          <w:p w14:paraId="583D00DB" w14:textId="77777777" w:rsidR="006F2F23" w:rsidRDefault="00000000">
            <w:pPr>
              <w:keepNext/>
              <w:spacing w:line="480" w:lineRule="auto"/>
            </w:pPr>
            <w:r>
              <w:rPr>
                <w:rFonts w:ascii="Times New Roman" w:eastAsia="Times New Roman" w:hAnsi="Times New Roman" w:cs="Times New Roman"/>
                <w:noProof/>
              </w:rPr>
              <w:lastRenderedPageBreak/>
              <w:drawing>
                <wp:inline distT="0" distB="0" distL="0" distR="0" wp14:anchorId="0C5A7BCF" wp14:editId="064C7744">
                  <wp:extent cx="7115013" cy="4624759"/>
                  <wp:effectExtent l="0" t="0" r="0" b="0"/>
                  <wp:docPr id="82" name="image48.png"/>
                  <wp:cNvGraphicFramePr/>
                  <a:graphic xmlns:a="http://schemas.openxmlformats.org/drawingml/2006/main">
                    <a:graphicData uri="http://schemas.openxmlformats.org/drawingml/2006/picture">
                      <pic:pic xmlns:pic="http://schemas.openxmlformats.org/drawingml/2006/picture">
                        <pic:nvPicPr>
                          <pic:cNvPr id="0" name="image48.png"/>
                          <pic:cNvPicPr preferRelativeResize="0"/>
                        </pic:nvPicPr>
                        <pic:blipFill>
                          <a:blip r:embed="rId11"/>
                          <a:srcRect/>
                          <a:stretch>
                            <a:fillRect/>
                          </a:stretch>
                        </pic:blipFill>
                        <pic:spPr>
                          <a:xfrm>
                            <a:off x="0" y="0"/>
                            <a:ext cx="7115013" cy="4624759"/>
                          </a:xfrm>
                          <a:prstGeom prst="rect">
                            <a:avLst/>
                          </a:prstGeom>
                          <a:ln/>
                        </pic:spPr>
                      </pic:pic>
                    </a:graphicData>
                  </a:graphic>
                </wp:inline>
              </w:drawing>
            </w:r>
          </w:p>
          <w:p w14:paraId="3756AB53" w14:textId="77777777" w:rsidR="006F2F23" w:rsidRDefault="00000000">
            <w:pPr>
              <w:pBdr>
                <w:top w:val="nil"/>
                <w:left w:val="nil"/>
                <w:bottom w:val="nil"/>
                <w:right w:val="nil"/>
                <w:between w:val="nil"/>
              </w:pBdr>
              <w:spacing w:after="200"/>
              <w:rPr>
                <w:rFonts w:ascii="Times New Roman" w:eastAsia="Times New Roman" w:hAnsi="Times New Roman" w:cs="Times New Roman"/>
                <w:color w:val="0E2841"/>
              </w:rPr>
            </w:pPr>
            <w:r>
              <w:rPr>
                <w:rFonts w:ascii="Times New Roman" w:eastAsia="Times New Roman" w:hAnsi="Times New Roman" w:cs="Times New Roman"/>
                <w:b/>
                <w:bCs/>
                <w:color w:val="000000"/>
              </w:rPr>
              <w:t>Figure 3.</w:t>
            </w:r>
            <w:r>
              <w:rPr>
                <w:rFonts w:ascii="Times New Roman" w:eastAsia="Times New Roman" w:hAnsi="Times New Roman" w:cs="Times New Roman"/>
                <w:color w:val="000000"/>
              </w:rPr>
              <w:t xml:space="preserve"> </w:t>
            </w:r>
            <w:r>
              <w:rPr>
                <w:rFonts w:ascii="Times New Roman" w:eastAsia="Times New Roman" w:hAnsi="Times New Roman" w:cs="Times New Roman"/>
                <w:i/>
                <w:iCs/>
                <w:color w:val="000000"/>
              </w:rPr>
              <w:t xml:space="preserve">Overview of the account instantiated by ALIAS. </w:t>
            </w:r>
            <w:r>
              <w:rPr>
                <w:rFonts w:ascii="Times New Roman" w:eastAsia="Times New Roman" w:hAnsi="Times New Roman" w:cs="Times New Roman"/>
                <w:color w:val="000000"/>
              </w:rPr>
              <w:t xml:space="preserve">(A) In the real world, infants learn associations among action kinematics and visible event features. (B) Habituation either reinforces or weakens these associations, and (C) test events that omit expected features (D) elicit prediction error.  </w:t>
            </w:r>
          </w:p>
        </w:tc>
      </w:tr>
    </w:tbl>
    <w:p w14:paraId="363F0412" w14:textId="77777777" w:rsidR="006F2F23" w:rsidRDefault="006F2F23">
      <w:pPr>
        <w:spacing w:after="0" w:line="480" w:lineRule="auto"/>
        <w:rPr>
          <w:rFonts w:ascii="Times New Roman" w:eastAsia="Times New Roman" w:hAnsi="Times New Roman" w:cs="Times New Roman"/>
        </w:rPr>
      </w:pPr>
    </w:p>
    <w:p w14:paraId="2A8BF464"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As Figure 3 illustrates, ALIAS’s central thesis is that infants’ looking patterns are governed by learned associations among the kinematics of different actions and the visible surface features of the objects involved and the physical environments in which those actions occur. The critical associations for the present phenomena link obstacles with arced trajectories and absent obstacles with straight motion. Crucially, the resulting representations are entirely perceptually grounded. Nothing in them reflects goals, constraints, efficiency, cost, or rationality.</w:t>
      </w:r>
    </w:p>
    <w:p w14:paraId="562B6F9A" w14:textId="762742E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lastRenderedPageBreak/>
        <w:t xml:space="preserve">Habituation events that align with these associations reinforce them; those that do not weaken them. A corollary of this learning process is that test events that present one component of a learned relation should produce greater prediction error than those presenting both components. Greater looking to inefficient actions relative to efficient ones thus arises because, by violating a learned association between arced trajectories and obstacles, </w:t>
      </w:r>
      <w:r w:rsidR="0089350B">
        <w:rPr>
          <w:rFonts w:ascii="Times New Roman" w:eastAsia="Times New Roman" w:hAnsi="Times New Roman" w:cs="Times New Roman"/>
        </w:rPr>
        <w:t xml:space="preserve">such actions </w:t>
      </w:r>
      <w:r>
        <w:rPr>
          <w:rFonts w:ascii="Times New Roman" w:eastAsia="Times New Roman" w:hAnsi="Times New Roman" w:cs="Times New Roman"/>
        </w:rPr>
        <w:t xml:space="preserve">elicit greater prediction error and </w:t>
      </w:r>
      <w:r w:rsidR="0089350B">
        <w:rPr>
          <w:rFonts w:ascii="Times New Roman" w:eastAsia="Times New Roman" w:hAnsi="Times New Roman" w:cs="Times New Roman"/>
        </w:rPr>
        <w:t>thus</w:t>
      </w:r>
      <w:r>
        <w:rPr>
          <w:rFonts w:ascii="Times New Roman" w:eastAsia="Times New Roman" w:hAnsi="Times New Roman" w:cs="Times New Roman"/>
        </w:rPr>
        <w:t xml:space="preserve"> longer looking (assuming error is the basis of such looking). </w:t>
      </w:r>
    </w:p>
    <w:p w14:paraId="5B654787" w14:textId="1B2AAEA6"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The effect disappears following unconstrained habituation because</w:t>
      </w:r>
      <w:r w:rsidR="00AE27B5">
        <w:rPr>
          <w:rFonts w:ascii="Times New Roman" w:eastAsia="Times New Roman" w:hAnsi="Times New Roman" w:cs="Times New Roman"/>
        </w:rPr>
        <w:t xml:space="preserve"> the barrier, being located</w:t>
      </w:r>
      <w:r>
        <w:rPr>
          <w:rFonts w:ascii="Times New Roman" w:eastAsia="Times New Roman" w:hAnsi="Times New Roman" w:cs="Times New Roman"/>
        </w:rPr>
        <w:t xml:space="preserve"> peripheral to the arced trajectory, is less salient and th</w:t>
      </w:r>
      <w:r w:rsidR="00AE27B5">
        <w:rPr>
          <w:rFonts w:ascii="Times New Roman" w:eastAsia="Times New Roman" w:hAnsi="Times New Roman" w:cs="Times New Roman"/>
        </w:rPr>
        <w:t>erefore</w:t>
      </w:r>
      <w:r>
        <w:rPr>
          <w:rFonts w:ascii="Times New Roman" w:eastAsia="Times New Roman" w:hAnsi="Times New Roman" w:cs="Times New Roman"/>
        </w:rPr>
        <w:t xml:space="preserve"> less likely to be encoded. If infants </w:t>
      </w:r>
      <w:r w:rsidR="00D25D3B">
        <w:rPr>
          <w:rFonts w:ascii="Times New Roman" w:eastAsia="Times New Roman" w:hAnsi="Times New Roman" w:cs="Times New Roman"/>
        </w:rPr>
        <w:t>do</w:t>
      </w:r>
      <w:r>
        <w:rPr>
          <w:rFonts w:ascii="Times New Roman" w:eastAsia="Times New Roman" w:hAnsi="Times New Roman" w:cs="Times New Roman"/>
        </w:rPr>
        <w:t xml:space="preserve"> manage to notice the barrier in this configuration, any new association formed between it and arced motion will tend to weaken the </w:t>
      </w:r>
      <w:r w:rsidR="00D36298">
        <w:rPr>
          <w:rFonts w:ascii="Times New Roman" w:eastAsia="Times New Roman" w:hAnsi="Times New Roman" w:cs="Times New Roman"/>
        </w:rPr>
        <w:t>preexisting</w:t>
      </w:r>
      <w:r w:rsidR="00156A83">
        <w:rPr>
          <w:rFonts w:ascii="Times New Roman" w:eastAsia="Times New Roman" w:hAnsi="Times New Roman" w:cs="Times New Roman"/>
        </w:rPr>
        <w:t xml:space="preserve">, and </w:t>
      </w:r>
      <w:r>
        <w:rPr>
          <w:rFonts w:ascii="Times New Roman" w:eastAsia="Times New Roman" w:hAnsi="Times New Roman" w:cs="Times New Roman"/>
        </w:rPr>
        <w:t xml:space="preserve">between arced trajectories and the obstacles appearing beneath them. In either case, inefficient and efficient actions should be treated equivalently. </w:t>
      </w:r>
    </w:p>
    <w:p w14:paraId="5775E50D"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This account can also explain why pre-reaching infants show the effect only after direct-action experience. Sticky-mittens experience may temporarily heighten infants’ attention to the geometry and trajectory of their own successful reaches (for evidence consistent with this, see Needham et al., 2002 and Sommerville et al., 2005). Because successful reaches likely approximate a straight path, sticky-mittens experience should selectively strengthen the association between no obstacles and straight trajectories. The consequence is that efficient actions should produce less prediction </w:t>
      </w:r>
      <w:proofErr w:type="gramStart"/>
      <w:r>
        <w:rPr>
          <w:rFonts w:ascii="Times New Roman" w:eastAsia="Times New Roman" w:hAnsi="Times New Roman" w:cs="Times New Roman"/>
        </w:rPr>
        <w:t>error—</w:t>
      </w:r>
      <w:proofErr w:type="gramEnd"/>
      <w:r>
        <w:rPr>
          <w:rFonts w:ascii="Times New Roman" w:eastAsia="Times New Roman" w:hAnsi="Times New Roman" w:cs="Times New Roman"/>
        </w:rPr>
        <w:t xml:space="preserve">and thus less looking—than inefficient ones. </w:t>
      </w:r>
    </w:p>
    <w:p w14:paraId="60E109D9"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The next section opens with a brief discussion of VOM10 and its modified variant, VOM10-2, followed by a discussion of ALIAS and its modified variant, ALIAS-2. To determine whether ALIAS could reproduce the five target findings as well as whether it provided a better account of these findings than any of the competitor models, five simulations are then reported.  </w:t>
      </w:r>
      <w:r>
        <w:rPr>
          <w:rFonts w:ascii="Times New Roman" w:eastAsia="Times New Roman" w:hAnsi="Times New Roman" w:cs="Times New Roman"/>
        </w:rPr>
        <w:lastRenderedPageBreak/>
        <w:t xml:space="preserve">Two additional simulations are then presented demonstrating that ALIAS does more than capture existing data: It can generate predictions that meaningfully diverge from those of domain-specific accounts and that serve as predictions for how infants would perform in analogous experiments. In all simulations, only the most critical aspects of the corresponding experiments were preserved. Reasonable assumptions were made when methodological details were unavailable. Simulations were run using the Lens neural network simulator (Rohde, 1999). All training, testing, and data files are available for download at </w:t>
      </w:r>
      <w:hyperlink r:id="rId12">
        <w:r w:rsidR="006F2F23">
          <w:rPr>
            <w:rFonts w:ascii="Times New Roman" w:eastAsia="Times New Roman" w:hAnsi="Times New Roman" w:cs="Times New Roman"/>
            <w:color w:val="467886"/>
            <w:u w:val="single"/>
          </w:rPr>
          <w:t>https://osf.io/9eqpf/?view_only=62f752417a9141c7b0509a998039ad13</w:t>
        </w:r>
      </w:hyperlink>
      <w:r>
        <w:rPr>
          <w:rFonts w:ascii="Times New Roman" w:eastAsia="Times New Roman" w:hAnsi="Times New Roman" w:cs="Times New Roman"/>
        </w:rPr>
        <w:t>.</w:t>
      </w:r>
    </w:p>
    <w:p w14:paraId="3443B9C7" w14:textId="77777777" w:rsidR="006F2F23" w:rsidRDefault="006F2F23">
      <w:pPr>
        <w:spacing w:after="0" w:line="480" w:lineRule="auto"/>
        <w:ind w:firstLine="720"/>
        <w:rPr>
          <w:rFonts w:ascii="Times New Roman" w:eastAsia="Times New Roman" w:hAnsi="Times New Roman" w:cs="Times New Roman"/>
        </w:rPr>
      </w:pPr>
    </w:p>
    <w:p w14:paraId="253AC902" w14:textId="77777777" w:rsidR="006F2F23" w:rsidRDefault="00000000">
      <w:pPr>
        <w:spacing w:after="0" w:line="480" w:lineRule="auto"/>
        <w:jc w:val="center"/>
        <w:rPr>
          <w:rFonts w:ascii="Times New Roman" w:eastAsia="Times New Roman" w:hAnsi="Times New Roman" w:cs="Times New Roman"/>
          <w:b/>
          <w:bCs/>
        </w:rPr>
      </w:pPr>
      <w:r>
        <w:rPr>
          <w:rFonts w:ascii="Times New Roman" w:eastAsia="Times New Roman" w:hAnsi="Times New Roman" w:cs="Times New Roman"/>
          <w:b/>
          <w:bCs/>
        </w:rPr>
        <w:t>General Method</w:t>
      </w:r>
    </w:p>
    <w:p w14:paraId="5B3E10AA" w14:textId="77777777" w:rsidR="006F2F23" w:rsidRDefault="00000000">
      <w:pPr>
        <w:spacing w:after="0" w:line="480" w:lineRule="auto"/>
        <w:rPr>
          <w:rFonts w:ascii="Times New Roman" w:eastAsia="Times New Roman" w:hAnsi="Times New Roman" w:cs="Times New Roman"/>
          <w:b/>
          <w:bCs/>
        </w:rPr>
      </w:pPr>
      <w:r>
        <w:rPr>
          <w:rFonts w:ascii="Times New Roman" w:eastAsia="Times New Roman" w:hAnsi="Times New Roman" w:cs="Times New Roman"/>
          <w:b/>
          <w:bCs/>
        </w:rPr>
        <w:t>Models</w:t>
      </w:r>
    </w:p>
    <w:p w14:paraId="771239C6" w14:textId="77777777" w:rsidR="006F2F23" w:rsidRDefault="00000000">
      <w:pPr>
        <w:spacing w:after="0" w:line="480" w:lineRule="auto"/>
        <w:rPr>
          <w:rFonts w:ascii="Times New Roman" w:eastAsia="Times New Roman" w:hAnsi="Times New Roman" w:cs="Times New Roman"/>
          <w:b/>
          <w:bCs/>
          <w:i/>
          <w:iCs/>
        </w:rPr>
      </w:pPr>
      <w:r>
        <w:rPr>
          <w:rFonts w:ascii="Times New Roman" w:eastAsia="Times New Roman" w:hAnsi="Times New Roman" w:cs="Times New Roman"/>
          <w:b/>
          <w:bCs/>
          <w:i/>
          <w:iCs/>
        </w:rPr>
        <w:t>VOM10</w:t>
      </w:r>
    </w:p>
    <w:p w14:paraId="113F4FFA" w14:textId="77777777" w:rsidR="006F2F23" w:rsidRDefault="00000000">
      <w:pPr>
        <w:spacing w:after="0" w:line="480" w:lineRule="auto"/>
        <w:rPr>
          <w:rFonts w:ascii="Times New Roman" w:eastAsia="Times New Roman" w:hAnsi="Times New Roman" w:cs="Times New Roman"/>
        </w:rPr>
      </w:pPr>
      <w:r>
        <w:rPr>
          <w:rFonts w:ascii="Times New Roman" w:eastAsia="Times New Roman" w:hAnsi="Times New Roman" w:cs="Times New Roman"/>
        </w:rPr>
        <w:tab/>
        <w:t xml:space="preserve">This model was a one-layer recurrent connectionist model consisting of 27 fully interconnected units—25 of these units implemented </w:t>
      </w:r>
      <w:proofErr w:type="gramStart"/>
      <w:r>
        <w:rPr>
          <w:rFonts w:ascii="Times New Roman" w:eastAsia="Times New Roman" w:hAnsi="Times New Roman" w:cs="Times New Roman"/>
        </w:rPr>
        <w:t>a 5 ×</w:t>
      </w:r>
      <w:proofErr w:type="gramEnd"/>
      <w:r>
        <w:rPr>
          <w:rFonts w:ascii="Times New Roman" w:eastAsia="Times New Roman" w:hAnsi="Times New Roman" w:cs="Times New Roman"/>
        </w:rPr>
        <w:t xml:space="preserve"> 5 spatial grid and the remaining two represented an agent and goal object. Training involved presenting action trajectories that unfolded across a series of discrete time steps. Figure 4 illustrates such an action sequence. VOM10-2 was identical except that the agent no longer overshot the barrier by one cell (seen in the middle cell of the middle row in Figure 4). Additionally, in VOM10-2 the barrier and goal remained continuously visible throughout the agent’s arced trajectory. </w:t>
      </w:r>
    </w:p>
    <w:p w14:paraId="44EBE4CA" w14:textId="77777777" w:rsidR="006F2F23" w:rsidRDefault="006F2F23">
      <w:pPr>
        <w:spacing w:after="0" w:line="480" w:lineRule="auto"/>
        <w:rPr>
          <w:rFonts w:ascii="Times New Roman" w:eastAsia="Times New Roman" w:hAnsi="Times New Roman" w:cs="Times New Roman"/>
        </w:rPr>
      </w:pPr>
    </w:p>
    <w:p w14:paraId="28B4F15A" w14:textId="77777777" w:rsidR="006F2F23" w:rsidRDefault="00000000">
      <w:pPr>
        <w:keepNext/>
        <w:spacing w:line="480" w:lineRule="auto"/>
      </w:pPr>
      <w:r>
        <w:rPr>
          <w:noProof/>
        </w:rPr>
        <w:lastRenderedPageBreak/>
        <w:drawing>
          <wp:inline distT="0" distB="0" distL="0" distR="0" wp14:anchorId="3E880E9F" wp14:editId="04A5B5F8">
            <wp:extent cx="5943600" cy="5284470"/>
            <wp:effectExtent l="0" t="0" r="0" b="0"/>
            <wp:docPr id="81" name="image47.png"/>
            <wp:cNvGraphicFramePr/>
            <a:graphic xmlns:a="http://schemas.openxmlformats.org/drawingml/2006/main">
              <a:graphicData uri="http://schemas.openxmlformats.org/drawingml/2006/picture">
                <pic:pic xmlns:pic="http://schemas.openxmlformats.org/drawingml/2006/picture">
                  <pic:nvPicPr>
                    <pic:cNvPr id="0" name="image47.png"/>
                    <pic:cNvPicPr preferRelativeResize="0"/>
                  </pic:nvPicPr>
                  <pic:blipFill>
                    <a:blip r:embed="rId13"/>
                    <a:srcRect/>
                    <a:stretch>
                      <a:fillRect/>
                    </a:stretch>
                  </pic:blipFill>
                  <pic:spPr>
                    <a:xfrm>
                      <a:off x="0" y="0"/>
                      <a:ext cx="5943600" cy="5284470"/>
                    </a:xfrm>
                    <a:prstGeom prst="rect">
                      <a:avLst/>
                    </a:prstGeom>
                    <a:ln/>
                  </pic:spPr>
                </pic:pic>
              </a:graphicData>
            </a:graphic>
          </wp:inline>
        </w:drawing>
      </w:r>
    </w:p>
    <w:p w14:paraId="409BC69D" w14:textId="77777777" w:rsidR="006F2F23" w:rsidRDefault="00000000">
      <w:pPr>
        <w:pBdr>
          <w:top w:val="nil"/>
          <w:left w:val="nil"/>
          <w:bottom w:val="nil"/>
          <w:right w:val="nil"/>
          <w:between w:val="nil"/>
        </w:pBdr>
        <w:spacing w:after="20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Figure 4. </w:t>
      </w:r>
      <w:r>
        <w:rPr>
          <w:rFonts w:ascii="Times New Roman" w:eastAsia="Times New Roman" w:hAnsi="Times New Roman" w:cs="Times New Roman"/>
          <w:i/>
          <w:iCs/>
          <w:color w:val="000000"/>
        </w:rPr>
        <w:t>Input patterns shown to VOM10 networks in the Experimental condition across nine steps</w:t>
      </w:r>
      <w:r>
        <w:rPr>
          <w:rFonts w:ascii="Times New Roman" w:eastAsia="Times New Roman" w:hAnsi="Times New Roman" w:cs="Times New Roman"/>
          <w:color w:val="000000"/>
        </w:rPr>
        <w:t xml:space="preserve">. Each panel represents the input to the network at that time step. The central 5 × 5 array corresponds to the spatial grid; the two units flanking the spatial grid correspond to the agent and goal objects. Dark green indicates the agent’s current position (+1), light green indicates adjacent cells (+0.5), red indicates the presence of the barrier (-1), and gray indicates no activation (0). The goal unit is activated only at the final step. The barrier is present only when the agent occupies a position immediately adjacent to it (see Van </w:t>
      </w:r>
      <w:proofErr w:type="spellStart"/>
      <w:r>
        <w:rPr>
          <w:rFonts w:ascii="Times New Roman" w:eastAsia="Times New Roman" w:hAnsi="Times New Roman" w:cs="Times New Roman"/>
          <w:color w:val="000000"/>
        </w:rPr>
        <w:t>Overwalle</w:t>
      </w:r>
      <w:proofErr w:type="spellEnd"/>
      <w:r>
        <w:rPr>
          <w:rFonts w:ascii="Times New Roman" w:eastAsia="Times New Roman" w:hAnsi="Times New Roman" w:cs="Times New Roman"/>
          <w:color w:val="000000"/>
        </w:rPr>
        <w:t xml:space="preserve">, 2010). The overlaid curved path in each panel depicts the amount of arc motion the agent has completed through that time step. Two-headed arrows and the circular arrow denote bidirectional connectivity. As in </w:t>
      </w:r>
      <w:proofErr w:type="spellStart"/>
      <w:r>
        <w:rPr>
          <w:rFonts w:ascii="Times New Roman" w:eastAsia="Times New Roman" w:hAnsi="Times New Roman" w:cs="Times New Roman"/>
          <w:color w:val="000000"/>
        </w:rPr>
        <w:t>Overwalle</w:t>
      </w:r>
      <w:proofErr w:type="spellEnd"/>
      <w:r>
        <w:rPr>
          <w:rFonts w:ascii="Times New Roman" w:eastAsia="Times New Roman" w:hAnsi="Times New Roman" w:cs="Times New Roman"/>
          <w:color w:val="000000"/>
        </w:rPr>
        <w:t xml:space="preserve"> (2010), the critical units for arced motion were the three units comprising its apex; the bottommost middle cell was the critical unit for the straight path. See the online article for a color version of this figure.</w:t>
      </w:r>
    </w:p>
    <w:p w14:paraId="331F425D" w14:textId="77777777" w:rsidR="006F2F23" w:rsidRDefault="006F2F23">
      <w:pPr>
        <w:spacing w:after="0" w:line="480" w:lineRule="auto"/>
        <w:rPr>
          <w:rFonts w:ascii="Times New Roman" w:eastAsia="Times New Roman" w:hAnsi="Times New Roman" w:cs="Times New Roman"/>
        </w:rPr>
      </w:pPr>
    </w:p>
    <w:p w14:paraId="5141AEA5" w14:textId="77777777" w:rsidR="006F2F23" w:rsidRDefault="006F2F23">
      <w:pPr>
        <w:spacing w:after="0" w:line="480" w:lineRule="auto"/>
        <w:rPr>
          <w:rFonts w:ascii="Times New Roman" w:eastAsia="Times New Roman" w:hAnsi="Times New Roman" w:cs="Times New Roman"/>
        </w:rPr>
      </w:pPr>
    </w:p>
    <w:p w14:paraId="5FD5C702" w14:textId="77777777" w:rsidR="006F2F23" w:rsidRDefault="00000000">
      <w:pPr>
        <w:spacing w:after="0" w:line="480" w:lineRule="auto"/>
        <w:rPr>
          <w:rFonts w:ascii="Times New Roman" w:eastAsia="Times New Roman" w:hAnsi="Times New Roman" w:cs="Times New Roman"/>
          <w:b/>
          <w:bCs/>
          <w:i/>
          <w:iCs/>
        </w:rPr>
      </w:pPr>
      <w:r>
        <w:rPr>
          <w:rFonts w:ascii="Times New Roman" w:eastAsia="Times New Roman" w:hAnsi="Times New Roman" w:cs="Times New Roman"/>
          <w:b/>
          <w:bCs/>
          <w:i/>
          <w:iCs/>
        </w:rPr>
        <w:t>ALIAS</w:t>
      </w:r>
    </w:p>
    <w:p w14:paraId="2740741D" w14:textId="77777777" w:rsidR="006F2F23" w:rsidRDefault="00000000">
      <w:pPr>
        <w:spacing w:after="0" w:line="480" w:lineRule="auto"/>
        <w:rPr>
          <w:rFonts w:ascii="Times New Roman" w:eastAsia="Times New Roman" w:hAnsi="Times New Roman" w:cs="Times New Roman"/>
          <w:b/>
          <w:bCs/>
        </w:rPr>
      </w:pPr>
      <w:r>
        <w:rPr>
          <w:rFonts w:ascii="Times New Roman" w:eastAsia="Times New Roman" w:hAnsi="Times New Roman" w:cs="Times New Roman"/>
          <w:b/>
          <w:bCs/>
        </w:rPr>
        <w:t>Method</w:t>
      </w:r>
      <w:r>
        <w:rPr>
          <w:noProof/>
        </w:rPr>
        <mc:AlternateContent>
          <mc:Choice Requires="wps">
            <w:drawing>
              <wp:anchor distT="45720" distB="45720" distL="114300" distR="114300" simplePos="0" relativeHeight="251658240" behindDoc="0" locked="0" layoutInCell="1" hidden="0" allowOverlap="1" wp14:anchorId="64429427" wp14:editId="693A8AAF">
                <wp:simplePos x="0" y="0"/>
                <wp:positionH relativeFrom="column">
                  <wp:posOffset>-703579</wp:posOffset>
                </wp:positionH>
                <wp:positionV relativeFrom="paragraph">
                  <wp:posOffset>410209</wp:posOffset>
                </wp:positionV>
                <wp:extent cx="7459345" cy="5985510"/>
                <wp:effectExtent l="0" t="0" r="8255" b="0"/>
                <wp:wrapSquare wrapText="bothSides" distT="45720" distB="45720" distL="114300" distR="114300"/>
                <wp:docPr id="8" name="Text 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459345" cy="5985510"/>
                        </a:xfrm>
                        <a:prstGeom prst="rect">
                          <a:avLst/>
                        </a:prstGeom>
                        <a:solidFill>
                          <a:srgbClr val="FFFFFF"/>
                        </a:solidFill>
                        <a:ln w="9525">
                          <a:noFill/>
                          <a:miter lim="800000"/>
                          <a:headEnd/>
                          <a:tailEnd/>
                        </a:ln>
                      </wps:spPr>
                      <wps:txbx>
                        <w:txbxContent>
                          <w:p w14:paraId="713155EB" w14:textId="77777777" w:rsidR="002069A3" w:rsidRDefault="00000000" w:rsidP="004D4F4D">
                            <w:pPr>
                              <w:keepNext/>
                              <w:jc w:val="center"/>
                            </w:pPr>
                            <w:r>
                              <w:rPr>
                                <w:noProof/>
                              </w:rPr>
                              <w:drawing>
                                <wp:inline distT="0" distB="0" distL="0" distR="0" wp14:anchorId="1DE50DC3" wp14:editId="774DA516">
                                  <wp:extent cx="7358063" cy="4905375"/>
                                  <wp:effectExtent l="0" t="0" r="0" b="0"/>
                                  <wp:docPr id="38501106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011062" name="Picture 385011062"/>
                                          <pic:cNvPicPr/>
                                        </pic:nvPicPr>
                                        <pic:blipFill>
                                          <a:blip r:embed="rId14"/>
                                          <a:stretch>
                                            <a:fillRect/>
                                          </a:stretch>
                                        </pic:blipFill>
                                        <pic:spPr>
                                          <a:xfrm>
                                            <a:off x="0" y="0"/>
                                            <a:ext cx="7359962" cy="4906641"/>
                                          </a:xfrm>
                                          <a:prstGeom prst="rect">
                                            <a:avLst/>
                                          </a:prstGeom>
                                        </pic:spPr>
                                      </pic:pic>
                                    </a:graphicData>
                                  </a:graphic>
                                </wp:inline>
                              </w:drawing>
                            </w:r>
                          </w:p>
                          <w:p w14:paraId="0CBA0219" w14:textId="77777777" w:rsidR="002069A3" w:rsidRPr="00385ADB" w:rsidRDefault="00000000" w:rsidP="00886EEB">
                            <w:pPr>
                              <w:rPr>
                                <w:rFonts w:ascii="Times New Roman" w:hAnsi="Times New Roman" w:cs="Times New Roman"/>
                                <w:color w:val="000000" w:themeColor="text1"/>
                              </w:rPr>
                            </w:pPr>
                            <w:r w:rsidRPr="00F41036">
                              <w:rPr>
                                <w:rFonts w:ascii="Times New Roman" w:hAnsi="Times New Roman" w:cs="Times New Roman"/>
                                <w:color w:val="000000" w:themeColor="text1"/>
                              </w:rPr>
                              <w:t xml:space="preserve">Figure </w:t>
                            </w:r>
                            <w:r w:rsidRPr="00F41036">
                              <w:rPr>
                                <w:rFonts w:ascii="Times New Roman" w:hAnsi="Times New Roman" w:cs="Times New Roman"/>
                                <w:color w:val="000000" w:themeColor="text1"/>
                              </w:rPr>
                              <w:fldChar w:fldCharType="begin"/>
                            </w:r>
                            <w:r w:rsidRPr="00F41036">
                              <w:rPr>
                                <w:rFonts w:ascii="Times New Roman" w:hAnsi="Times New Roman" w:cs="Times New Roman"/>
                                <w:color w:val="000000" w:themeColor="text1"/>
                              </w:rPr>
                              <w:instrText xml:space="preserve"> SEQ Figure \* ARABIC </w:instrText>
                            </w:r>
                            <w:r w:rsidRPr="00F41036">
                              <w:rPr>
                                <w:rFonts w:ascii="Times New Roman" w:hAnsi="Times New Roman" w:cs="Times New Roman"/>
                                <w:color w:val="000000" w:themeColor="text1"/>
                              </w:rPr>
                              <w:fldChar w:fldCharType="separate"/>
                            </w:r>
                            <w:r>
                              <w:rPr>
                                <w:rFonts w:ascii="Times New Roman" w:hAnsi="Times New Roman" w:cs="Times New Roman"/>
                                <w:noProof/>
                                <w:color w:val="000000" w:themeColor="text1"/>
                              </w:rPr>
                              <w:t>5</w:t>
                            </w:r>
                            <w:r w:rsidRPr="00F41036">
                              <w:rPr>
                                <w:rFonts w:ascii="Times New Roman" w:hAnsi="Times New Roman" w:cs="Times New Roman"/>
                                <w:color w:val="000000" w:themeColor="text1"/>
                              </w:rPr>
                              <w:fldChar w:fldCharType="end"/>
                            </w:r>
                            <w:r w:rsidRPr="00F41036">
                              <w:rPr>
                                <w:rFonts w:ascii="Times New Roman" w:hAnsi="Times New Roman" w:cs="Times New Roman"/>
                                <w:color w:val="000000" w:themeColor="text1"/>
                              </w:rPr>
                              <w:t xml:space="preserve">. </w:t>
                            </w:r>
                            <w:r w:rsidRPr="006C0CF3">
                              <w:rPr>
                                <w:rFonts w:ascii="Times New Roman" w:hAnsi="Times New Roman" w:cs="Times New Roman"/>
                                <w:color w:val="000000" w:themeColor="text1"/>
                              </w:rPr>
                              <w:t xml:space="preserve">Architecture of the ALIAS model. </w:t>
                            </w:r>
                            <w:r w:rsidRPr="0051151E">
                              <w:rPr>
                                <w:rFonts w:ascii="Times New Roman" w:hAnsi="Times New Roman" w:cs="Times New Roman"/>
                                <w:color w:val="000000" w:themeColor="text1"/>
                              </w:rPr>
                              <w:t>The model consisted of input, hidden, context, and output layers.</w:t>
                            </w:r>
                            <w:r>
                              <w:rPr>
                                <w:rFonts w:ascii="Times New Roman" w:hAnsi="Times New Roman" w:cs="Times New Roman"/>
                                <w:color w:val="000000" w:themeColor="text1"/>
                              </w:rPr>
                              <w:t xml:space="preserve"> Input and output layers consisted of 193 units. The model combined an autoencoder (Groups 1-2 and 4-11) with an SRN (Group 3). The autoencoder copied the input activity to the output layer; the SRN predicted subsequent spatial positions from earlier ones. See the online article for a color version of this figure.</w:t>
                            </w:r>
                          </w:p>
                          <w:p w14:paraId="56EF37F2" w14:textId="77777777" w:rsidR="002069A3" w:rsidRPr="00E03CC8" w:rsidRDefault="002069A3" w:rsidP="004D4F4D">
                            <w:pPr>
                              <w:rPr>
                                <w:rFonts w:ascii="Times New Roman" w:hAnsi="Times New Roman" w:cs="Times New Roman"/>
                              </w:rPr>
                            </w:pPr>
                          </w:p>
                          <w:p w14:paraId="324227F7" w14:textId="77777777" w:rsidR="002069A3" w:rsidRDefault="002069A3" w:rsidP="004D4F4D">
                            <w:pPr>
                              <w:keepNext/>
                            </w:pPr>
                          </w:p>
                          <w:p w14:paraId="2F03FB89" w14:textId="77777777" w:rsidR="002069A3" w:rsidRDefault="002069A3" w:rsidP="004D4F4D"/>
                        </w:txbxContent>
                      </wps:txbx>
                      <wps:bodyPr rot="0" vert="horz" wrap="square" lIns="91440" tIns="45720" rIns="91440" bIns="45720" anchor="t" anchorCtr="0">
                        <a:noAutofit/>
                      </wps:bodyPr>
                    </wps:wsp>
                  </a:graphicData>
                </a:graphic>
              </wp:anchor>
            </w:drawing>
          </mc:Choice>
          <mc:Fallback>
            <w:pict>
              <v:shapetype w14:anchorId="64429427" id="_x0000_t202" coordsize="21600,21600" o:spt="202" path="m,l,21600r21600,l21600,xe">
                <v:stroke joinstyle="miter"/>
                <v:path gradientshapeok="t" o:connecttype="rect"/>
              </v:shapetype>
              <v:shape id="Text Box 8" o:spid="_x0000_s1026" type="#_x0000_t202" style="position:absolute;margin-left:-55.4pt;margin-top:32.3pt;width:587.35pt;height:471.3pt;z-index:251658240;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" stroked="f">
                <v:textbox>
                  <w:txbxContent>
                    <w:p w14:paraId="713155EB" w14:textId="77777777" w:rsidR="002069A3" w:rsidRDefault="00000000" w:rsidP="004D4F4D">
                      <w:pPr>
                        <w:keepNext/>
                        <w:jc w:val="center"/>
                      </w:pPr>
                      <w:r>
                        <w:rPr>
                          <w:noProof/>
                        </w:rPr>
                        <w:drawing>
                          <wp:inline distT="0" distB="0" distL="0" distR="0" wp14:anchorId="1DE50DC3" wp14:editId="774DA516">
                            <wp:extent cx="7358063" cy="4905375"/>
                            <wp:effectExtent l="0" t="0" r="0" b="0"/>
                            <wp:docPr id="38501106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011062" name="Picture 385011062"/>
                                    <pic:cNvPicPr/>
                                  </pic:nvPicPr>
                                  <pic:blipFill>
                                    <a:blip r:embed="rId14"/>
                                    <a:stretch>
                                      <a:fillRect/>
                                    </a:stretch>
                                  </pic:blipFill>
                                  <pic:spPr>
                                    <a:xfrm>
                                      <a:off x="0" y="0"/>
                                      <a:ext cx="7359962" cy="4906641"/>
                                    </a:xfrm>
                                    <a:prstGeom prst="rect">
                                      <a:avLst/>
                                    </a:prstGeom>
                                  </pic:spPr>
                                </pic:pic>
                              </a:graphicData>
                            </a:graphic>
                          </wp:inline>
                        </w:drawing>
                      </w:r>
                    </w:p>
                    <w:p w14:paraId="0CBA0219" w14:textId="77777777" w:rsidR="002069A3" w:rsidRPr="00385ADB" w:rsidRDefault="00000000" w:rsidP="00886EEB">
                      <w:pPr>
                        <w:rPr>
                          <w:rFonts w:ascii="Times New Roman" w:hAnsi="Times New Roman" w:cs="Times New Roman"/>
                          <w:color w:val="000000" w:themeColor="text1"/>
                        </w:rPr>
                      </w:pPr>
                      <w:r w:rsidRPr="00F41036">
                        <w:rPr>
                          <w:rFonts w:ascii="Times New Roman" w:hAnsi="Times New Roman" w:cs="Times New Roman"/>
                          <w:color w:val="000000" w:themeColor="text1"/>
                        </w:rPr>
                        <w:t xml:space="preserve">Figure </w:t>
                      </w:r>
                      <w:r w:rsidRPr="00F41036">
                        <w:rPr>
                          <w:rFonts w:ascii="Times New Roman" w:hAnsi="Times New Roman" w:cs="Times New Roman"/>
                          <w:color w:val="000000" w:themeColor="text1"/>
                        </w:rPr>
                        <w:fldChar w:fldCharType="begin"/>
                      </w:r>
                      <w:r w:rsidRPr="00F41036">
                        <w:rPr>
                          <w:rFonts w:ascii="Times New Roman" w:hAnsi="Times New Roman" w:cs="Times New Roman"/>
                          <w:color w:val="000000" w:themeColor="text1"/>
                        </w:rPr>
                        <w:instrText xml:space="preserve"> SEQ Figure \* ARABIC </w:instrText>
                      </w:r>
                      <w:r w:rsidRPr="00F41036">
                        <w:rPr>
                          <w:rFonts w:ascii="Times New Roman" w:hAnsi="Times New Roman" w:cs="Times New Roman"/>
                          <w:color w:val="000000" w:themeColor="text1"/>
                        </w:rPr>
                        <w:fldChar w:fldCharType="separate"/>
                      </w:r>
                      <w:r>
                        <w:rPr>
                          <w:rFonts w:ascii="Times New Roman" w:hAnsi="Times New Roman" w:cs="Times New Roman"/>
                          <w:noProof/>
                          <w:color w:val="000000" w:themeColor="text1"/>
                        </w:rPr>
                        <w:t>5</w:t>
                      </w:r>
                      <w:r w:rsidRPr="00F41036">
                        <w:rPr>
                          <w:rFonts w:ascii="Times New Roman" w:hAnsi="Times New Roman" w:cs="Times New Roman"/>
                          <w:color w:val="000000" w:themeColor="text1"/>
                        </w:rPr>
                        <w:fldChar w:fldCharType="end"/>
                      </w:r>
                      <w:r w:rsidRPr="00F41036">
                        <w:rPr>
                          <w:rFonts w:ascii="Times New Roman" w:hAnsi="Times New Roman" w:cs="Times New Roman"/>
                          <w:color w:val="000000" w:themeColor="text1"/>
                        </w:rPr>
                        <w:t xml:space="preserve">. </w:t>
                      </w:r>
                      <w:r w:rsidRPr="006C0CF3">
                        <w:rPr>
                          <w:rFonts w:ascii="Times New Roman" w:hAnsi="Times New Roman" w:cs="Times New Roman"/>
                          <w:color w:val="000000" w:themeColor="text1"/>
                        </w:rPr>
                        <w:t xml:space="preserve">Architecture of the ALIAS model. </w:t>
                      </w:r>
                      <w:r w:rsidRPr="0051151E">
                        <w:rPr>
                          <w:rFonts w:ascii="Times New Roman" w:hAnsi="Times New Roman" w:cs="Times New Roman"/>
                          <w:color w:val="000000" w:themeColor="text1"/>
                        </w:rPr>
                        <w:t>The model consisted of input, hidden, context, and output layers.</w:t>
                      </w:r>
                      <w:r>
                        <w:rPr>
                          <w:rFonts w:ascii="Times New Roman" w:hAnsi="Times New Roman" w:cs="Times New Roman"/>
                          <w:color w:val="000000" w:themeColor="text1"/>
                        </w:rPr>
                        <w:t xml:space="preserve"> Input and output layers consisted of 193 units. The model combined an autoencoder (Groups 1-2 and 4-11) with an SRN (Group 3). The autoencoder copied the input activity to the output layer; the SRN predicted subsequent spatial positions from earlier ones. See the online article for a color version of this figure.</w:t>
                      </w:r>
                    </w:p>
                    <w:p w14:paraId="56EF37F2" w14:textId="77777777" w:rsidR="002069A3" w:rsidRPr="00E03CC8" w:rsidRDefault="002069A3" w:rsidP="004D4F4D">
                      <w:pPr>
                        <w:rPr>
                          <w:rFonts w:ascii="Times New Roman" w:hAnsi="Times New Roman" w:cs="Times New Roman"/>
                        </w:rPr>
                      </w:pPr>
                    </w:p>
                    <w:p w14:paraId="324227F7" w14:textId="77777777" w:rsidR="002069A3" w:rsidRDefault="002069A3" w:rsidP="004D4F4D">
                      <w:pPr>
                        <w:keepNext/>
                      </w:pPr>
                    </w:p>
                    <w:p w14:paraId="2F03FB89" w14:textId="77777777" w:rsidR="002069A3" w:rsidRDefault="002069A3" w:rsidP="004D4F4D"/>
                  </w:txbxContent>
                </v:textbox>
                <w10:wrap type="square"/>
              </v:shape>
            </w:pict>
          </mc:Fallback>
        </mc:AlternateContent>
      </w:r>
    </w:p>
    <w:p w14:paraId="6EB354F3" w14:textId="77777777" w:rsidR="006F2F23" w:rsidRDefault="006F2F23">
      <w:pPr>
        <w:spacing w:after="0" w:line="480" w:lineRule="auto"/>
        <w:ind w:firstLine="720"/>
        <w:rPr>
          <w:rFonts w:ascii="Times New Roman" w:eastAsia="Times New Roman" w:hAnsi="Times New Roman" w:cs="Times New Roman"/>
          <w:b/>
          <w:bCs/>
          <w:i/>
          <w:iCs/>
        </w:rPr>
      </w:pPr>
    </w:p>
    <w:p w14:paraId="70CED500"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b/>
          <w:bCs/>
          <w:i/>
          <w:iCs/>
        </w:rPr>
        <w:t>Network Architecture.</w:t>
      </w:r>
      <w:r>
        <w:rPr>
          <w:rFonts w:ascii="Times New Roman" w:eastAsia="Times New Roman" w:hAnsi="Times New Roman" w:cs="Times New Roman"/>
        </w:rPr>
        <w:t xml:space="preserve"> Figure 5 shows the model architecture. ALIAS combined an autoencoder with a simple recurrent network (SRN). Autoencoders learn compact internal </w:t>
      </w:r>
      <w:r>
        <w:rPr>
          <w:rFonts w:ascii="Times New Roman" w:eastAsia="Times New Roman" w:hAnsi="Times New Roman" w:cs="Times New Roman"/>
        </w:rPr>
        <w:lastRenderedPageBreak/>
        <w:t>representations sufficient to reproduce the current input pattern at the output layer. SRNs learn to predict upcoming states from prior states by extracting sequential regularities in the input. The fact that both model types employed a form of learning that did not require an explicit teaching signal called self-supervised learning made them appropriate choices for the present simulations.</w:t>
      </w:r>
    </w:p>
    <w:p w14:paraId="49CE6267"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The model consisted of input and output layers, each consisting of 11 groups. The groups corresponded to different visible surface features (described below). Between the input and output layers were 10 to 50 hidden and context units; the precise number depended on the simulation. The input and context layers were fully connected to the hidden layer, which in turn was fully connected to the output layer. Weights were initialized to small random values sampled uniformly between ±0.1. Bias connections were not included in any of the simulations. </w:t>
      </w:r>
    </w:p>
    <w:p w14:paraId="0DA1D792"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The activation values of input units were set externally to reflect the input appropriate to the current time step. The activation values for “upstream” units were based on their net input from other units. The net input into a hidden unit was calculated as follows:</w:t>
      </w:r>
    </w:p>
    <w:p w14:paraId="14D7C0D4" w14:textId="77777777" w:rsidR="006F2F23" w:rsidRDefault="006F2F23">
      <w:pPr>
        <w:spacing w:line="480" w:lineRule="auto"/>
        <w:rPr>
          <w:rFonts w:ascii="Times New Roman" w:eastAsia="Times New Roman" w:hAnsi="Times New Roman" w:cs="Times New Roman"/>
        </w:rPr>
      </w:pPr>
    </w:p>
    <w:tbl>
      <w:tblPr>
        <w:tblStyle w:val="a2"/>
        <w:tblW w:w="9184"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592"/>
        <w:gridCol w:w="4592"/>
      </w:tblGrid>
      <w:tr w:rsidR="006F2F23" w14:paraId="132B2805" w14:textId="77777777">
        <w:trPr>
          <w:trHeight w:val="521"/>
        </w:trPr>
        <w:tc>
          <w:tcPr>
            <w:tcW w:w="4592" w:type="dxa"/>
          </w:tcPr>
          <w:p w14:paraId="340D2EC0" w14:textId="77777777" w:rsidR="006F2F23" w:rsidRDefault="00000000">
            <w:pPr>
              <w:spacing w:line="480" w:lineRule="auto"/>
              <w:jc w:val="center"/>
              <w:rPr>
                <w:rFonts w:ascii="Times New Roman" w:eastAsia="Times New Roman" w:hAnsi="Times New Roman" w:cs="Times New Roman"/>
              </w:rPr>
            </w:pPr>
            <m:oMath>
              <m:sSub>
                <m:sSubPr>
                  <m:ctrlPr>
                    <w:rPr>
                      <w:rFonts w:ascii="Cambria Math" w:eastAsia="Cambria Math" w:hAnsi="Cambria Math" w:cs="Cambria Math"/>
                    </w:rPr>
                  </m:ctrlPr>
                </m:sSubPr>
                <m:e>
                  <m:r>
                    <w:rPr>
                      <w:rFonts w:ascii="Cambria Math" w:eastAsia="Cambria Math" w:hAnsi="Cambria Math" w:cs="Cambria Math"/>
                    </w:rPr>
                    <m:t>net</m:t>
                  </m:r>
                </m:e>
                <m:sub>
                  <m:r>
                    <w:rPr>
                      <w:rFonts w:ascii="Cambria Math" w:eastAsia="Cambria Math" w:hAnsi="Cambria Math" w:cs="Cambria Math"/>
                    </w:rPr>
                    <m:t>j</m:t>
                  </m:r>
                </m:sub>
              </m:sSub>
              <m:r>
                <w:rPr>
                  <w:rFonts w:ascii="Cambria Math" w:eastAsia="Cambria Math" w:hAnsi="Cambria Math" w:cs="Cambria Math"/>
                </w:rPr>
                <m:t>=</m:t>
              </m:r>
              <m:nary>
                <m:naryPr>
                  <m:chr m:val="∑"/>
                  <m:ctrlPr>
                    <w:rPr>
                      <w:rFonts w:ascii="Cambria Math" w:eastAsia="Cambria Math" w:hAnsi="Cambria Math" w:cs="Cambria Math"/>
                    </w:rPr>
                  </m:ctrlPr>
                </m:naryPr>
                <m:sub>
                  <m:r>
                    <w:rPr>
                      <w:rFonts w:ascii="Cambria Math" w:eastAsia="Cambria Math" w:hAnsi="Cambria Math" w:cs="Cambria Math"/>
                    </w:rPr>
                    <m:t>i</m:t>
                  </m:r>
                </m:sub>
                <m:sup/>
                <m:e/>
              </m:nary>
              <m:sSub>
                <m:sSubPr>
                  <m:ctrlPr>
                    <w:rPr>
                      <w:rFonts w:ascii="Cambria Math" w:eastAsia="Cambria Math" w:hAnsi="Cambria Math" w:cs="Cambria Math"/>
                    </w:rPr>
                  </m:ctrlPr>
                </m:sSubPr>
                <m:e>
                  <m:r>
                    <w:rPr>
                      <w:rFonts w:ascii="Cambria Math" w:eastAsia="Cambria Math" w:hAnsi="Cambria Math" w:cs="Cambria Math"/>
                    </w:rPr>
                    <m:t>a</m:t>
                  </m:r>
                </m:e>
                <m:sub>
                  <m:r>
                    <w:rPr>
                      <w:rFonts w:ascii="Cambria Math" w:eastAsia="Cambria Math" w:hAnsi="Cambria Math" w:cs="Cambria Math"/>
                    </w:rPr>
                    <m:t>i</m:t>
                  </m:r>
                </m:sub>
              </m:sSub>
              <m:sSub>
                <m:sSubPr>
                  <m:ctrlPr>
                    <w:rPr>
                      <w:rFonts w:ascii="Cambria Math" w:eastAsia="Cambria Math" w:hAnsi="Cambria Math" w:cs="Cambria Math"/>
                    </w:rPr>
                  </m:ctrlPr>
                </m:sSubPr>
                <m:e>
                  <m:r>
                    <w:rPr>
                      <w:rFonts w:ascii="Cambria Math" w:eastAsia="Cambria Math" w:hAnsi="Cambria Math" w:cs="Cambria Math"/>
                    </w:rPr>
                    <m:t>w</m:t>
                  </m:r>
                </m:e>
                <m:sub>
                  <m:r>
                    <w:rPr>
                      <w:rFonts w:ascii="Cambria Math" w:eastAsia="Cambria Math" w:hAnsi="Cambria Math" w:cs="Cambria Math"/>
                    </w:rPr>
                    <m:t>ij</m:t>
                  </m:r>
                </m:sub>
              </m:sSub>
            </m:oMath>
            <w:r>
              <w:rPr>
                <w:rFonts w:ascii="Times New Roman" w:eastAsia="Times New Roman" w:hAnsi="Times New Roman" w:cs="Times New Roman"/>
              </w:rPr>
              <w:t>,</w:t>
            </w:r>
          </w:p>
        </w:tc>
        <w:tc>
          <w:tcPr>
            <w:tcW w:w="4592" w:type="dxa"/>
          </w:tcPr>
          <w:p w14:paraId="78C75C41" w14:textId="77777777" w:rsidR="006F2F23" w:rsidRDefault="00000000">
            <w:pPr>
              <w:spacing w:line="480" w:lineRule="auto"/>
              <w:jc w:val="right"/>
              <w:rPr>
                <w:rFonts w:ascii="Times New Roman" w:eastAsia="Times New Roman" w:hAnsi="Times New Roman" w:cs="Times New Roman"/>
              </w:rPr>
            </w:pPr>
            <w:r>
              <w:rPr>
                <w:rFonts w:ascii="Times New Roman" w:eastAsia="Times New Roman" w:hAnsi="Times New Roman" w:cs="Times New Roman"/>
              </w:rPr>
              <w:t>(1)</w:t>
            </w:r>
          </w:p>
        </w:tc>
      </w:tr>
    </w:tbl>
    <w:p w14:paraId="79AB0BC6" w14:textId="77777777" w:rsidR="006F2F23" w:rsidRDefault="006F2F23">
      <w:pPr>
        <w:spacing w:after="0" w:line="480" w:lineRule="auto"/>
        <w:rPr>
          <w:rFonts w:ascii="Times New Roman" w:eastAsia="Times New Roman" w:hAnsi="Times New Roman" w:cs="Times New Roman"/>
        </w:rPr>
      </w:pPr>
    </w:p>
    <w:p w14:paraId="31EFA178" w14:textId="77777777" w:rsidR="006F2F23" w:rsidRDefault="00000000">
      <w:pPr>
        <w:spacing w:after="0" w:line="480" w:lineRule="auto"/>
        <w:rPr>
          <w:rFonts w:ascii="Times New Roman" w:eastAsia="Times New Roman" w:hAnsi="Times New Roman" w:cs="Times New Roman"/>
        </w:rPr>
      </w:pPr>
      <w:r>
        <w:rPr>
          <w:rFonts w:ascii="Times New Roman" w:eastAsia="Times New Roman" w:hAnsi="Times New Roman" w:cs="Times New Roman"/>
        </w:rPr>
        <w:t xml:space="preserve">where </w:t>
      </w:r>
      <m:oMath>
        <m:sSub>
          <m:sSubPr>
            <m:ctrlPr>
              <w:rPr>
                <w:rFonts w:ascii="Cambria Math" w:eastAsia="Cambria Math" w:hAnsi="Cambria Math" w:cs="Cambria Math"/>
              </w:rPr>
            </m:ctrlPr>
          </m:sSubPr>
          <m:e>
            <m:r>
              <w:rPr>
                <w:rFonts w:ascii="Cambria Math" w:eastAsia="Cambria Math" w:hAnsi="Cambria Math" w:cs="Cambria Math"/>
              </w:rPr>
              <m:t>a</m:t>
            </m:r>
          </m:e>
          <m:sub>
            <m:r>
              <w:rPr>
                <w:rFonts w:ascii="Cambria Math" w:eastAsia="Cambria Math" w:hAnsi="Cambria Math" w:cs="Cambria Math"/>
              </w:rPr>
              <m:t>i</m:t>
            </m:r>
          </m:sub>
        </m:sSub>
      </m:oMath>
      <w:r>
        <w:rPr>
          <w:rFonts w:ascii="Times New Roman" w:eastAsia="Times New Roman" w:hAnsi="Times New Roman" w:cs="Times New Roman"/>
        </w:rPr>
        <w:t xml:space="preserve"> is the activation of unit </w:t>
      </w:r>
      <w:proofErr w:type="spellStart"/>
      <w:r>
        <w:rPr>
          <w:rFonts w:ascii="Times New Roman" w:eastAsia="Times New Roman" w:hAnsi="Times New Roman" w:cs="Times New Roman"/>
          <w:i/>
          <w:iCs/>
        </w:rPr>
        <w:t>i</w:t>
      </w:r>
      <w:proofErr w:type="spellEnd"/>
      <w:r>
        <w:rPr>
          <w:rFonts w:ascii="Times New Roman" w:eastAsia="Times New Roman" w:hAnsi="Times New Roman" w:cs="Times New Roman"/>
        </w:rPr>
        <w:t xml:space="preserve"> and </w:t>
      </w:r>
      <m:oMath>
        <m:sSub>
          <m:sSubPr>
            <m:ctrlPr>
              <w:rPr>
                <w:rFonts w:ascii="Cambria Math" w:eastAsia="Cambria Math" w:hAnsi="Cambria Math" w:cs="Cambria Math"/>
              </w:rPr>
            </m:ctrlPr>
          </m:sSubPr>
          <m:e>
            <m:r>
              <w:rPr>
                <w:rFonts w:ascii="Cambria Math" w:eastAsia="Cambria Math" w:hAnsi="Cambria Math" w:cs="Cambria Math"/>
              </w:rPr>
              <m:t>w</m:t>
            </m:r>
          </m:e>
          <m:sub>
            <m:r>
              <w:rPr>
                <w:rFonts w:ascii="Cambria Math" w:eastAsia="Cambria Math" w:hAnsi="Cambria Math" w:cs="Cambria Math"/>
              </w:rPr>
              <m:t>ij</m:t>
            </m:r>
          </m:sub>
        </m:sSub>
        <m:r>
          <w:rPr>
            <w:rFonts w:ascii="Cambria Math" w:eastAsia="Cambria Math" w:hAnsi="Cambria Math" w:cs="Cambria Math"/>
          </w:rPr>
          <m:t xml:space="preserve"> </m:t>
        </m:r>
      </m:oMath>
      <w:r>
        <w:rPr>
          <w:rFonts w:ascii="Times New Roman" w:eastAsia="Times New Roman" w:hAnsi="Times New Roman" w:cs="Times New Roman"/>
        </w:rPr>
        <w:t xml:space="preserve">is the weight on the connection from input unit </w:t>
      </w:r>
      <w:proofErr w:type="spellStart"/>
      <w:r>
        <w:rPr>
          <w:rFonts w:ascii="Times New Roman" w:eastAsia="Times New Roman" w:hAnsi="Times New Roman" w:cs="Times New Roman"/>
          <w:i/>
          <w:iCs/>
        </w:rPr>
        <w:t>i</w:t>
      </w:r>
      <w:proofErr w:type="spellEnd"/>
      <w:r>
        <w:rPr>
          <w:rFonts w:ascii="Times New Roman" w:eastAsia="Times New Roman" w:hAnsi="Times New Roman" w:cs="Times New Roman"/>
        </w:rPr>
        <w:t xml:space="preserve"> to hidden unit </w:t>
      </w:r>
      <w:r>
        <w:rPr>
          <w:rFonts w:ascii="Times New Roman" w:eastAsia="Times New Roman" w:hAnsi="Times New Roman" w:cs="Times New Roman"/>
          <w:i/>
          <w:iCs/>
        </w:rPr>
        <w:t>j</w:t>
      </w:r>
      <w:r>
        <w:rPr>
          <w:rFonts w:ascii="Times New Roman" w:eastAsia="Times New Roman" w:hAnsi="Times New Roman" w:cs="Times New Roman"/>
        </w:rPr>
        <w:t xml:space="preserve">. Hidden unit activations were based on the rectified linear unit activation function (Nair &amp; Hinton, 2010) and were calculated as follows: </w:t>
      </w:r>
    </w:p>
    <w:p w14:paraId="511239DB" w14:textId="77777777" w:rsidR="006F2F23" w:rsidRDefault="006F2F23">
      <w:pPr>
        <w:spacing w:line="480" w:lineRule="auto"/>
        <w:rPr>
          <w:rFonts w:ascii="Times New Roman" w:eastAsia="Times New Roman" w:hAnsi="Times New Roman" w:cs="Times New Roman"/>
        </w:rPr>
      </w:pPr>
    </w:p>
    <w:tbl>
      <w:tblPr>
        <w:tblStyle w:val="a3"/>
        <w:tblW w:w="9184"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592"/>
        <w:gridCol w:w="4592"/>
      </w:tblGrid>
      <w:tr w:rsidR="006F2F23" w14:paraId="27A5CD43" w14:textId="77777777">
        <w:trPr>
          <w:trHeight w:val="521"/>
        </w:trPr>
        <w:tc>
          <w:tcPr>
            <w:tcW w:w="4592" w:type="dxa"/>
          </w:tcPr>
          <w:p w14:paraId="4342686A" w14:textId="77777777" w:rsidR="006F2F23" w:rsidRDefault="00000000">
            <w:pPr>
              <w:spacing w:line="480" w:lineRule="auto"/>
              <w:jc w:val="center"/>
              <w:rPr>
                <w:rFonts w:ascii="Times New Roman" w:eastAsia="Times New Roman" w:hAnsi="Times New Roman" w:cs="Times New Roman"/>
              </w:rPr>
            </w:pPr>
            <m:oMath>
              <m:sSub>
                <m:sSubPr>
                  <m:ctrlPr>
                    <w:rPr>
                      <w:rFonts w:ascii="Cambria Math" w:eastAsia="Cambria Math" w:hAnsi="Cambria Math" w:cs="Cambria Math"/>
                    </w:rPr>
                  </m:ctrlPr>
                </m:sSubPr>
                <m:e>
                  <m:r>
                    <w:rPr>
                      <w:rFonts w:ascii="Cambria Math" w:eastAsia="Cambria Math" w:hAnsi="Cambria Math" w:cs="Cambria Math"/>
                    </w:rPr>
                    <m:t>a</m:t>
                  </m:r>
                </m:e>
                <m:sub>
                  <m:r>
                    <w:rPr>
                      <w:rFonts w:ascii="Cambria Math" w:eastAsia="Cambria Math" w:hAnsi="Cambria Math" w:cs="Cambria Math"/>
                    </w:rPr>
                    <m:t>j</m:t>
                  </m:r>
                </m:sub>
              </m:sSub>
              <m:r>
                <w:rPr>
                  <w:rFonts w:ascii="Cambria Math" w:eastAsia="Cambria Math" w:hAnsi="Cambria Math" w:cs="Cambria Math"/>
                </w:rPr>
                <m:t xml:space="preserve">=max⁡(0, </m:t>
              </m:r>
              <m:sSub>
                <m:sSubPr>
                  <m:ctrlPr>
                    <w:rPr>
                      <w:rFonts w:ascii="Cambria Math" w:eastAsia="Cambria Math" w:hAnsi="Cambria Math" w:cs="Cambria Math"/>
                    </w:rPr>
                  </m:ctrlPr>
                </m:sSubPr>
                <m:e>
                  <m:r>
                    <w:rPr>
                      <w:rFonts w:ascii="Cambria Math" w:eastAsia="Cambria Math" w:hAnsi="Cambria Math" w:cs="Cambria Math"/>
                    </w:rPr>
                    <m:t>net</m:t>
                  </m:r>
                </m:e>
                <m:sub>
                  <m:r>
                    <w:rPr>
                      <w:rFonts w:ascii="Cambria Math" w:eastAsia="Cambria Math" w:hAnsi="Cambria Math" w:cs="Cambria Math"/>
                    </w:rPr>
                    <m:t>j</m:t>
                  </m:r>
                </m:sub>
              </m:sSub>
              <m:r>
                <w:rPr>
                  <w:rFonts w:ascii="Cambria Math" w:eastAsia="Cambria Math" w:hAnsi="Cambria Math" w:cs="Cambria Math"/>
                </w:rPr>
                <m:t>)</m:t>
              </m:r>
            </m:oMath>
            <w:r>
              <w:rPr>
                <w:rFonts w:ascii="Times New Roman" w:eastAsia="Times New Roman" w:hAnsi="Times New Roman" w:cs="Times New Roman"/>
              </w:rPr>
              <w:t>,</w:t>
            </w:r>
          </w:p>
        </w:tc>
        <w:tc>
          <w:tcPr>
            <w:tcW w:w="4592" w:type="dxa"/>
          </w:tcPr>
          <w:p w14:paraId="65AC8CE3" w14:textId="77777777" w:rsidR="006F2F23" w:rsidRDefault="00000000">
            <w:pPr>
              <w:spacing w:line="480" w:lineRule="auto"/>
              <w:jc w:val="right"/>
              <w:rPr>
                <w:rFonts w:ascii="Times New Roman" w:eastAsia="Times New Roman" w:hAnsi="Times New Roman" w:cs="Times New Roman"/>
              </w:rPr>
            </w:pPr>
            <w:r>
              <w:rPr>
                <w:rFonts w:ascii="Times New Roman" w:eastAsia="Times New Roman" w:hAnsi="Times New Roman" w:cs="Times New Roman"/>
              </w:rPr>
              <w:t>(2)</w:t>
            </w:r>
          </w:p>
        </w:tc>
      </w:tr>
    </w:tbl>
    <w:p w14:paraId="1EC0534A" w14:textId="77777777" w:rsidR="006F2F23" w:rsidRDefault="006F2F23">
      <w:pPr>
        <w:spacing w:after="0" w:line="480" w:lineRule="auto"/>
        <w:rPr>
          <w:rFonts w:ascii="Times New Roman" w:eastAsia="Times New Roman" w:hAnsi="Times New Roman" w:cs="Times New Roman"/>
        </w:rPr>
      </w:pPr>
    </w:p>
    <w:p w14:paraId="53481074" w14:textId="77777777" w:rsidR="006F2F23" w:rsidRDefault="00000000">
      <w:pPr>
        <w:spacing w:after="0" w:line="480" w:lineRule="auto"/>
        <w:rPr>
          <w:rFonts w:ascii="Times New Roman" w:eastAsia="Times New Roman" w:hAnsi="Times New Roman" w:cs="Times New Roman"/>
        </w:rPr>
      </w:pPr>
      <w:r>
        <w:rPr>
          <w:rFonts w:ascii="Times New Roman" w:eastAsia="Times New Roman" w:hAnsi="Times New Roman" w:cs="Times New Roman"/>
        </w:rPr>
        <w:lastRenderedPageBreak/>
        <w:t xml:space="preserve">where </w:t>
      </w:r>
      <m:oMath>
        <m:sSub>
          <m:sSubPr>
            <m:ctrlPr>
              <w:rPr>
                <w:rFonts w:ascii="Cambria Math" w:eastAsia="Cambria Math" w:hAnsi="Cambria Math" w:cs="Cambria Math"/>
              </w:rPr>
            </m:ctrlPr>
          </m:sSubPr>
          <m:e>
            <m:r>
              <w:rPr>
                <w:rFonts w:ascii="Cambria Math" w:eastAsia="Cambria Math" w:hAnsi="Cambria Math" w:cs="Cambria Math"/>
              </w:rPr>
              <m:t>a</m:t>
            </m:r>
          </m:e>
          <m:sub>
            <m:r>
              <w:rPr>
                <w:rFonts w:ascii="Cambria Math" w:eastAsia="Cambria Math" w:hAnsi="Cambria Math" w:cs="Cambria Math"/>
              </w:rPr>
              <m:t>j</m:t>
            </m:r>
          </m:sub>
        </m:sSub>
      </m:oMath>
      <w:r>
        <w:rPr>
          <w:rFonts w:ascii="Times New Roman" w:eastAsia="Times New Roman" w:hAnsi="Times New Roman" w:cs="Times New Roman"/>
        </w:rPr>
        <w:t xml:space="preserve"> is the activation of hidden unit </w:t>
      </w:r>
      <w:r>
        <w:rPr>
          <w:rFonts w:ascii="Times New Roman" w:eastAsia="Times New Roman" w:hAnsi="Times New Roman" w:cs="Times New Roman"/>
          <w:i/>
          <w:iCs/>
        </w:rPr>
        <w:t>j</w:t>
      </w:r>
      <w:r>
        <w:rPr>
          <w:rFonts w:ascii="Times New Roman" w:eastAsia="Times New Roman" w:hAnsi="Times New Roman" w:cs="Times New Roman"/>
        </w:rPr>
        <w:t xml:space="preserve">, </w:t>
      </w:r>
      <m:oMath>
        <m:sSub>
          <m:sSubPr>
            <m:ctrlPr>
              <w:rPr>
                <w:rFonts w:ascii="Cambria Math" w:eastAsia="Cambria Math" w:hAnsi="Cambria Math" w:cs="Cambria Math"/>
              </w:rPr>
            </m:ctrlPr>
          </m:sSubPr>
          <m:e>
            <m:r>
              <w:rPr>
                <w:rFonts w:ascii="Cambria Math" w:eastAsia="Cambria Math" w:hAnsi="Cambria Math" w:cs="Cambria Math"/>
              </w:rPr>
              <m:t>net</m:t>
            </m:r>
          </m:e>
          <m:sub>
            <m:r>
              <w:rPr>
                <w:rFonts w:ascii="Cambria Math" w:eastAsia="Cambria Math" w:hAnsi="Cambria Math" w:cs="Cambria Math"/>
              </w:rPr>
              <m:t>j</m:t>
            </m:r>
          </m:sub>
        </m:sSub>
      </m:oMath>
      <w:r>
        <w:rPr>
          <w:rFonts w:ascii="Times New Roman" w:eastAsia="Times New Roman" w:hAnsi="Times New Roman" w:cs="Times New Roman"/>
        </w:rPr>
        <w:t xml:space="preserve"> is its net input, and </w:t>
      </w:r>
      <m:oMath>
        <m:r>
          <w:rPr>
            <w:rFonts w:ascii="Cambria Math" w:eastAsia="Cambria Math" w:hAnsi="Cambria Math" w:cs="Cambria Math"/>
          </w:rPr>
          <m:t>max</m:t>
        </m:r>
      </m:oMath>
      <w:r>
        <w:rPr>
          <w:rFonts w:ascii="Times New Roman" w:eastAsia="Times New Roman" w:hAnsi="Times New Roman" w:cs="Times New Roman"/>
        </w:rPr>
        <w:t xml:space="preserve"> denotes the maximum of its two arguments. Output unit activations were a smooth, logistic function of a given output unit’s net input and were calculated as follows: </w:t>
      </w:r>
    </w:p>
    <w:p w14:paraId="0EAC126D" w14:textId="77777777" w:rsidR="006F2F23" w:rsidRDefault="006F2F23">
      <w:pPr>
        <w:spacing w:line="480" w:lineRule="auto"/>
        <w:rPr>
          <w:rFonts w:ascii="Times New Roman" w:eastAsia="Times New Roman" w:hAnsi="Times New Roman" w:cs="Times New Roman"/>
        </w:rPr>
      </w:pPr>
    </w:p>
    <w:tbl>
      <w:tblPr>
        <w:tblStyle w:val="a4"/>
        <w:tblW w:w="9184"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592"/>
        <w:gridCol w:w="4592"/>
      </w:tblGrid>
      <w:tr w:rsidR="006F2F23" w14:paraId="48698104" w14:textId="77777777">
        <w:trPr>
          <w:trHeight w:val="521"/>
        </w:trPr>
        <w:tc>
          <w:tcPr>
            <w:tcW w:w="4592" w:type="dxa"/>
          </w:tcPr>
          <w:p w14:paraId="7A4BA2BB" w14:textId="77777777" w:rsidR="006F2F23" w:rsidRDefault="00000000">
            <w:pPr>
              <w:spacing w:line="480" w:lineRule="auto"/>
              <w:jc w:val="center"/>
              <w:rPr>
                <w:rFonts w:ascii="Times New Roman" w:eastAsia="Times New Roman" w:hAnsi="Times New Roman" w:cs="Times New Roman"/>
              </w:rPr>
            </w:pPr>
            <m:oMath>
              <m:sSub>
                <m:sSubPr>
                  <m:ctrlPr>
                    <w:rPr>
                      <w:rFonts w:ascii="Cambria Math" w:eastAsia="Cambria Math" w:hAnsi="Cambria Math" w:cs="Cambria Math"/>
                    </w:rPr>
                  </m:ctrlPr>
                </m:sSubPr>
                <m:e>
                  <m:r>
                    <w:rPr>
                      <w:rFonts w:ascii="Cambria Math" w:eastAsia="Cambria Math" w:hAnsi="Cambria Math" w:cs="Cambria Math"/>
                    </w:rPr>
                    <m:t>a</m:t>
                  </m:r>
                </m:e>
                <m:sub>
                  <m:r>
                    <w:rPr>
                      <w:rFonts w:ascii="Cambria Math" w:eastAsia="Cambria Math" w:hAnsi="Cambria Math" w:cs="Cambria Math"/>
                    </w:rPr>
                    <m:t>k</m:t>
                  </m:r>
                </m:sub>
              </m:sSub>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1</m:t>
                  </m:r>
                </m:num>
                <m:den>
                  <m:r>
                    <w:rPr>
                      <w:rFonts w:ascii="Cambria Math" w:eastAsia="Cambria Math" w:hAnsi="Cambria Math" w:cs="Cambria Math"/>
                    </w:rPr>
                    <m:t>1+exp⁡(-</m:t>
                  </m:r>
                  <m:sSub>
                    <m:sSubPr>
                      <m:ctrlPr>
                        <w:rPr>
                          <w:rFonts w:ascii="Cambria Math" w:eastAsia="Cambria Math" w:hAnsi="Cambria Math" w:cs="Cambria Math"/>
                        </w:rPr>
                      </m:ctrlPr>
                    </m:sSubPr>
                    <m:e>
                      <m:r>
                        <w:rPr>
                          <w:rFonts w:ascii="Cambria Math" w:eastAsia="Cambria Math" w:hAnsi="Cambria Math" w:cs="Cambria Math"/>
                        </w:rPr>
                        <m:t>net</m:t>
                      </m:r>
                    </m:e>
                    <m:sub>
                      <m:r>
                        <w:rPr>
                          <w:rFonts w:ascii="Cambria Math" w:eastAsia="Cambria Math" w:hAnsi="Cambria Math" w:cs="Cambria Math"/>
                        </w:rPr>
                        <m:t>k</m:t>
                      </m:r>
                    </m:sub>
                  </m:sSub>
                  <m:r>
                    <w:rPr>
                      <w:rFonts w:ascii="Cambria Math" w:eastAsia="Cambria Math" w:hAnsi="Cambria Math" w:cs="Cambria Math"/>
                    </w:rPr>
                    <m:t>)</m:t>
                  </m:r>
                </m:den>
              </m:f>
            </m:oMath>
            <w:r>
              <w:rPr>
                <w:rFonts w:ascii="Times New Roman" w:eastAsia="Times New Roman" w:hAnsi="Times New Roman" w:cs="Times New Roman"/>
              </w:rPr>
              <w:t>,</w:t>
            </w:r>
          </w:p>
        </w:tc>
        <w:tc>
          <w:tcPr>
            <w:tcW w:w="4592" w:type="dxa"/>
          </w:tcPr>
          <w:p w14:paraId="42AED68C" w14:textId="77777777" w:rsidR="006F2F23" w:rsidRDefault="00000000">
            <w:pPr>
              <w:spacing w:line="480" w:lineRule="auto"/>
              <w:jc w:val="right"/>
              <w:rPr>
                <w:rFonts w:ascii="Times New Roman" w:eastAsia="Times New Roman" w:hAnsi="Times New Roman" w:cs="Times New Roman"/>
              </w:rPr>
            </w:pPr>
            <w:r>
              <w:rPr>
                <w:rFonts w:ascii="Times New Roman" w:eastAsia="Times New Roman" w:hAnsi="Times New Roman" w:cs="Times New Roman"/>
              </w:rPr>
              <w:t>(4)</w:t>
            </w:r>
          </w:p>
        </w:tc>
      </w:tr>
    </w:tbl>
    <w:p w14:paraId="12874D39" w14:textId="77777777" w:rsidR="006F2F23" w:rsidRDefault="006F2F23">
      <w:pPr>
        <w:spacing w:after="0" w:line="480" w:lineRule="auto"/>
        <w:rPr>
          <w:rFonts w:ascii="Times New Roman" w:eastAsia="Times New Roman" w:hAnsi="Times New Roman" w:cs="Times New Roman"/>
        </w:rPr>
      </w:pPr>
    </w:p>
    <w:p w14:paraId="6BAA4438" w14:textId="4C8A904C" w:rsidR="006F2F23" w:rsidRDefault="00000000">
      <w:pPr>
        <w:spacing w:after="0" w:line="480" w:lineRule="auto"/>
        <w:rPr>
          <w:rFonts w:ascii="Times New Roman" w:eastAsia="Times New Roman" w:hAnsi="Times New Roman" w:cs="Times New Roman"/>
        </w:rPr>
      </w:pPr>
      <w:r>
        <w:rPr>
          <w:rFonts w:ascii="Times New Roman" w:eastAsia="Times New Roman" w:hAnsi="Times New Roman" w:cs="Times New Roman"/>
        </w:rPr>
        <w:t xml:space="preserve">where </w:t>
      </w:r>
      <m:oMath>
        <m:sSub>
          <m:sSubPr>
            <m:ctrlPr>
              <w:rPr>
                <w:rFonts w:ascii="Cambria Math" w:eastAsia="Cambria Math" w:hAnsi="Cambria Math" w:cs="Cambria Math"/>
              </w:rPr>
            </m:ctrlPr>
          </m:sSubPr>
          <m:e>
            <m:r>
              <w:rPr>
                <w:rFonts w:ascii="Cambria Math" w:eastAsia="Cambria Math" w:hAnsi="Cambria Math" w:cs="Cambria Math"/>
              </w:rPr>
              <m:t>a</m:t>
            </m:r>
          </m:e>
          <m:sub>
            <m:r>
              <w:rPr>
                <w:rFonts w:ascii="Cambria Math" w:eastAsia="Cambria Math" w:hAnsi="Cambria Math" w:cs="Cambria Math"/>
              </w:rPr>
              <m:t>k</m:t>
            </m:r>
          </m:sub>
        </m:sSub>
      </m:oMath>
      <w:r>
        <w:rPr>
          <w:rFonts w:ascii="Times New Roman" w:eastAsia="Times New Roman" w:hAnsi="Times New Roman" w:cs="Times New Roman"/>
        </w:rPr>
        <w:t xml:space="preserve"> is activation of output unit </w:t>
      </w:r>
      <w:r>
        <w:rPr>
          <w:rFonts w:ascii="Times New Roman" w:eastAsia="Times New Roman" w:hAnsi="Times New Roman" w:cs="Times New Roman"/>
          <w:i/>
          <w:iCs/>
        </w:rPr>
        <w:t>k</w:t>
      </w:r>
      <w:r>
        <w:rPr>
          <w:rFonts w:ascii="Times New Roman" w:eastAsia="Times New Roman" w:hAnsi="Times New Roman" w:cs="Times New Roman"/>
        </w:rPr>
        <w:t xml:space="preserve">, </w:t>
      </w:r>
      <m:oMath>
        <m:sSub>
          <m:sSubPr>
            <m:ctrlPr>
              <w:rPr>
                <w:rFonts w:ascii="Cambria Math" w:eastAsia="Cambria Math" w:hAnsi="Cambria Math" w:cs="Cambria Math"/>
              </w:rPr>
            </m:ctrlPr>
          </m:sSubPr>
          <m:e>
            <m:r>
              <w:rPr>
                <w:rFonts w:ascii="Cambria Math" w:eastAsia="Cambria Math" w:hAnsi="Cambria Math" w:cs="Cambria Math"/>
              </w:rPr>
              <m:t>net</m:t>
            </m:r>
          </m:e>
          <m:sub>
            <m:r>
              <w:rPr>
                <w:rFonts w:ascii="Cambria Math" w:eastAsia="Cambria Math" w:hAnsi="Cambria Math" w:cs="Cambria Math"/>
              </w:rPr>
              <m:t>k</m:t>
            </m:r>
          </m:sub>
        </m:sSub>
      </m:oMath>
      <w:r>
        <w:rPr>
          <w:rFonts w:ascii="Times New Roman" w:eastAsia="Times New Roman" w:hAnsi="Times New Roman" w:cs="Times New Roman"/>
        </w:rPr>
        <w:t xml:space="preserve"> is its net input, and </w:t>
      </w:r>
      <m:oMath>
        <m:r>
          <w:rPr>
            <w:rFonts w:ascii="Cambria Math" w:eastAsia="Cambria Math" w:hAnsi="Cambria Math" w:cs="Cambria Math"/>
          </w:rPr>
          <m:t>exp⁡(∙)</m:t>
        </m:r>
      </m:oMath>
      <w:r>
        <w:rPr>
          <w:rFonts w:ascii="Times New Roman" w:eastAsia="Times New Roman" w:hAnsi="Times New Roman" w:cs="Times New Roman"/>
        </w:rPr>
        <w:t xml:space="preserve"> is the exponential function. Finally, as is true </w:t>
      </w:r>
      <w:r w:rsidR="003142D3">
        <w:rPr>
          <w:rFonts w:ascii="Times New Roman" w:eastAsia="Times New Roman" w:hAnsi="Times New Roman" w:cs="Times New Roman"/>
        </w:rPr>
        <w:t>of SRNs,</w:t>
      </w:r>
      <w:r>
        <w:rPr>
          <w:rFonts w:ascii="Times New Roman" w:eastAsia="Times New Roman" w:hAnsi="Times New Roman" w:cs="Times New Roman"/>
        </w:rPr>
        <w:t xml:space="preserve"> the activation of the hidden units at time </w:t>
      </w:r>
      <m:oMath>
        <m:r>
          <w:rPr>
            <w:rFonts w:ascii="Cambria Math" w:eastAsia="Cambria Math" w:hAnsi="Cambria Math" w:cs="Cambria Math"/>
          </w:rPr>
          <m:t>t</m:t>
        </m:r>
      </m:oMath>
      <w:r>
        <w:rPr>
          <w:rFonts w:ascii="Times New Roman" w:eastAsia="Times New Roman" w:hAnsi="Times New Roman" w:cs="Times New Roman"/>
        </w:rPr>
        <w:t xml:space="preserve"> was copied to the context units and made available as input at time</w:t>
      </w:r>
      <m:oMath>
        <m:r>
          <w:rPr>
            <w:rFonts w:ascii="Cambria Math" w:eastAsia="Cambria Math" w:hAnsi="Cambria Math" w:cs="Cambria Math"/>
          </w:rPr>
          <m:t xml:space="preserve"> t+1</m:t>
        </m:r>
      </m:oMath>
      <w:r>
        <w:rPr>
          <w:rFonts w:ascii="Times New Roman" w:eastAsia="Times New Roman" w:hAnsi="Times New Roman" w:cs="Times New Roman"/>
        </w:rPr>
        <w:t xml:space="preserve">. This provided the model with a rudimentary form of memory in which information from </w:t>
      </w:r>
      <w:proofErr w:type="gramStart"/>
      <w:r>
        <w:rPr>
          <w:rFonts w:ascii="Times New Roman" w:eastAsia="Times New Roman" w:hAnsi="Times New Roman" w:cs="Times New Roman"/>
        </w:rPr>
        <w:t>earlier time</w:t>
      </w:r>
      <w:proofErr w:type="gramEnd"/>
      <w:r>
        <w:rPr>
          <w:rFonts w:ascii="Times New Roman" w:eastAsia="Times New Roman" w:hAnsi="Times New Roman" w:cs="Times New Roman"/>
        </w:rPr>
        <w:t xml:space="preserve"> steps could influence processing at later ones.</w:t>
      </w:r>
    </w:p>
    <w:p w14:paraId="7E08013D"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b/>
          <w:bCs/>
          <w:i/>
          <w:iCs/>
        </w:rPr>
        <w:t>Representations and Task.</w:t>
      </w:r>
      <w:r>
        <w:rPr>
          <w:rFonts w:ascii="Times New Roman" w:eastAsia="Times New Roman" w:hAnsi="Times New Roman" w:cs="Times New Roman"/>
          <w:b/>
          <w:bCs/>
        </w:rPr>
        <w:t xml:space="preserve"> </w:t>
      </w:r>
      <w:r>
        <w:rPr>
          <w:rFonts w:ascii="Times New Roman" w:eastAsia="Times New Roman" w:hAnsi="Times New Roman" w:cs="Times New Roman"/>
        </w:rPr>
        <w:t xml:space="preserve">At each time step, a linear or arced motion event was presented to the network as a pattern of activation distributed across the 11 input and output groups (Figure 5). The units within each group corresponded to distinct manifestations of a surface feature. Localist coding was used because it ensured that the model’s responses reflected learned regularities among actions and the visible surface features of the objects and entities involved and facilitated interpretation of the mechanism producing those responses; nothing in the current theory requires this particular coding scheme. Table 1 lists each group and the features represented by each unit within it. The naming convention used for each group was intended to emphasize their semantically neutral, surface-based nature. </w:t>
      </w:r>
    </w:p>
    <w:p w14:paraId="14248CC1" w14:textId="77777777" w:rsidR="006F2F23" w:rsidRDefault="006F2F23">
      <w:pPr>
        <w:spacing w:line="480" w:lineRule="auto"/>
        <w:ind w:firstLine="720"/>
        <w:rPr>
          <w:rFonts w:ascii="Times New Roman" w:eastAsia="Times New Roman" w:hAnsi="Times New Roman" w:cs="Times New Roman"/>
        </w:rPr>
      </w:pPr>
    </w:p>
    <w:p w14:paraId="59388AE0" w14:textId="77777777" w:rsidR="006F2F23" w:rsidRDefault="00000000">
      <w:pPr>
        <w:keepNext/>
        <w:pBdr>
          <w:top w:val="nil"/>
          <w:left w:val="nil"/>
          <w:bottom w:val="nil"/>
          <w:right w:val="nil"/>
          <w:between w:val="nil"/>
        </w:pBdr>
        <w:spacing w:after="20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Table 1</w:t>
      </w:r>
    </w:p>
    <w:p w14:paraId="69348725" w14:textId="77777777" w:rsidR="006F2F23" w:rsidRDefault="00000000">
      <w:pPr>
        <w:rPr>
          <w:rFonts w:ascii="Times New Roman" w:eastAsia="Times New Roman" w:hAnsi="Times New Roman" w:cs="Times New Roman"/>
          <w:i/>
          <w:iCs/>
        </w:rPr>
      </w:pPr>
      <w:r>
        <w:rPr>
          <w:rFonts w:ascii="Times New Roman" w:eastAsia="Times New Roman" w:hAnsi="Times New Roman" w:cs="Times New Roman"/>
          <w:i/>
          <w:iCs/>
        </w:rPr>
        <w:t>ALIAS’s input and output groups</w:t>
      </w:r>
    </w:p>
    <w:tbl>
      <w:tblPr>
        <w:tblStyle w:val="a5"/>
        <w:tblW w:w="11363" w:type="dxa"/>
        <w:tblInd w:w="-1085" w:type="dxa"/>
        <w:tblBorders>
          <w:top w:val="nil"/>
          <w:left w:val="nil"/>
          <w:bottom w:val="nil"/>
          <w:right w:val="nil"/>
          <w:insideH w:val="nil"/>
          <w:insideV w:val="nil"/>
        </w:tblBorders>
        <w:tblLayout w:type="fixed"/>
        <w:tblLook w:val="0400" w:firstRow="0" w:lastRow="0" w:firstColumn="0" w:lastColumn="0" w:noHBand="0" w:noVBand="1"/>
      </w:tblPr>
      <w:tblGrid>
        <w:gridCol w:w="3150"/>
        <w:gridCol w:w="720"/>
        <w:gridCol w:w="3695"/>
        <w:gridCol w:w="3798"/>
      </w:tblGrid>
      <w:tr w:rsidR="006F2F23" w14:paraId="64BDE980" w14:textId="77777777">
        <w:tc>
          <w:tcPr>
            <w:tcW w:w="3150" w:type="dxa"/>
            <w:tcBorders>
              <w:top w:val="single" w:sz="4" w:space="0" w:color="000000"/>
              <w:bottom w:val="single" w:sz="4" w:space="0" w:color="000000"/>
            </w:tcBorders>
          </w:tcPr>
          <w:p w14:paraId="1F317321"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lastRenderedPageBreak/>
              <w:t>Group</w:t>
            </w:r>
          </w:p>
        </w:tc>
        <w:tc>
          <w:tcPr>
            <w:tcW w:w="720" w:type="dxa"/>
            <w:tcBorders>
              <w:top w:val="single" w:sz="4" w:space="0" w:color="000000"/>
              <w:bottom w:val="single" w:sz="4" w:space="0" w:color="000000"/>
            </w:tcBorders>
          </w:tcPr>
          <w:p w14:paraId="471A86EA"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Num</w:t>
            </w:r>
          </w:p>
        </w:tc>
        <w:tc>
          <w:tcPr>
            <w:tcW w:w="3695" w:type="dxa"/>
            <w:tcBorders>
              <w:top w:val="single" w:sz="4" w:space="0" w:color="000000"/>
              <w:bottom w:val="single" w:sz="4" w:space="0" w:color="000000"/>
            </w:tcBorders>
          </w:tcPr>
          <w:p w14:paraId="5FB69540"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Represents</w:t>
            </w:r>
          </w:p>
        </w:tc>
        <w:tc>
          <w:tcPr>
            <w:tcW w:w="3798" w:type="dxa"/>
            <w:tcBorders>
              <w:top w:val="single" w:sz="4" w:space="0" w:color="000000"/>
              <w:bottom w:val="single" w:sz="4" w:space="0" w:color="000000"/>
            </w:tcBorders>
          </w:tcPr>
          <w:p w14:paraId="7A8894B5"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Unit Meaning</w:t>
            </w:r>
          </w:p>
        </w:tc>
      </w:tr>
      <w:tr w:rsidR="006F2F23" w14:paraId="52442982" w14:textId="77777777">
        <w:tc>
          <w:tcPr>
            <w:tcW w:w="3150" w:type="dxa"/>
            <w:tcBorders>
              <w:top w:val="single" w:sz="4" w:space="0" w:color="000000"/>
            </w:tcBorders>
          </w:tcPr>
          <w:p w14:paraId="64B3B62E"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Object Left</w:t>
            </w:r>
          </w:p>
        </w:tc>
        <w:tc>
          <w:tcPr>
            <w:tcW w:w="720" w:type="dxa"/>
            <w:tcBorders>
              <w:top w:val="single" w:sz="4" w:space="0" w:color="000000"/>
            </w:tcBorders>
          </w:tcPr>
          <w:p w14:paraId="5D60E504"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82</w:t>
            </w:r>
          </w:p>
        </w:tc>
        <w:tc>
          <w:tcPr>
            <w:tcW w:w="3695" w:type="dxa"/>
            <w:tcBorders>
              <w:top w:val="single" w:sz="4" w:space="0" w:color="000000"/>
            </w:tcBorders>
          </w:tcPr>
          <w:p w14:paraId="693EB047"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Identity of left object</w:t>
            </w:r>
          </w:p>
        </w:tc>
        <w:tc>
          <w:tcPr>
            <w:tcW w:w="3798" w:type="dxa"/>
            <w:tcBorders>
              <w:top w:val="single" w:sz="4" w:space="0" w:color="000000"/>
            </w:tcBorders>
          </w:tcPr>
          <w:p w14:paraId="24FD8E3A"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Each unit corresponds to a unique object identity</w:t>
            </w:r>
          </w:p>
          <w:p w14:paraId="2E461945" w14:textId="77777777" w:rsidR="006F2F23" w:rsidRDefault="006F2F23">
            <w:pPr>
              <w:rPr>
                <w:rFonts w:ascii="Times New Roman" w:eastAsia="Times New Roman" w:hAnsi="Times New Roman" w:cs="Times New Roman"/>
              </w:rPr>
            </w:pPr>
          </w:p>
        </w:tc>
      </w:tr>
      <w:tr w:rsidR="006F2F23" w14:paraId="2719E15D" w14:textId="77777777">
        <w:tc>
          <w:tcPr>
            <w:tcW w:w="3150" w:type="dxa"/>
          </w:tcPr>
          <w:p w14:paraId="1BF937F8"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Object Right</w:t>
            </w:r>
          </w:p>
        </w:tc>
        <w:tc>
          <w:tcPr>
            <w:tcW w:w="720" w:type="dxa"/>
          </w:tcPr>
          <w:p w14:paraId="42E4F378"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82</w:t>
            </w:r>
          </w:p>
        </w:tc>
        <w:tc>
          <w:tcPr>
            <w:tcW w:w="3695" w:type="dxa"/>
          </w:tcPr>
          <w:p w14:paraId="645D1C48"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Identity of right object</w:t>
            </w:r>
          </w:p>
        </w:tc>
        <w:tc>
          <w:tcPr>
            <w:tcW w:w="3798" w:type="dxa"/>
          </w:tcPr>
          <w:p w14:paraId="6312E041"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Each unit corresponds to a unique object identity</w:t>
            </w:r>
          </w:p>
          <w:p w14:paraId="6631FF3E" w14:textId="77777777" w:rsidR="006F2F23" w:rsidRDefault="006F2F23">
            <w:pPr>
              <w:rPr>
                <w:rFonts w:ascii="Times New Roman" w:eastAsia="Times New Roman" w:hAnsi="Times New Roman" w:cs="Times New Roman"/>
              </w:rPr>
            </w:pPr>
          </w:p>
        </w:tc>
      </w:tr>
      <w:tr w:rsidR="006F2F23" w14:paraId="55529F5A" w14:textId="77777777">
        <w:tc>
          <w:tcPr>
            <w:tcW w:w="3150" w:type="dxa"/>
          </w:tcPr>
          <w:p w14:paraId="26E77F95"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Horizontal Position</w:t>
            </w:r>
          </w:p>
        </w:tc>
        <w:tc>
          <w:tcPr>
            <w:tcW w:w="720" w:type="dxa"/>
          </w:tcPr>
          <w:p w14:paraId="1A1645F5"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6</w:t>
            </w:r>
          </w:p>
        </w:tc>
        <w:tc>
          <w:tcPr>
            <w:tcW w:w="3695" w:type="dxa"/>
          </w:tcPr>
          <w:p w14:paraId="63867EC6"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Sequential spatial positions</w:t>
            </w:r>
          </w:p>
        </w:tc>
        <w:tc>
          <w:tcPr>
            <w:tcW w:w="3798" w:type="dxa"/>
          </w:tcPr>
          <w:p w14:paraId="39BA69AA"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Position 1–6 in network space</w:t>
            </w:r>
          </w:p>
          <w:p w14:paraId="3F7482A3" w14:textId="77777777" w:rsidR="006F2F23" w:rsidRDefault="006F2F23">
            <w:pPr>
              <w:rPr>
                <w:rFonts w:ascii="Times New Roman" w:eastAsia="Times New Roman" w:hAnsi="Times New Roman" w:cs="Times New Roman"/>
              </w:rPr>
            </w:pPr>
          </w:p>
          <w:p w14:paraId="73C485EC" w14:textId="77777777" w:rsidR="006F2F23" w:rsidRDefault="006F2F23">
            <w:pPr>
              <w:rPr>
                <w:rFonts w:ascii="Times New Roman" w:eastAsia="Times New Roman" w:hAnsi="Times New Roman" w:cs="Times New Roman"/>
              </w:rPr>
            </w:pPr>
          </w:p>
        </w:tc>
      </w:tr>
      <w:tr w:rsidR="006F2F23" w14:paraId="0789AA5B" w14:textId="77777777">
        <w:tc>
          <w:tcPr>
            <w:tcW w:w="3150" w:type="dxa"/>
          </w:tcPr>
          <w:p w14:paraId="5DB819D5"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Obstacle Horizontal Position</w:t>
            </w:r>
          </w:p>
        </w:tc>
        <w:tc>
          <w:tcPr>
            <w:tcW w:w="720" w:type="dxa"/>
          </w:tcPr>
          <w:p w14:paraId="7AC3EDEC"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3</w:t>
            </w:r>
          </w:p>
        </w:tc>
        <w:tc>
          <w:tcPr>
            <w:tcW w:w="3695" w:type="dxa"/>
          </w:tcPr>
          <w:p w14:paraId="498B6601"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Horizontal location of obstacle</w:t>
            </w:r>
          </w:p>
        </w:tc>
        <w:tc>
          <w:tcPr>
            <w:tcW w:w="3798" w:type="dxa"/>
          </w:tcPr>
          <w:p w14:paraId="03D5042A"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Missing, Middle, Periphery</w:t>
            </w:r>
          </w:p>
          <w:p w14:paraId="1E0D83E5" w14:textId="77777777" w:rsidR="006F2F23" w:rsidRDefault="006F2F23">
            <w:pPr>
              <w:rPr>
                <w:rFonts w:ascii="Times New Roman" w:eastAsia="Times New Roman" w:hAnsi="Times New Roman" w:cs="Times New Roman"/>
              </w:rPr>
            </w:pPr>
          </w:p>
        </w:tc>
      </w:tr>
      <w:tr w:rsidR="006F2F23" w14:paraId="16784A39" w14:textId="77777777">
        <w:tc>
          <w:tcPr>
            <w:tcW w:w="3150" w:type="dxa"/>
          </w:tcPr>
          <w:p w14:paraId="47592772"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Obstacle Height</w:t>
            </w:r>
          </w:p>
        </w:tc>
        <w:tc>
          <w:tcPr>
            <w:tcW w:w="720" w:type="dxa"/>
          </w:tcPr>
          <w:p w14:paraId="424B17B5"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5</w:t>
            </w:r>
          </w:p>
        </w:tc>
        <w:tc>
          <w:tcPr>
            <w:tcW w:w="3695" w:type="dxa"/>
          </w:tcPr>
          <w:p w14:paraId="55D945AE"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Height of obstacle</w:t>
            </w:r>
          </w:p>
        </w:tc>
        <w:tc>
          <w:tcPr>
            <w:tcW w:w="3798" w:type="dxa"/>
          </w:tcPr>
          <w:p w14:paraId="0B5316A1"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No Obstacle, Heights 1–4</w:t>
            </w:r>
          </w:p>
          <w:p w14:paraId="0D97DFFB" w14:textId="77777777" w:rsidR="006F2F23" w:rsidRDefault="006F2F23">
            <w:pPr>
              <w:rPr>
                <w:rFonts w:ascii="Times New Roman" w:eastAsia="Times New Roman" w:hAnsi="Times New Roman" w:cs="Times New Roman"/>
              </w:rPr>
            </w:pPr>
          </w:p>
        </w:tc>
      </w:tr>
      <w:tr w:rsidR="006F2F23" w14:paraId="3022F04A" w14:textId="77777777">
        <w:tc>
          <w:tcPr>
            <w:tcW w:w="3150" w:type="dxa"/>
          </w:tcPr>
          <w:p w14:paraId="1FC41C5D"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Arc Apex–Obstacle Gap</w:t>
            </w:r>
          </w:p>
        </w:tc>
        <w:tc>
          <w:tcPr>
            <w:tcW w:w="720" w:type="dxa"/>
          </w:tcPr>
          <w:p w14:paraId="4180E358"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3</w:t>
            </w:r>
          </w:p>
        </w:tc>
        <w:tc>
          <w:tcPr>
            <w:tcW w:w="3695" w:type="dxa"/>
          </w:tcPr>
          <w:p w14:paraId="089E6C5B"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 xml:space="preserve">Vertical distance between an obstacle and the apex of the arced motion trajectory </w:t>
            </w:r>
          </w:p>
        </w:tc>
        <w:tc>
          <w:tcPr>
            <w:tcW w:w="3798" w:type="dxa"/>
          </w:tcPr>
          <w:p w14:paraId="40AF9A2D"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No Separation, Small Vertical Separation, Large Vertical Separation</w:t>
            </w:r>
          </w:p>
          <w:p w14:paraId="2BBA9640" w14:textId="77777777" w:rsidR="006F2F23" w:rsidRDefault="006F2F23">
            <w:pPr>
              <w:rPr>
                <w:rFonts w:ascii="Times New Roman" w:eastAsia="Times New Roman" w:hAnsi="Times New Roman" w:cs="Times New Roman"/>
              </w:rPr>
            </w:pPr>
          </w:p>
        </w:tc>
      </w:tr>
      <w:tr w:rsidR="006F2F23" w14:paraId="7DBE141C" w14:textId="77777777">
        <w:tc>
          <w:tcPr>
            <w:tcW w:w="3150" w:type="dxa"/>
          </w:tcPr>
          <w:p w14:paraId="476914F5"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Spatial Adjacency</w:t>
            </w:r>
          </w:p>
        </w:tc>
        <w:tc>
          <w:tcPr>
            <w:tcW w:w="720" w:type="dxa"/>
          </w:tcPr>
          <w:p w14:paraId="2555DF2F"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1</w:t>
            </w:r>
          </w:p>
        </w:tc>
        <w:tc>
          <w:tcPr>
            <w:tcW w:w="3695" w:type="dxa"/>
          </w:tcPr>
          <w:p w14:paraId="6A5FE24B"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Whether the two objects are adjacent</w:t>
            </w:r>
          </w:p>
        </w:tc>
        <w:tc>
          <w:tcPr>
            <w:tcW w:w="3798" w:type="dxa"/>
          </w:tcPr>
          <w:p w14:paraId="7B793760"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 xml:space="preserve">Spatially Contiguous, Spatially Separated </w:t>
            </w:r>
          </w:p>
          <w:p w14:paraId="744E5FCC" w14:textId="77777777" w:rsidR="006F2F23" w:rsidRDefault="006F2F23">
            <w:pPr>
              <w:rPr>
                <w:rFonts w:ascii="Times New Roman" w:eastAsia="Times New Roman" w:hAnsi="Times New Roman" w:cs="Times New Roman"/>
              </w:rPr>
            </w:pPr>
          </w:p>
        </w:tc>
      </w:tr>
      <w:tr w:rsidR="006F2F23" w14:paraId="179B50BF" w14:textId="77777777">
        <w:tc>
          <w:tcPr>
            <w:tcW w:w="3150" w:type="dxa"/>
          </w:tcPr>
          <w:p w14:paraId="001671E2"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Arc Peak Height</w:t>
            </w:r>
          </w:p>
        </w:tc>
        <w:tc>
          <w:tcPr>
            <w:tcW w:w="720" w:type="dxa"/>
          </w:tcPr>
          <w:p w14:paraId="781B9A61"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5</w:t>
            </w:r>
          </w:p>
        </w:tc>
        <w:tc>
          <w:tcPr>
            <w:tcW w:w="3695" w:type="dxa"/>
          </w:tcPr>
          <w:p w14:paraId="55FE6CAE"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Maximum height of arced trajectory</w:t>
            </w:r>
          </w:p>
        </w:tc>
        <w:tc>
          <w:tcPr>
            <w:tcW w:w="3798" w:type="dxa"/>
          </w:tcPr>
          <w:p w14:paraId="1C9C36FD"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No arc, Heights 1–4</w:t>
            </w:r>
          </w:p>
          <w:p w14:paraId="2FF65157" w14:textId="77777777" w:rsidR="006F2F23" w:rsidRDefault="006F2F23">
            <w:pPr>
              <w:rPr>
                <w:rFonts w:ascii="Times New Roman" w:eastAsia="Times New Roman" w:hAnsi="Times New Roman" w:cs="Times New Roman"/>
              </w:rPr>
            </w:pPr>
          </w:p>
        </w:tc>
      </w:tr>
      <w:tr w:rsidR="006F2F23" w14:paraId="3C9F5049" w14:textId="77777777">
        <w:tc>
          <w:tcPr>
            <w:tcW w:w="3150" w:type="dxa"/>
          </w:tcPr>
          <w:p w14:paraId="3C757692"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Kinematic Motion Type</w:t>
            </w:r>
          </w:p>
        </w:tc>
        <w:tc>
          <w:tcPr>
            <w:tcW w:w="720" w:type="dxa"/>
          </w:tcPr>
          <w:p w14:paraId="015287F3"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2</w:t>
            </w:r>
          </w:p>
        </w:tc>
        <w:tc>
          <w:tcPr>
            <w:tcW w:w="3695" w:type="dxa"/>
          </w:tcPr>
          <w:p w14:paraId="56361EA3"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Type of motion</w:t>
            </w:r>
          </w:p>
        </w:tc>
        <w:tc>
          <w:tcPr>
            <w:tcW w:w="3798" w:type="dxa"/>
          </w:tcPr>
          <w:p w14:paraId="7542373E"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Linear, Arced</w:t>
            </w:r>
          </w:p>
          <w:p w14:paraId="084E3DA3" w14:textId="77777777" w:rsidR="006F2F23" w:rsidRDefault="006F2F23">
            <w:pPr>
              <w:rPr>
                <w:rFonts w:ascii="Times New Roman" w:eastAsia="Times New Roman" w:hAnsi="Times New Roman" w:cs="Times New Roman"/>
              </w:rPr>
            </w:pPr>
          </w:p>
        </w:tc>
      </w:tr>
      <w:tr w:rsidR="006F2F23" w14:paraId="27581820" w14:textId="77777777">
        <w:tc>
          <w:tcPr>
            <w:tcW w:w="3150" w:type="dxa"/>
          </w:tcPr>
          <w:p w14:paraId="46D7D198"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Surface Property Left</w:t>
            </w:r>
          </w:p>
        </w:tc>
        <w:tc>
          <w:tcPr>
            <w:tcW w:w="720" w:type="dxa"/>
          </w:tcPr>
          <w:p w14:paraId="60907C39"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2</w:t>
            </w:r>
          </w:p>
        </w:tc>
        <w:tc>
          <w:tcPr>
            <w:tcW w:w="3695" w:type="dxa"/>
          </w:tcPr>
          <w:p w14:paraId="21FA85E7"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Surface features of left object</w:t>
            </w:r>
          </w:p>
        </w:tc>
        <w:tc>
          <w:tcPr>
            <w:tcW w:w="3798" w:type="dxa"/>
          </w:tcPr>
          <w:p w14:paraId="22EFB7AD"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Animate-like, Inanimate-like</w:t>
            </w:r>
          </w:p>
          <w:p w14:paraId="616629A2" w14:textId="77777777" w:rsidR="006F2F23" w:rsidRDefault="006F2F23">
            <w:pPr>
              <w:rPr>
                <w:rFonts w:ascii="Times New Roman" w:eastAsia="Times New Roman" w:hAnsi="Times New Roman" w:cs="Times New Roman"/>
              </w:rPr>
            </w:pPr>
          </w:p>
        </w:tc>
      </w:tr>
      <w:tr w:rsidR="006F2F23" w14:paraId="523D5CBB" w14:textId="77777777">
        <w:tc>
          <w:tcPr>
            <w:tcW w:w="3150" w:type="dxa"/>
            <w:tcBorders>
              <w:bottom w:val="single" w:sz="4" w:space="0" w:color="000000"/>
            </w:tcBorders>
          </w:tcPr>
          <w:p w14:paraId="79A24928"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Surface Property Right</w:t>
            </w:r>
          </w:p>
        </w:tc>
        <w:tc>
          <w:tcPr>
            <w:tcW w:w="720" w:type="dxa"/>
            <w:tcBorders>
              <w:bottom w:val="single" w:sz="4" w:space="0" w:color="000000"/>
            </w:tcBorders>
          </w:tcPr>
          <w:p w14:paraId="61DD72F3"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2</w:t>
            </w:r>
          </w:p>
        </w:tc>
        <w:tc>
          <w:tcPr>
            <w:tcW w:w="3695" w:type="dxa"/>
            <w:tcBorders>
              <w:bottom w:val="single" w:sz="4" w:space="0" w:color="000000"/>
            </w:tcBorders>
          </w:tcPr>
          <w:p w14:paraId="078FB204"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Surface features of right object</w:t>
            </w:r>
          </w:p>
        </w:tc>
        <w:tc>
          <w:tcPr>
            <w:tcW w:w="3798" w:type="dxa"/>
            <w:tcBorders>
              <w:bottom w:val="single" w:sz="4" w:space="0" w:color="000000"/>
            </w:tcBorders>
          </w:tcPr>
          <w:p w14:paraId="2EACFFD9"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Animate-like, Inanimate-like</w:t>
            </w:r>
          </w:p>
          <w:p w14:paraId="3DDFEABE" w14:textId="77777777" w:rsidR="006F2F23" w:rsidRDefault="006F2F23">
            <w:pPr>
              <w:rPr>
                <w:rFonts w:ascii="Times New Roman" w:eastAsia="Times New Roman" w:hAnsi="Times New Roman" w:cs="Times New Roman"/>
              </w:rPr>
            </w:pPr>
          </w:p>
        </w:tc>
      </w:tr>
    </w:tbl>
    <w:p w14:paraId="171B4661" w14:textId="77777777" w:rsidR="006F2F23" w:rsidRDefault="00000000">
      <w:pPr>
        <w:spacing w:after="0" w:line="480" w:lineRule="auto"/>
        <w:rPr>
          <w:rFonts w:ascii="Times New Roman" w:eastAsia="Times New Roman" w:hAnsi="Times New Roman" w:cs="Times New Roman"/>
        </w:rPr>
      </w:pPr>
      <w:r>
        <w:rPr>
          <w:rFonts w:ascii="Times New Roman" w:eastAsia="Times New Roman" w:hAnsi="Times New Roman" w:cs="Times New Roman"/>
          <w:i/>
          <w:iCs/>
        </w:rPr>
        <w:t>Note.</w:t>
      </w:r>
      <w:r>
        <w:rPr>
          <w:rFonts w:ascii="Times New Roman" w:eastAsia="Times New Roman" w:hAnsi="Times New Roman" w:cs="Times New Roman"/>
        </w:rPr>
        <w:t xml:space="preserve"> Group names correspond to those shown in Figure 5. Each group represented a different visible surface feature; units within a group represented different manifestations of that feature. A localist encoding scheme was adopted for each group.</w:t>
      </w:r>
    </w:p>
    <w:p w14:paraId="0C67C5EB" w14:textId="77777777" w:rsidR="006F2F23" w:rsidRDefault="006F2F23">
      <w:pPr>
        <w:spacing w:after="0" w:line="480" w:lineRule="auto"/>
        <w:ind w:firstLine="720"/>
        <w:rPr>
          <w:rFonts w:ascii="Times New Roman" w:eastAsia="Times New Roman" w:hAnsi="Times New Roman" w:cs="Times New Roman"/>
        </w:rPr>
      </w:pPr>
    </w:p>
    <w:p w14:paraId="04207136" w14:textId="0063204A"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Input units corresponding to active (i.e., present) features during a given time step of an action event had activations of 1.0; all other input units had activations of 0.0. A small amount of Gaussian noise (</w:t>
      </w:r>
      <w:r>
        <w:rPr>
          <w:rFonts w:ascii="Times New Roman" w:eastAsia="Times New Roman" w:hAnsi="Times New Roman" w:cs="Times New Roman"/>
          <w:i/>
          <w:iCs/>
        </w:rPr>
        <w:t xml:space="preserve">M </w:t>
      </w:r>
      <w:r>
        <w:rPr>
          <w:rFonts w:ascii="Times New Roman" w:eastAsia="Times New Roman" w:hAnsi="Times New Roman" w:cs="Times New Roman"/>
        </w:rPr>
        <w:t xml:space="preserve">= 0, </w:t>
      </w:r>
      <w:r>
        <w:rPr>
          <w:rFonts w:ascii="Times New Roman" w:eastAsia="Times New Roman" w:hAnsi="Times New Roman" w:cs="Times New Roman"/>
          <w:i/>
          <w:iCs/>
        </w:rPr>
        <w:t xml:space="preserve">SD </w:t>
      </w:r>
      <w:r>
        <w:rPr>
          <w:rFonts w:ascii="Times New Roman" w:eastAsia="Times New Roman" w:hAnsi="Times New Roman" w:cs="Times New Roman"/>
        </w:rPr>
        <w:t xml:space="preserve">= 0.3) was then applied to these activations to instantiate the notion that learning and processing in infants is noisy. The network’s task at each time step was twofold. First, it was required to reproduce at the output layer the activation pattern presented </w:t>
      </w:r>
      <w:r>
        <w:rPr>
          <w:rFonts w:ascii="Times New Roman" w:eastAsia="Times New Roman" w:hAnsi="Times New Roman" w:cs="Times New Roman"/>
        </w:rPr>
        <w:lastRenderedPageBreak/>
        <w:t xml:space="preserve">across 10 of the 11 input groups. Second, it was required to predict that the position to the immediate right of the current position in the Horizontal Position input group would be active in the corresponding output group at the immediate next step. Thus, if the first </w:t>
      </w:r>
      <w:r w:rsidR="003142D3">
        <w:rPr>
          <w:rFonts w:ascii="Times New Roman" w:eastAsia="Times New Roman" w:hAnsi="Times New Roman" w:cs="Times New Roman"/>
        </w:rPr>
        <w:t xml:space="preserve">input </w:t>
      </w:r>
      <w:r>
        <w:rPr>
          <w:rFonts w:ascii="Times New Roman" w:eastAsia="Times New Roman" w:hAnsi="Times New Roman" w:cs="Times New Roman"/>
        </w:rPr>
        <w:t xml:space="preserve">unit in the Horizontal Position group was active at time </w:t>
      </w:r>
      <m:oMath>
        <m:r>
          <w:rPr>
            <w:rFonts w:ascii="Cambria Math" w:eastAsia="Cambria Math" w:hAnsi="Cambria Math" w:cs="Cambria Math"/>
          </w:rPr>
          <m:t>t</m:t>
        </m:r>
      </m:oMath>
      <w:r>
        <w:rPr>
          <w:rFonts w:ascii="Times New Roman" w:eastAsia="Times New Roman" w:hAnsi="Times New Roman" w:cs="Times New Roman"/>
        </w:rPr>
        <w:t xml:space="preserve">, the network’s task was to predict that the second </w:t>
      </w:r>
      <w:r w:rsidR="003142D3">
        <w:rPr>
          <w:rFonts w:ascii="Times New Roman" w:eastAsia="Times New Roman" w:hAnsi="Times New Roman" w:cs="Times New Roman"/>
        </w:rPr>
        <w:t xml:space="preserve">output </w:t>
      </w:r>
      <w:r>
        <w:rPr>
          <w:rFonts w:ascii="Times New Roman" w:eastAsia="Times New Roman" w:hAnsi="Times New Roman" w:cs="Times New Roman"/>
        </w:rPr>
        <w:t xml:space="preserve">unit would be active at time </w:t>
      </w:r>
      <m:oMath>
        <m:r>
          <w:rPr>
            <w:rFonts w:ascii="Cambria Math" w:eastAsia="Cambria Math" w:hAnsi="Cambria Math" w:cs="Cambria Math"/>
          </w:rPr>
          <m:t>t+1</m:t>
        </m:r>
      </m:oMath>
      <w:r>
        <w:rPr>
          <w:rFonts w:ascii="Times New Roman" w:eastAsia="Times New Roman" w:hAnsi="Times New Roman" w:cs="Times New Roman"/>
        </w:rPr>
        <w:t xml:space="preserve">. This represented the fact that motion is dynamic and necessarily unfolds over time and captured, in abstract form, the horizontal, rightward movement of the left object. Movement trajectory (e.g., linear or arced) itself was captured by the Kinematic Motion Type group. The copying task was carried out by the autoencoder (e.g., Mareschal et al., 2000); the prediction task, by the SRN. </w:t>
      </w:r>
    </w:p>
    <w:p w14:paraId="6BA3D7DE" w14:textId="0CF674AC"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b/>
          <w:bCs/>
          <w:i/>
          <w:iCs/>
        </w:rPr>
        <w:t>Training procedure.</w:t>
      </w:r>
      <w:r>
        <w:rPr>
          <w:rFonts w:ascii="Times New Roman" w:eastAsia="Times New Roman" w:hAnsi="Times New Roman" w:cs="Times New Roman"/>
          <w:b/>
          <w:bCs/>
        </w:rPr>
        <w:t xml:space="preserve"> </w:t>
      </w:r>
      <w:r>
        <w:rPr>
          <w:rFonts w:ascii="Times New Roman" w:eastAsia="Times New Roman" w:hAnsi="Times New Roman" w:cs="Times New Roman"/>
        </w:rPr>
        <w:t xml:space="preserve">Learning unfolded across two phases. During pretraining, networks experienced two broad classes of events: Linear Path Events and Arced Path Events. These events—illustrated in Table 2—implemented the assumption that looking in action efficiency understanding studies is shaped by prior experience with these actions. In Linear Path Events, one object moved unobstructed along a straight, horizontal trajectory toward another object. In Arced Path Events, one object moved over a short barrier along an arced trajectory toward the other object. Half of the objects in both event types possessed surface features typical of animate entities; the remaining half possessed surface features typical of inanimate objects.  Although the exact nature of habituation depended on the simulation, </w:t>
      </w:r>
      <w:r w:rsidR="00B34A9D">
        <w:rPr>
          <w:rFonts w:ascii="Times New Roman" w:eastAsia="Times New Roman" w:hAnsi="Times New Roman" w:cs="Times New Roman"/>
        </w:rPr>
        <w:t xml:space="preserve">during habituation </w:t>
      </w:r>
      <w:r>
        <w:rPr>
          <w:rFonts w:ascii="Times New Roman" w:eastAsia="Times New Roman" w:hAnsi="Times New Roman" w:cs="Times New Roman"/>
        </w:rPr>
        <w:t xml:space="preserve">networks generally experienced an Arced Path event. Novel objects and differently sized barriers were used during </w:t>
      </w:r>
      <w:r w:rsidR="0018493C">
        <w:rPr>
          <w:rFonts w:ascii="Times New Roman" w:eastAsia="Times New Roman" w:hAnsi="Times New Roman" w:cs="Times New Roman"/>
        </w:rPr>
        <w:t xml:space="preserve">this phase </w:t>
      </w:r>
      <w:r>
        <w:rPr>
          <w:rFonts w:ascii="Times New Roman" w:eastAsia="Times New Roman" w:hAnsi="Times New Roman" w:cs="Times New Roman"/>
        </w:rPr>
        <w:t xml:space="preserve">to assess generalization beyond the pretraining stimuli. </w:t>
      </w:r>
    </w:p>
    <w:p w14:paraId="079D42C8" w14:textId="77777777" w:rsidR="006F2F23" w:rsidRDefault="006F2F23">
      <w:pPr>
        <w:spacing w:line="480" w:lineRule="auto"/>
        <w:rPr>
          <w:rFonts w:ascii="Times New Roman" w:eastAsia="Times New Roman" w:hAnsi="Times New Roman" w:cs="Times New Roman"/>
        </w:rPr>
      </w:pPr>
    </w:p>
    <w:p w14:paraId="3717B21F" w14:textId="77777777" w:rsidR="006F2F23" w:rsidRDefault="00000000">
      <w:pPr>
        <w:keepNext/>
        <w:pBdr>
          <w:top w:val="nil"/>
          <w:left w:val="nil"/>
          <w:bottom w:val="nil"/>
          <w:right w:val="nil"/>
          <w:between w:val="nil"/>
        </w:pBdr>
        <w:spacing w:after="20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Table 2</w:t>
      </w:r>
    </w:p>
    <w:p w14:paraId="23192355" w14:textId="77777777" w:rsidR="006F2F23" w:rsidRDefault="00000000">
      <w:pPr>
        <w:rPr>
          <w:rFonts w:ascii="Times New Roman" w:eastAsia="Times New Roman" w:hAnsi="Times New Roman" w:cs="Times New Roman"/>
          <w:i/>
          <w:iCs/>
        </w:rPr>
      </w:pPr>
      <w:r>
        <w:rPr>
          <w:rFonts w:ascii="Times New Roman" w:eastAsia="Times New Roman" w:hAnsi="Times New Roman" w:cs="Times New Roman"/>
          <w:i/>
          <w:iCs/>
        </w:rPr>
        <w:t>Example encodings of linear and arced motion events</w:t>
      </w:r>
    </w:p>
    <w:tbl>
      <w:tblPr>
        <w:tblStyle w:val="a6"/>
        <w:tblW w:w="11880" w:type="dxa"/>
        <w:tblInd w:w="-1260" w:type="dxa"/>
        <w:tblBorders>
          <w:top w:val="nil"/>
          <w:left w:val="nil"/>
          <w:bottom w:val="nil"/>
          <w:right w:val="nil"/>
          <w:insideH w:val="nil"/>
          <w:insideV w:val="nil"/>
        </w:tblBorders>
        <w:tblLayout w:type="fixed"/>
        <w:tblLook w:val="0400" w:firstRow="0" w:lastRow="0" w:firstColumn="0" w:lastColumn="0" w:noHBand="0" w:noVBand="1"/>
      </w:tblPr>
      <w:tblGrid>
        <w:gridCol w:w="1620"/>
        <w:gridCol w:w="2340"/>
        <w:gridCol w:w="2340"/>
        <w:gridCol w:w="2791"/>
        <w:gridCol w:w="2789"/>
      </w:tblGrid>
      <w:tr w:rsidR="006F2F23" w14:paraId="09478B97" w14:textId="77777777" w:rsidTr="00571F1F">
        <w:tc>
          <w:tcPr>
            <w:tcW w:w="1620" w:type="dxa"/>
            <w:tcBorders>
              <w:top w:val="single" w:sz="4" w:space="0" w:color="000000"/>
              <w:bottom w:val="single" w:sz="4" w:space="0" w:color="000000"/>
            </w:tcBorders>
          </w:tcPr>
          <w:p w14:paraId="166D4614"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lastRenderedPageBreak/>
              <w:t>Group</w:t>
            </w:r>
          </w:p>
        </w:tc>
        <w:tc>
          <w:tcPr>
            <w:tcW w:w="4680" w:type="dxa"/>
            <w:gridSpan w:val="2"/>
            <w:tcBorders>
              <w:top w:val="single" w:sz="4" w:space="0" w:color="000000"/>
              <w:bottom w:val="single" w:sz="4" w:space="0" w:color="000000"/>
            </w:tcBorders>
          </w:tcPr>
          <w:p w14:paraId="79262AB4"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Linear Path Event</w:t>
            </w:r>
          </w:p>
        </w:tc>
        <w:tc>
          <w:tcPr>
            <w:tcW w:w="5580" w:type="dxa"/>
            <w:gridSpan w:val="2"/>
            <w:tcBorders>
              <w:top w:val="single" w:sz="4" w:space="0" w:color="000000"/>
              <w:bottom w:val="single" w:sz="4" w:space="0" w:color="000000"/>
            </w:tcBorders>
          </w:tcPr>
          <w:p w14:paraId="4841397F"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Arced Path Event</w:t>
            </w:r>
          </w:p>
        </w:tc>
      </w:tr>
      <w:tr w:rsidR="006F2F23" w14:paraId="520BCF2E" w14:textId="77777777" w:rsidTr="00571F1F">
        <w:tc>
          <w:tcPr>
            <w:tcW w:w="1620" w:type="dxa"/>
            <w:tcBorders>
              <w:top w:val="single" w:sz="4" w:space="0" w:color="000000"/>
              <w:bottom w:val="single" w:sz="4" w:space="0" w:color="000000"/>
            </w:tcBorders>
          </w:tcPr>
          <w:p w14:paraId="18C2DA27" w14:textId="77777777" w:rsidR="006F2F23" w:rsidRDefault="006F2F23">
            <w:pPr>
              <w:spacing w:line="480" w:lineRule="auto"/>
              <w:rPr>
                <w:rFonts w:ascii="Times New Roman" w:eastAsia="Times New Roman" w:hAnsi="Times New Roman" w:cs="Times New Roman"/>
              </w:rPr>
            </w:pPr>
          </w:p>
        </w:tc>
        <w:tc>
          <w:tcPr>
            <w:tcW w:w="2340" w:type="dxa"/>
            <w:tcBorders>
              <w:top w:val="single" w:sz="4" w:space="0" w:color="000000"/>
              <w:bottom w:val="single" w:sz="4" w:space="0" w:color="000000"/>
            </w:tcBorders>
          </w:tcPr>
          <w:p w14:paraId="0637C9C9"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Input</w:t>
            </w:r>
          </w:p>
        </w:tc>
        <w:tc>
          <w:tcPr>
            <w:tcW w:w="2340" w:type="dxa"/>
            <w:tcBorders>
              <w:top w:val="single" w:sz="4" w:space="0" w:color="000000"/>
              <w:bottom w:val="single" w:sz="4" w:space="0" w:color="000000"/>
            </w:tcBorders>
          </w:tcPr>
          <w:p w14:paraId="2544DFAA"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Target</w:t>
            </w:r>
          </w:p>
        </w:tc>
        <w:tc>
          <w:tcPr>
            <w:tcW w:w="2791" w:type="dxa"/>
            <w:tcBorders>
              <w:top w:val="single" w:sz="4" w:space="0" w:color="000000"/>
              <w:bottom w:val="single" w:sz="4" w:space="0" w:color="000000"/>
            </w:tcBorders>
          </w:tcPr>
          <w:p w14:paraId="5E4546B6"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Input</w:t>
            </w:r>
          </w:p>
        </w:tc>
        <w:tc>
          <w:tcPr>
            <w:tcW w:w="2789" w:type="dxa"/>
            <w:tcBorders>
              <w:top w:val="single" w:sz="4" w:space="0" w:color="000000"/>
              <w:bottom w:val="single" w:sz="4" w:space="0" w:color="000000"/>
            </w:tcBorders>
          </w:tcPr>
          <w:p w14:paraId="22B698AC"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Target</w:t>
            </w:r>
          </w:p>
        </w:tc>
      </w:tr>
      <w:tr w:rsidR="006F2F23" w14:paraId="0A86D94B" w14:textId="77777777" w:rsidTr="00571F1F">
        <w:tc>
          <w:tcPr>
            <w:tcW w:w="1620" w:type="dxa"/>
            <w:tcBorders>
              <w:top w:val="single" w:sz="4" w:space="0" w:color="000000"/>
            </w:tcBorders>
          </w:tcPr>
          <w:p w14:paraId="2A18099B"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Object Left</w:t>
            </w:r>
          </w:p>
        </w:tc>
        <w:tc>
          <w:tcPr>
            <w:tcW w:w="2340" w:type="dxa"/>
            <w:tcBorders>
              <w:top w:val="single" w:sz="4" w:space="0" w:color="000000"/>
            </w:tcBorders>
          </w:tcPr>
          <w:p w14:paraId="77353661"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Unit 1</w:t>
            </w:r>
          </w:p>
        </w:tc>
        <w:tc>
          <w:tcPr>
            <w:tcW w:w="2340" w:type="dxa"/>
            <w:tcBorders>
              <w:top w:val="single" w:sz="4" w:space="0" w:color="000000"/>
            </w:tcBorders>
          </w:tcPr>
          <w:p w14:paraId="4F74147C"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Unit 1</w:t>
            </w:r>
          </w:p>
        </w:tc>
        <w:tc>
          <w:tcPr>
            <w:tcW w:w="2791" w:type="dxa"/>
            <w:tcBorders>
              <w:top w:val="single" w:sz="4" w:space="0" w:color="000000"/>
            </w:tcBorders>
          </w:tcPr>
          <w:p w14:paraId="3342AC98"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Unit 1</w:t>
            </w:r>
          </w:p>
        </w:tc>
        <w:tc>
          <w:tcPr>
            <w:tcW w:w="2789" w:type="dxa"/>
            <w:tcBorders>
              <w:top w:val="single" w:sz="4" w:space="0" w:color="000000"/>
            </w:tcBorders>
          </w:tcPr>
          <w:p w14:paraId="1FE40B01"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Unit 1</w:t>
            </w:r>
          </w:p>
        </w:tc>
      </w:tr>
      <w:tr w:rsidR="006F2F23" w14:paraId="24A8B660" w14:textId="77777777" w:rsidTr="00571F1F">
        <w:tc>
          <w:tcPr>
            <w:tcW w:w="1620" w:type="dxa"/>
          </w:tcPr>
          <w:p w14:paraId="724AC100"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Object Right</w:t>
            </w:r>
          </w:p>
        </w:tc>
        <w:tc>
          <w:tcPr>
            <w:tcW w:w="2340" w:type="dxa"/>
          </w:tcPr>
          <w:p w14:paraId="38DB0407"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Unit 2</w:t>
            </w:r>
          </w:p>
        </w:tc>
        <w:tc>
          <w:tcPr>
            <w:tcW w:w="2340" w:type="dxa"/>
          </w:tcPr>
          <w:p w14:paraId="45365117"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Unit 2</w:t>
            </w:r>
          </w:p>
        </w:tc>
        <w:tc>
          <w:tcPr>
            <w:tcW w:w="2791" w:type="dxa"/>
          </w:tcPr>
          <w:p w14:paraId="4FD1C34F"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Unit 2</w:t>
            </w:r>
          </w:p>
        </w:tc>
        <w:tc>
          <w:tcPr>
            <w:tcW w:w="2789" w:type="dxa"/>
          </w:tcPr>
          <w:p w14:paraId="3D3E9361"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Unit 2</w:t>
            </w:r>
          </w:p>
        </w:tc>
      </w:tr>
      <w:tr w:rsidR="006F2F23" w14:paraId="652A3BFB" w14:textId="77777777" w:rsidTr="00571F1F">
        <w:tc>
          <w:tcPr>
            <w:tcW w:w="1620" w:type="dxa"/>
          </w:tcPr>
          <w:p w14:paraId="776934F2"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Horizontal Position</w:t>
            </w:r>
          </w:p>
        </w:tc>
        <w:tc>
          <w:tcPr>
            <w:tcW w:w="2340" w:type="dxa"/>
          </w:tcPr>
          <w:p w14:paraId="1A213156"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Position 1</w:t>
            </w:r>
          </w:p>
        </w:tc>
        <w:tc>
          <w:tcPr>
            <w:tcW w:w="2340" w:type="dxa"/>
          </w:tcPr>
          <w:p w14:paraId="066E68D1"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Position 2</w:t>
            </w:r>
          </w:p>
        </w:tc>
        <w:tc>
          <w:tcPr>
            <w:tcW w:w="2791" w:type="dxa"/>
          </w:tcPr>
          <w:p w14:paraId="54B7D2B8"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Position 1</w:t>
            </w:r>
          </w:p>
        </w:tc>
        <w:tc>
          <w:tcPr>
            <w:tcW w:w="2789" w:type="dxa"/>
          </w:tcPr>
          <w:p w14:paraId="2B1BD0E9"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Position 2</w:t>
            </w:r>
          </w:p>
        </w:tc>
      </w:tr>
      <w:tr w:rsidR="006F2F23" w14:paraId="6E8495D8" w14:textId="77777777" w:rsidTr="00571F1F">
        <w:tc>
          <w:tcPr>
            <w:tcW w:w="1620" w:type="dxa"/>
            <w:shd w:val="clear" w:color="auto" w:fill="A6A6A6" w:themeFill="background1" w:themeFillShade="A6"/>
          </w:tcPr>
          <w:p w14:paraId="204BF503" w14:textId="77777777" w:rsidR="006F2F23" w:rsidRPr="00A55E1A" w:rsidRDefault="00000000">
            <w:pPr>
              <w:spacing w:line="480" w:lineRule="auto"/>
              <w:jc w:val="center"/>
              <w:rPr>
                <w:rFonts w:ascii="Times New Roman" w:eastAsia="Times New Roman" w:hAnsi="Times New Roman" w:cs="Times New Roman"/>
              </w:rPr>
            </w:pPr>
            <w:r w:rsidRPr="00A55E1A">
              <w:rPr>
                <w:rFonts w:ascii="Times New Roman" w:eastAsia="Times New Roman" w:hAnsi="Times New Roman" w:cs="Times New Roman"/>
              </w:rPr>
              <w:t>Obstacle Horizontal Position</w:t>
            </w:r>
          </w:p>
        </w:tc>
        <w:tc>
          <w:tcPr>
            <w:tcW w:w="2340" w:type="dxa"/>
            <w:shd w:val="clear" w:color="auto" w:fill="A6A6A6" w:themeFill="background1" w:themeFillShade="A6"/>
          </w:tcPr>
          <w:p w14:paraId="1D032BFD" w14:textId="77777777" w:rsidR="006F2F23" w:rsidRPr="00A55E1A" w:rsidRDefault="00000000">
            <w:pPr>
              <w:spacing w:line="480" w:lineRule="auto"/>
              <w:jc w:val="center"/>
              <w:rPr>
                <w:rFonts w:ascii="Times New Roman" w:eastAsia="Times New Roman" w:hAnsi="Times New Roman" w:cs="Times New Roman"/>
              </w:rPr>
            </w:pPr>
            <w:r w:rsidRPr="00A55E1A">
              <w:rPr>
                <w:rFonts w:ascii="Times New Roman" w:eastAsia="Times New Roman" w:hAnsi="Times New Roman" w:cs="Times New Roman"/>
              </w:rPr>
              <w:t>Missing</w:t>
            </w:r>
          </w:p>
        </w:tc>
        <w:tc>
          <w:tcPr>
            <w:tcW w:w="2340" w:type="dxa"/>
            <w:shd w:val="clear" w:color="auto" w:fill="A6A6A6" w:themeFill="background1" w:themeFillShade="A6"/>
          </w:tcPr>
          <w:p w14:paraId="1DBB4FB8" w14:textId="77777777" w:rsidR="006F2F23" w:rsidRPr="00A55E1A" w:rsidRDefault="00000000">
            <w:pPr>
              <w:spacing w:line="480" w:lineRule="auto"/>
              <w:jc w:val="center"/>
              <w:rPr>
                <w:rFonts w:ascii="Times New Roman" w:eastAsia="Times New Roman" w:hAnsi="Times New Roman" w:cs="Times New Roman"/>
              </w:rPr>
            </w:pPr>
            <w:r w:rsidRPr="00A55E1A">
              <w:rPr>
                <w:rFonts w:ascii="Times New Roman" w:eastAsia="Times New Roman" w:hAnsi="Times New Roman" w:cs="Times New Roman"/>
              </w:rPr>
              <w:t>Missing</w:t>
            </w:r>
          </w:p>
        </w:tc>
        <w:tc>
          <w:tcPr>
            <w:tcW w:w="2791" w:type="dxa"/>
            <w:shd w:val="clear" w:color="auto" w:fill="A6A6A6" w:themeFill="background1" w:themeFillShade="A6"/>
          </w:tcPr>
          <w:p w14:paraId="35EE1246" w14:textId="77777777" w:rsidR="006F2F23" w:rsidRPr="00A55E1A" w:rsidRDefault="00000000">
            <w:pPr>
              <w:spacing w:line="480" w:lineRule="auto"/>
              <w:jc w:val="center"/>
              <w:rPr>
                <w:rFonts w:ascii="Times New Roman" w:eastAsia="Times New Roman" w:hAnsi="Times New Roman" w:cs="Times New Roman"/>
              </w:rPr>
            </w:pPr>
            <w:r w:rsidRPr="00A55E1A">
              <w:rPr>
                <w:rFonts w:ascii="Times New Roman" w:eastAsia="Times New Roman" w:hAnsi="Times New Roman" w:cs="Times New Roman"/>
              </w:rPr>
              <w:t>Middle</w:t>
            </w:r>
          </w:p>
        </w:tc>
        <w:tc>
          <w:tcPr>
            <w:tcW w:w="2789" w:type="dxa"/>
            <w:shd w:val="clear" w:color="auto" w:fill="A6A6A6" w:themeFill="background1" w:themeFillShade="A6"/>
          </w:tcPr>
          <w:p w14:paraId="093FC566" w14:textId="77777777" w:rsidR="006F2F23" w:rsidRPr="00A55E1A" w:rsidRDefault="00000000">
            <w:pPr>
              <w:spacing w:line="480" w:lineRule="auto"/>
              <w:jc w:val="center"/>
              <w:rPr>
                <w:rFonts w:ascii="Times New Roman" w:eastAsia="Times New Roman" w:hAnsi="Times New Roman" w:cs="Times New Roman"/>
              </w:rPr>
            </w:pPr>
            <w:r w:rsidRPr="00A55E1A">
              <w:rPr>
                <w:rFonts w:ascii="Times New Roman" w:eastAsia="Times New Roman" w:hAnsi="Times New Roman" w:cs="Times New Roman"/>
              </w:rPr>
              <w:t>Middle</w:t>
            </w:r>
          </w:p>
        </w:tc>
      </w:tr>
      <w:tr w:rsidR="006F2F23" w14:paraId="7957EA3E" w14:textId="77777777" w:rsidTr="00571F1F">
        <w:tc>
          <w:tcPr>
            <w:tcW w:w="1620" w:type="dxa"/>
            <w:shd w:val="clear" w:color="auto" w:fill="A6A6A6" w:themeFill="background1" w:themeFillShade="A6"/>
          </w:tcPr>
          <w:p w14:paraId="6F757DB8" w14:textId="77777777" w:rsidR="006F2F23" w:rsidRPr="00A55E1A" w:rsidRDefault="00000000">
            <w:pPr>
              <w:spacing w:line="480" w:lineRule="auto"/>
              <w:jc w:val="center"/>
              <w:rPr>
                <w:rFonts w:ascii="Times New Roman" w:eastAsia="Times New Roman" w:hAnsi="Times New Roman" w:cs="Times New Roman"/>
              </w:rPr>
            </w:pPr>
            <w:r w:rsidRPr="00A55E1A">
              <w:rPr>
                <w:rFonts w:ascii="Times New Roman" w:eastAsia="Times New Roman" w:hAnsi="Times New Roman" w:cs="Times New Roman"/>
              </w:rPr>
              <w:t>Obstacle Height</w:t>
            </w:r>
          </w:p>
        </w:tc>
        <w:tc>
          <w:tcPr>
            <w:tcW w:w="2340" w:type="dxa"/>
            <w:shd w:val="clear" w:color="auto" w:fill="A6A6A6" w:themeFill="background1" w:themeFillShade="A6"/>
          </w:tcPr>
          <w:p w14:paraId="0964FE99" w14:textId="77777777" w:rsidR="006F2F23" w:rsidRPr="00A55E1A" w:rsidRDefault="00000000">
            <w:pPr>
              <w:spacing w:line="480" w:lineRule="auto"/>
              <w:jc w:val="center"/>
              <w:rPr>
                <w:rFonts w:ascii="Times New Roman" w:eastAsia="Times New Roman" w:hAnsi="Times New Roman" w:cs="Times New Roman"/>
              </w:rPr>
            </w:pPr>
            <w:r w:rsidRPr="00A55E1A">
              <w:rPr>
                <w:rFonts w:ascii="Times New Roman" w:eastAsia="Times New Roman" w:hAnsi="Times New Roman" w:cs="Times New Roman"/>
              </w:rPr>
              <w:t>No Obstacle</w:t>
            </w:r>
          </w:p>
        </w:tc>
        <w:tc>
          <w:tcPr>
            <w:tcW w:w="2340" w:type="dxa"/>
            <w:shd w:val="clear" w:color="auto" w:fill="A6A6A6" w:themeFill="background1" w:themeFillShade="A6"/>
          </w:tcPr>
          <w:p w14:paraId="0287E5B7" w14:textId="77777777" w:rsidR="006F2F23" w:rsidRPr="00A55E1A" w:rsidRDefault="00000000">
            <w:pPr>
              <w:spacing w:line="480" w:lineRule="auto"/>
              <w:jc w:val="center"/>
              <w:rPr>
                <w:rFonts w:ascii="Times New Roman" w:eastAsia="Times New Roman" w:hAnsi="Times New Roman" w:cs="Times New Roman"/>
              </w:rPr>
            </w:pPr>
            <w:r w:rsidRPr="00A55E1A">
              <w:rPr>
                <w:rFonts w:ascii="Times New Roman" w:eastAsia="Times New Roman" w:hAnsi="Times New Roman" w:cs="Times New Roman"/>
              </w:rPr>
              <w:t>No Obstacle</w:t>
            </w:r>
          </w:p>
        </w:tc>
        <w:tc>
          <w:tcPr>
            <w:tcW w:w="2791" w:type="dxa"/>
            <w:shd w:val="clear" w:color="auto" w:fill="A6A6A6" w:themeFill="background1" w:themeFillShade="A6"/>
          </w:tcPr>
          <w:p w14:paraId="32843E73" w14:textId="77777777" w:rsidR="006F2F23" w:rsidRPr="00A55E1A" w:rsidRDefault="00000000">
            <w:pPr>
              <w:spacing w:line="480" w:lineRule="auto"/>
              <w:jc w:val="center"/>
              <w:rPr>
                <w:rFonts w:ascii="Times New Roman" w:eastAsia="Times New Roman" w:hAnsi="Times New Roman" w:cs="Times New Roman"/>
              </w:rPr>
            </w:pPr>
            <w:r w:rsidRPr="00A55E1A">
              <w:rPr>
                <w:rFonts w:ascii="Times New Roman" w:eastAsia="Times New Roman" w:hAnsi="Times New Roman" w:cs="Times New Roman"/>
              </w:rPr>
              <w:t>Height 2</w:t>
            </w:r>
          </w:p>
        </w:tc>
        <w:tc>
          <w:tcPr>
            <w:tcW w:w="2789" w:type="dxa"/>
            <w:shd w:val="clear" w:color="auto" w:fill="A6A6A6" w:themeFill="background1" w:themeFillShade="A6"/>
          </w:tcPr>
          <w:p w14:paraId="165C98A0" w14:textId="77777777" w:rsidR="006F2F23" w:rsidRPr="00A55E1A" w:rsidRDefault="00000000">
            <w:pPr>
              <w:spacing w:line="480" w:lineRule="auto"/>
              <w:jc w:val="center"/>
              <w:rPr>
                <w:rFonts w:ascii="Times New Roman" w:eastAsia="Times New Roman" w:hAnsi="Times New Roman" w:cs="Times New Roman"/>
              </w:rPr>
            </w:pPr>
            <w:r w:rsidRPr="00A55E1A">
              <w:rPr>
                <w:rFonts w:ascii="Times New Roman" w:eastAsia="Times New Roman" w:hAnsi="Times New Roman" w:cs="Times New Roman"/>
              </w:rPr>
              <w:t>Height 2</w:t>
            </w:r>
          </w:p>
        </w:tc>
      </w:tr>
      <w:tr w:rsidR="006F2F23" w14:paraId="3FFE1DDC" w14:textId="77777777" w:rsidTr="00571F1F">
        <w:tc>
          <w:tcPr>
            <w:tcW w:w="1620" w:type="dxa"/>
            <w:shd w:val="clear" w:color="auto" w:fill="A6A6A6" w:themeFill="background1" w:themeFillShade="A6"/>
          </w:tcPr>
          <w:p w14:paraId="3CC24E99" w14:textId="77777777" w:rsidR="006F2F23" w:rsidRPr="00A55E1A" w:rsidRDefault="00000000">
            <w:pPr>
              <w:spacing w:line="480" w:lineRule="auto"/>
              <w:jc w:val="center"/>
              <w:rPr>
                <w:rFonts w:ascii="Times New Roman" w:eastAsia="Times New Roman" w:hAnsi="Times New Roman" w:cs="Times New Roman"/>
              </w:rPr>
            </w:pPr>
            <w:r w:rsidRPr="00A55E1A">
              <w:rPr>
                <w:rFonts w:ascii="Times New Roman" w:eastAsia="Times New Roman" w:hAnsi="Times New Roman" w:cs="Times New Roman"/>
              </w:rPr>
              <w:t>Arc Apex–Obstacle Gap</w:t>
            </w:r>
          </w:p>
        </w:tc>
        <w:tc>
          <w:tcPr>
            <w:tcW w:w="2340" w:type="dxa"/>
            <w:shd w:val="clear" w:color="auto" w:fill="A6A6A6" w:themeFill="background1" w:themeFillShade="A6"/>
          </w:tcPr>
          <w:p w14:paraId="054E2A03" w14:textId="77777777" w:rsidR="006F2F23" w:rsidRPr="00A55E1A" w:rsidRDefault="00000000">
            <w:pPr>
              <w:spacing w:line="480" w:lineRule="auto"/>
              <w:jc w:val="center"/>
              <w:rPr>
                <w:rFonts w:ascii="Times New Roman" w:eastAsia="Times New Roman" w:hAnsi="Times New Roman" w:cs="Times New Roman"/>
              </w:rPr>
            </w:pPr>
            <w:r w:rsidRPr="00A55E1A">
              <w:rPr>
                <w:rFonts w:ascii="Times New Roman" w:eastAsia="Times New Roman" w:hAnsi="Times New Roman" w:cs="Times New Roman"/>
              </w:rPr>
              <w:t>No Separation</w:t>
            </w:r>
          </w:p>
        </w:tc>
        <w:tc>
          <w:tcPr>
            <w:tcW w:w="2340" w:type="dxa"/>
            <w:shd w:val="clear" w:color="auto" w:fill="A6A6A6" w:themeFill="background1" w:themeFillShade="A6"/>
          </w:tcPr>
          <w:p w14:paraId="22AE742E" w14:textId="77777777" w:rsidR="006F2F23" w:rsidRPr="00A55E1A" w:rsidRDefault="00000000">
            <w:pPr>
              <w:spacing w:line="480" w:lineRule="auto"/>
              <w:jc w:val="center"/>
              <w:rPr>
                <w:rFonts w:ascii="Times New Roman" w:eastAsia="Times New Roman" w:hAnsi="Times New Roman" w:cs="Times New Roman"/>
              </w:rPr>
            </w:pPr>
            <w:r w:rsidRPr="00A55E1A">
              <w:rPr>
                <w:rFonts w:ascii="Times New Roman" w:eastAsia="Times New Roman" w:hAnsi="Times New Roman" w:cs="Times New Roman"/>
              </w:rPr>
              <w:t>No Separation</w:t>
            </w:r>
          </w:p>
        </w:tc>
        <w:tc>
          <w:tcPr>
            <w:tcW w:w="2791" w:type="dxa"/>
            <w:shd w:val="clear" w:color="auto" w:fill="A6A6A6" w:themeFill="background1" w:themeFillShade="A6"/>
          </w:tcPr>
          <w:p w14:paraId="19ABE04E" w14:textId="77777777" w:rsidR="006F2F23" w:rsidRPr="00A55E1A" w:rsidRDefault="00000000">
            <w:pPr>
              <w:spacing w:line="480" w:lineRule="auto"/>
              <w:jc w:val="center"/>
              <w:rPr>
                <w:rFonts w:ascii="Times New Roman" w:eastAsia="Times New Roman" w:hAnsi="Times New Roman" w:cs="Times New Roman"/>
              </w:rPr>
            </w:pPr>
            <w:r w:rsidRPr="00A55E1A">
              <w:rPr>
                <w:rFonts w:ascii="Times New Roman" w:eastAsia="Times New Roman" w:hAnsi="Times New Roman" w:cs="Times New Roman"/>
              </w:rPr>
              <w:t>Small Vertical Separation</w:t>
            </w:r>
          </w:p>
        </w:tc>
        <w:tc>
          <w:tcPr>
            <w:tcW w:w="2789" w:type="dxa"/>
            <w:shd w:val="clear" w:color="auto" w:fill="A6A6A6" w:themeFill="background1" w:themeFillShade="A6"/>
          </w:tcPr>
          <w:p w14:paraId="71C8D0C6" w14:textId="77777777" w:rsidR="006F2F23" w:rsidRPr="00A55E1A" w:rsidRDefault="00000000">
            <w:pPr>
              <w:spacing w:line="480" w:lineRule="auto"/>
              <w:jc w:val="center"/>
              <w:rPr>
                <w:rFonts w:ascii="Times New Roman" w:eastAsia="Times New Roman" w:hAnsi="Times New Roman" w:cs="Times New Roman"/>
              </w:rPr>
            </w:pPr>
            <w:r w:rsidRPr="00A55E1A">
              <w:rPr>
                <w:rFonts w:ascii="Times New Roman" w:eastAsia="Times New Roman" w:hAnsi="Times New Roman" w:cs="Times New Roman"/>
              </w:rPr>
              <w:t>Small Vertical Separation</w:t>
            </w:r>
          </w:p>
        </w:tc>
      </w:tr>
      <w:tr w:rsidR="006F2F23" w14:paraId="5DD38C25" w14:textId="77777777" w:rsidTr="00571F1F">
        <w:tc>
          <w:tcPr>
            <w:tcW w:w="1620" w:type="dxa"/>
          </w:tcPr>
          <w:p w14:paraId="12CC6A59"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Spatial Adjacency</w:t>
            </w:r>
          </w:p>
        </w:tc>
        <w:tc>
          <w:tcPr>
            <w:tcW w:w="2340" w:type="dxa"/>
          </w:tcPr>
          <w:p w14:paraId="4718A19D"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Spatially Contiguous</w:t>
            </w:r>
          </w:p>
        </w:tc>
        <w:tc>
          <w:tcPr>
            <w:tcW w:w="2340" w:type="dxa"/>
          </w:tcPr>
          <w:p w14:paraId="16FCD03D"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Spatially Contiguous</w:t>
            </w:r>
          </w:p>
        </w:tc>
        <w:tc>
          <w:tcPr>
            <w:tcW w:w="2791" w:type="dxa"/>
          </w:tcPr>
          <w:p w14:paraId="7BCD8395"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Spatially Contiguous</w:t>
            </w:r>
          </w:p>
        </w:tc>
        <w:tc>
          <w:tcPr>
            <w:tcW w:w="2789" w:type="dxa"/>
          </w:tcPr>
          <w:p w14:paraId="163DD9A7"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Spatially Contiguous</w:t>
            </w:r>
          </w:p>
        </w:tc>
      </w:tr>
      <w:tr w:rsidR="006F2F23" w14:paraId="58C50CAE" w14:textId="77777777" w:rsidTr="00571F1F">
        <w:tc>
          <w:tcPr>
            <w:tcW w:w="1620" w:type="dxa"/>
            <w:shd w:val="clear" w:color="auto" w:fill="A6A6A6" w:themeFill="background1" w:themeFillShade="A6"/>
          </w:tcPr>
          <w:p w14:paraId="17B4554A" w14:textId="77777777" w:rsidR="006F2F23" w:rsidRPr="00A55E1A" w:rsidRDefault="00000000">
            <w:pPr>
              <w:spacing w:line="480" w:lineRule="auto"/>
              <w:jc w:val="center"/>
              <w:rPr>
                <w:rFonts w:ascii="Times New Roman" w:eastAsia="Times New Roman" w:hAnsi="Times New Roman" w:cs="Times New Roman"/>
              </w:rPr>
            </w:pPr>
            <w:r w:rsidRPr="00A55E1A">
              <w:rPr>
                <w:rFonts w:ascii="Times New Roman" w:eastAsia="Times New Roman" w:hAnsi="Times New Roman" w:cs="Times New Roman"/>
              </w:rPr>
              <w:t>Arc Peak Height</w:t>
            </w:r>
          </w:p>
        </w:tc>
        <w:tc>
          <w:tcPr>
            <w:tcW w:w="2340" w:type="dxa"/>
            <w:shd w:val="clear" w:color="auto" w:fill="A6A6A6" w:themeFill="background1" w:themeFillShade="A6"/>
          </w:tcPr>
          <w:p w14:paraId="7C38B64B" w14:textId="77777777" w:rsidR="006F2F23" w:rsidRPr="00A55E1A" w:rsidRDefault="00000000">
            <w:pPr>
              <w:spacing w:line="480" w:lineRule="auto"/>
              <w:jc w:val="center"/>
              <w:rPr>
                <w:rFonts w:ascii="Times New Roman" w:eastAsia="Times New Roman" w:hAnsi="Times New Roman" w:cs="Times New Roman"/>
              </w:rPr>
            </w:pPr>
            <w:r w:rsidRPr="00A55E1A">
              <w:rPr>
                <w:rFonts w:ascii="Times New Roman" w:eastAsia="Times New Roman" w:hAnsi="Times New Roman" w:cs="Times New Roman"/>
              </w:rPr>
              <w:t>No Arc</w:t>
            </w:r>
          </w:p>
        </w:tc>
        <w:tc>
          <w:tcPr>
            <w:tcW w:w="2340" w:type="dxa"/>
            <w:shd w:val="clear" w:color="auto" w:fill="A6A6A6" w:themeFill="background1" w:themeFillShade="A6"/>
          </w:tcPr>
          <w:p w14:paraId="26B66737" w14:textId="77777777" w:rsidR="006F2F23" w:rsidRPr="00A55E1A" w:rsidRDefault="00000000">
            <w:pPr>
              <w:spacing w:line="480" w:lineRule="auto"/>
              <w:jc w:val="center"/>
              <w:rPr>
                <w:rFonts w:ascii="Times New Roman" w:eastAsia="Times New Roman" w:hAnsi="Times New Roman" w:cs="Times New Roman"/>
              </w:rPr>
            </w:pPr>
            <w:r w:rsidRPr="00A55E1A">
              <w:rPr>
                <w:rFonts w:ascii="Times New Roman" w:eastAsia="Times New Roman" w:hAnsi="Times New Roman" w:cs="Times New Roman"/>
              </w:rPr>
              <w:t>No Arc</w:t>
            </w:r>
          </w:p>
        </w:tc>
        <w:tc>
          <w:tcPr>
            <w:tcW w:w="2791" w:type="dxa"/>
            <w:shd w:val="clear" w:color="auto" w:fill="A6A6A6" w:themeFill="background1" w:themeFillShade="A6"/>
          </w:tcPr>
          <w:p w14:paraId="3EA26825" w14:textId="77777777" w:rsidR="006F2F23" w:rsidRPr="00A55E1A" w:rsidRDefault="00000000">
            <w:pPr>
              <w:spacing w:line="480" w:lineRule="auto"/>
              <w:jc w:val="center"/>
              <w:rPr>
                <w:rFonts w:ascii="Times New Roman" w:eastAsia="Times New Roman" w:hAnsi="Times New Roman" w:cs="Times New Roman"/>
              </w:rPr>
            </w:pPr>
            <w:r w:rsidRPr="00A55E1A">
              <w:rPr>
                <w:rFonts w:ascii="Times New Roman" w:eastAsia="Times New Roman" w:hAnsi="Times New Roman" w:cs="Times New Roman"/>
              </w:rPr>
              <w:t>Height 2</w:t>
            </w:r>
          </w:p>
        </w:tc>
        <w:tc>
          <w:tcPr>
            <w:tcW w:w="2789" w:type="dxa"/>
            <w:shd w:val="clear" w:color="auto" w:fill="A6A6A6" w:themeFill="background1" w:themeFillShade="A6"/>
          </w:tcPr>
          <w:p w14:paraId="778231FF" w14:textId="77777777" w:rsidR="006F2F23" w:rsidRPr="00A55E1A" w:rsidRDefault="00000000">
            <w:pPr>
              <w:spacing w:line="480" w:lineRule="auto"/>
              <w:jc w:val="center"/>
              <w:rPr>
                <w:rFonts w:ascii="Times New Roman" w:eastAsia="Times New Roman" w:hAnsi="Times New Roman" w:cs="Times New Roman"/>
              </w:rPr>
            </w:pPr>
            <w:r w:rsidRPr="00A55E1A">
              <w:rPr>
                <w:rFonts w:ascii="Times New Roman" w:eastAsia="Times New Roman" w:hAnsi="Times New Roman" w:cs="Times New Roman"/>
              </w:rPr>
              <w:t>Height 2</w:t>
            </w:r>
          </w:p>
        </w:tc>
      </w:tr>
      <w:tr w:rsidR="006F2F23" w14:paraId="40D8ED73" w14:textId="77777777" w:rsidTr="00571F1F">
        <w:tc>
          <w:tcPr>
            <w:tcW w:w="1620" w:type="dxa"/>
            <w:shd w:val="clear" w:color="auto" w:fill="A6A6A6" w:themeFill="background1" w:themeFillShade="A6"/>
          </w:tcPr>
          <w:p w14:paraId="1A845198" w14:textId="77777777" w:rsidR="006F2F23" w:rsidRPr="00A55E1A" w:rsidRDefault="00000000">
            <w:pPr>
              <w:spacing w:line="480" w:lineRule="auto"/>
              <w:jc w:val="center"/>
              <w:rPr>
                <w:rFonts w:ascii="Times New Roman" w:eastAsia="Times New Roman" w:hAnsi="Times New Roman" w:cs="Times New Roman"/>
              </w:rPr>
            </w:pPr>
            <w:r w:rsidRPr="00A55E1A">
              <w:rPr>
                <w:rFonts w:ascii="Times New Roman" w:eastAsia="Times New Roman" w:hAnsi="Times New Roman" w:cs="Times New Roman"/>
              </w:rPr>
              <w:t>Kinematic Motion Type</w:t>
            </w:r>
          </w:p>
        </w:tc>
        <w:tc>
          <w:tcPr>
            <w:tcW w:w="2340" w:type="dxa"/>
            <w:shd w:val="clear" w:color="auto" w:fill="A6A6A6" w:themeFill="background1" w:themeFillShade="A6"/>
          </w:tcPr>
          <w:p w14:paraId="613AFAA6" w14:textId="77777777" w:rsidR="006F2F23" w:rsidRPr="00A55E1A" w:rsidRDefault="00000000">
            <w:pPr>
              <w:spacing w:line="480" w:lineRule="auto"/>
              <w:jc w:val="center"/>
              <w:rPr>
                <w:rFonts w:ascii="Times New Roman" w:eastAsia="Times New Roman" w:hAnsi="Times New Roman" w:cs="Times New Roman"/>
              </w:rPr>
            </w:pPr>
            <w:r w:rsidRPr="00A55E1A">
              <w:rPr>
                <w:rFonts w:ascii="Times New Roman" w:eastAsia="Times New Roman" w:hAnsi="Times New Roman" w:cs="Times New Roman"/>
              </w:rPr>
              <w:t>Linear</w:t>
            </w:r>
          </w:p>
        </w:tc>
        <w:tc>
          <w:tcPr>
            <w:tcW w:w="2340" w:type="dxa"/>
            <w:shd w:val="clear" w:color="auto" w:fill="A6A6A6" w:themeFill="background1" w:themeFillShade="A6"/>
          </w:tcPr>
          <w:p w14:paraId="2EAEA89E" w14:textId="77777777" w:rsidR="006F2F23" w:rsidRPr="00A55E1A" w:rsidRDefault="00000000">
            <w:pPr>
              <w:spacing w:line="480" w:lineRule="auto"/>
              <w:jc w:val="center"/>
              <w:rPr>
                <w:rFonts w:ascii="Times New Roman" w:eastAsia="Times New Roman" w:hAnsi="Times New Roman" w:cs="Times New Roman"/>
              </w:rPr>
            </w:pPr>
            <w:r w:rsidRPr="00A55E1A">
              <w:rPr>
                <w:rFonts w:ascii="Times New Roman" w:eastAsia="Times New Roman" w:hAnsi="Times New Roman" w:cs="Times New Roman"/>
              </w:rPr>
              <w:t>Linear</w:t>
            </w:r>
          </w:p>
        </w:tc>
        <w:tc>
          <w:tcPr>
            <w:tcW w:w="2791" w:type="dxa"/>
            <w:shd w:val="clear" w:color="auto" w:fill="A6A6A6" w:themeFill="background1" w:themeFillShade="A6"/>
          </w:tcPr>
          <w:p w14:paraId="7D8787F7" w14:textId="77777777" w:rsidR="006F2F23" w:rsidRPr="00A55E1A" w:rsidRDefault="00000000">
            <w:pPr>
              <w:spacing w:line="480" w:lineRule="auto"/>
              <w:jc w:val="center"/>
              <w:rPr>
                <w:rFonts w:ascii="Times New Roman" w:eastAsia="Times New Roman" w:hAnsi="Times New Roman" w:cs="Times New Roman"/>
              </w:rPr>
            </w:pPr>
            <w:r w:rsidRPr="00A55E1A">
              <w:rPr>
                <w:rFonts w:ascii="Times New Roman" w:eastAsia="Times New Roman" w:hAnsi="Times New Roman" w:cs="Times New Roman"/>
              </w:rPr>
              <w:t>Arced</w:t>
            </w:r>
          </w:p>
        </w:tc>
        <w:tc>
          <w:tcPr>
            <w:tcW w:w="2789" w:type="dxa"/>
            <w:shd w:val="clear" w:color="auto" w:fill="A6A6A6" w:themeFill="background1" w:themeFillShade="A6"/>
          </w:tcPr>
          <w:p w14:paraId="53781560" w14:textId="77777777" w:rsidR="006F2F23" w:rsidRPr="00A55E1A" w:rsidRDefault="00000000">
            <w:pPr>
              <w:spacing w:line="480" w:lineRule="auto"/>
              <w:jc w:val="center"/>
              <w:rPr>
                <w:rFonts w:ascii="Times New Roman" w:eastAsia="Times New Roman" w:hAnsi="Times New Roman" w:cs="Times New Roman"/>
              </w:rPr>
            </w:pPr>
            <w:r w:rsidRPr="00A55E1A">
              <w:rPr>
                <w:rFonts w:ascii="Times New Roman" w:eastAsia="Times New Roman" w:hAnsi="Times New Roman" w:cs="Times New Roman"/>
              </w:rPr>
              <w:t>Arced</w:t>
            </w:r>
          </w:p>
        </w:tc>
      </w:tr>
      <w:tr w:rsidR="006F2F23" w14:paraId="303DFF8E" w14:textId="77777777" w:rsidTr="00571F1F">
        <w:trPr>
          <w:trHeight w:val="224"/>
        </w:trPr>
        <w:tc>
          <w:tcPr>
            <w:tcW w:w="1620" w:type="dxa"/>
          </w:tcPr>
          <w:p w14:paraId="5D1A2BFE"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Surface Property Left</w:t>
            </w:r>
          </w:p>
        </w:tc>
        <w:tc>
          <w:tcPr>
            <w:tcW w:w="2340" w:type="dxa"/>
          </w:tcPr>
          <w:p w14:paraId="50169999"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Animate-like</w:t>
            </w:r>
          </w:p>
        </w:tc>
        <w:tc>
          <w:tcPr>
            <w:tcW w:w="2340" w:type="dxa"/>
          </w:tcPr>
          <w:p w14:paraId="0E0F52C2"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Animate-like</w:t>
            </w:r>
          </w:p>
        </w:tc>
        <w:tc>
          <w:tcPr>
            <w:tcW w:w="2791" w:type="dxa"/>
          </w:tcPr>
          <w:p w14:paraId="7CE69D96"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Animate-like</w:t>
            </w:r>
          </w:p>
        </w:tc>
        <w:tc>
          <w:tcPr>
            <w:tcW w:w="2789" w:type="dxa"/>
          </w:tcPr>
          <w:p w14:paraId="36387DC7"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Animate-like</w:t>
            </w:r>
          </w:p>
        </w:tc>
      </w:tr>
      <w:tr w:rsidR="006F2F23" w14:paraId="6E608C3B" w14:textId="77777777" w:rsidTr="00571F1F">
        <w:tc>
          <w:tcPr>
            <w:tcW w:w="1620" w:type="dxa"/>
            <w:tcBorders>
              <w:bottom w:val="single" w:sz="4" w:space="0" w:color="000000"/>
            </w:tcBorders>
          </w:tcPr>
          <w:p w14:paraId="5581B045"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lastRenderedPageBreak/>
              <w:t>Surface Property Right</w:t>
            </w:r>
          </w:p>
        </w:tc>
        <w:tc>
          <w:tcPr>
            <w:tcW w:w="2340" w:type="dxa"/>
            <w:tcBorders>
              <w:bottom w:val="single" w:sz="4" w:space="0" w:color="000000"/>
            </w:tcBorders>
          </w:tcPr>
          <w:p w14:paraId="6B541E0E"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Animate-like</w:t>
            </w:r>
          </w:p>
        </w:tc>
        <w:tc>
          <w:tcPr>
            <w:tcW w:w="2340" w:type="dxa"/>
            <w:tcBorders>
              <w:bottom w:val="single" w:sz="4" w:space="0" w:color="000000"/>
            </w:tcBorders>
          </w:tcPr>
          <w:p w14:paraId="1511FADF"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Animate-like</w:t>
            </w:r>
          </w:p>
        </w:tc>
        <w:tc>
          <w:tcPr>
            <w:tcW w:w="2791" w:type="dxa"/>
            <w:tcBorders>
              <w:bottom w:val="single" w:sz="4" w:space="0" w:color="000000"/>
            </w:tcBorders>
          </w:tcPr>
          <w:p w14:paraId="6DD1F32F"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Animate-like</w:t>
            </w:r>
          </w:p>
        </w:tc>
        <w:tc>
          <w:tcPr>
            <w:tcW w:w="2789" w:type="dxa"/>
            <w:tcBorders>
              <w:bottom w:val="single" w:sz="4" w:space="0" w:color="000000"/>
            </w:tcBorders>
          </w:tcPr>
          <w:p w14:paraId="2A6B386E"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Animate-like</w:t>
            </w:r>
          </w:p>
        </w:tc>
      </w:tr>
    </w:tbl>
    <w:p w14:paraId="08F09D16" w14:textId="6E02FED1" w:rsidR="006F2F23" w:rsidRDefault="00000000">
      <w:pPr>
        <w:spacing w:after="0" w:line="480" w:lineRule="auto"/>
        <w:rPr>
          <w:rFonts w:ascii="Times New Roman" w:eastAsia="Times New Roman" w:hAnsi="Times New Roman" w:cs="Times New Roman"/>
        </w:rPr>
      </w:pPr>
      <w:r>
        <w:rPr>
          <w:rFonts w:ascii="Times New Roman" w:eastAsia="Times New Roman" w:hAnsi="Times New Roman" w:cs="Times New Roman"/>
          <w:i/>
          <w:iCs/>
        </w:rPr>
        <w:t>Note.</w:t>
      </w:r>
      <w:r>
        <w:rPr>
          <w:rFonts w:ascii="Times New Roman" w:eastAsia="Times New Roman" w:hAnsi="Times New Roman" w:cs="Times New Roman"/>
          <w:b/>
          <w:bCs/>
        </w:rPr>
        <w:t xml:space="preserve"> </w:t>
      </w:r>
      <w:r>
        <w:rPr>
          <w:rFonts w:ascii="Times New Roman" w:eastAsia="Times New Roman" w:hAnsi="Times New Roman" w:cs="Times New Roman"/>
        </w:rPr>
        <w:t xml:space="preserve">Values are illustrative of each event type at a single time step. Input cell entries identify the units whose states were clamped during that time step. Target cells entries identify the units who state the network was trained to activate. </w:t>
      </w:r>
      <w:r w:rsidR="00A55E1A">
        <w:rPr>
          <w:rFonts w:ascii="Times New Roman" w:eastAsia="Times New Roman" w:hAnsi="Times New Roman" w:cs="Times New Roman"/>
        </w:rPr>
        <w:t>Highlighted rows</w:t>
      </w:r>
      <w:r>
        <w:rPr>
          <w:rFonts w:ascii="Times New Roman" w:eastAsia="Times New Roman" w:hAnsi="Times New Roman" w:cs="Times New Roman"/>
        </w:rPr>
        <w:t xml:space="preserve"> reflect features on which the two event types </w:t>
      </w:r>
      <w:proofErr w:type="gramStart"/>
      <w:r>
        <w:rPr>
          <w:rFonts w:ascii="Times New Roman" w:eastAsia="Times New Roman" w:hAnsi="Times New Roman" w:cs="Times New Roman"/>
        </w:rPr>
        <w:t>differed</w:t>
      </w:r>
      <w:proofErr w:type="gramEnd"/>
      <w:r>
        <w:rPr>
          <w:rFonts w:ascii="Times New Roman" w:eastAsia="Times New Roman" w:hAnsi="Times New Roman" w:cs="Times New Roman"/>
        </w:rPr>
        <w:t>.</w:t>
      </w:r>
    </w:p>
    <w:p w14:paraId="11C70CF7"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During each time step of both phases, an action event was presented by clamping the states of the units corresponding to that event’s surface features. Activity then propagated from the input layer to the hidden layer and then from the hidden layer to the output layer. The resulting pattern of activity over the output units represented the network’s attempt at reproducing the input activity and predicting an object’s next position. To minimize the discrepancy between the target and output patterns after a full pass through the training patterns, connection weights were modified via a version of recurrent backpropagation through time adapted to the simple recurrent network architecture (Williams &amp; Zipser, 1995). Cross-entropy was the error measure:</w:t>
      </w:r>
    </w:p>
    <w:p w14:paraId="1C492D82" w14:textId="77777777" w:rsidR="006F2F23" w:rsidRDefault="006F2F23">
      <w:pPr>
        <w:spacing w:line="480" w:lineRule="auto"/>
        <w:rPr>
          <w:rFonts w:ascii="Times New Roman" w:eastAsia="Times New Roman" w:hAnsi="Times New Roman" w:cs="Times New Roman"/>
        </w:rPr>
      </w:pPr>
    </w:p>
    <w:tbl>
      <w:tblPr>
        <w:tblStyle w:val="a7"/>
        <w:tblW w:w="9184"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6232"/>
        <w:gridCol w:w="2952"/>
      </w:tblGrid>
      <w:tr w:rsidR="006F2F23" w14:paraId="50ECFACE" w14:textId="77777777">
        <w:trPr>
          <w:trHeight w:val="521"/>
        </w:trPr>
        <w:tc>
          <w:tcPr>
            <w:tcW w:w="6232" w:type="dxa"/>
          </w:tcPr>
          <w:p w14:paraId="3E639C88" w14:textId="77777777" w:rsidR="006F2F23" w:rsidRDefault="00000000">
            <w:pPr>
              <w:jc w:val="center"/>
              <w:rPr>
                <w:rFonts w:ascii="Cambria Math" w:eastAsia="Cambria Math" w:hAnsi="Cambria Math" w:cs="Cambria Math"/>
              </w:rPr>
            </w:pPr>
            <m:oMathPara>
              <m:oMath>
                <m:r>
                  <w:rPr>
                    <w:rFonts w:ascii="Cambria Math" w:eastAsia="Cambria Math" w:hAnsi="Cambria Math" w:cs="Cambria Math"/>
                  </w:rPr>
                  <m:t>C=-</m:t>
                </m:r>
                <m:nary>
                  <m:naryPr>
                    <m:chr m:val="∑"/>
                    <m:ctrlPr>
                      <w:rPr>
                        <w:rFonts w:ascii="Cambria Math" w:eastAsia="Cambria Math" w:hAnsi="Cambria Math" w:cs="Cambria Math"/>
                      </w:rPr>
                    </m:ctrlPr>
                  </m:naryPr>
                  <m:sub>
                    <m:r>
                      <w:rPr>
                        <w:rFonts w:ascii="Cambria Math" w:eastAsia="Cambria Math" w:hAnsi="Cambria Math" w:cs="Cambria Math"/>
                      </w:rPr>
                      <m:t>p</m:t>
                    </m:r>
                  </m:sub>
                  <m:sup/>
                  <m:e/>
                </m:nary>
                <m:nary>
                  <m:naryPr>
                    <m:chr m:val="∑"/>
                    <m:ctrlPr>
                      <w:rPr>
                        <w:rFonts w:ascii="Cambria Math" w:eastAsia="Cambria Math" w:hAnsi="Cambria Math" w:cs="Cambria Math"/>
                      </w:rPr>
                    </m:ctrlPr>
                  </m:naryPr>
                  <m:sub>
                    <m:r>
                      <w:rPr>
                        <w:rFonts w:ascii="Cambria Math" w:eastAsia="Cambria Math" w:hAnsi="Cambria Math" w:cs="Cambria Math"/>
                      </w:rPr>
                      <m:t>t</m:t>
                    </m:r>
                  </m:sub>
                  <m:sup/>
                  <m:e/>
                </m:nary>
                <m:nary>
                  <m:naryPr>
                    <m:chr m:val="∑"/>
                    <m:ctrlPr>
                      <w:rPr>
                        <w:rFonts w:ascii="Cambria Math" w:eastAsia="Cambria Math" w:hAnsi="Cambria Math" w:cs="Cambria Math"/>
                      </w:rPr>
                    </m:ctrlPr>
                  </m:naryPr>
                  <m:sub>
                    <m:r>
                      <w:rPr>
                        <w:rFonts w:ascii="Cambria Math" w:eastAsia="Cambria Math" w:hAnsi="Cambria Math" w:cs="Cambria Math"/>
                      </w:rPr>
                      <m:t>k</m:t>
                    </m:r>
                  </m:sub>
                  <m:sup/>
                  <m:e/>
                </m:nary>
                <m:sSubSup>
                  <m:sSubSupPr>
                    <m:ctrlPr>
                      <w:rPr>
                        <w:rFonts w:ascii="Cambria Math" w:eastAsia="Cambria Math" w:hAnsi="Cambria Math" w:cs="Cambria Math"/>
                      </w:rPr>
                    </m:ctrlPr>
                  </m:sSubSupPr>
                  <m:e>
                    <m:r>
                      <w:rPr>
                        <w:rFonts w:ascii="Cambria Math" w:eastAsia="Cambria Math" w:hAnsi="Cambria Math" w:cs="Cambria Math"/>
                      </w:rPr>
                      <m:t>t</m:t>
                    </m:r>
                  </m:e>
                  <m:sub>
                    <m:r>
                      <w:rPr>
                        <w:rFonts w:ascii="Cambria Math" w:eastAsia="Cambria Math" w:hAnsi="Cambria Math" w:cs="Cambria Math"/>
                      </w:rPr>
                      <m:t>k,t</m:t>
                    </m:r>
                  </m:sub>
                  <m:sup>
                    <m:r>
                      <w:rPr>
                        <w:rFonts w:ascii="Cambria Math" w:eastAsia="Cambria Math" w:hAnsi="Cambria Math" w:cs="Cambria Math"/>
                      </w:rPr>
                      <m:t>p</m:t>
                    </m:r>
                  </m:sup>
                </m:sSubSup>
                <m:sSub>
                  <m:sSubPr>
                    <m:ctrlPr>
                      <w:rPr>
                        <w:rFonts w:ascii="Cambria Math" w:eastAsia="Cambria Math" w:hAnsi="Cambria Math" w:cs="Cambria Math"/>
                      </w:rPr>
                    </m:ctrlPr>
                  </m:sSubPr>
                  <m:e>
                    <m:r>
                      <w:rPr>
                        <w:rFonts w:ascii="Cambria Math" w:eastAsia="Cambria Math" w:hAnsi="Cambria Math" w:cs="Cambria Math"/>
                      </w:rPr>
                      <m:t>log</m:t>
                    </m:r>
                  </m:e>
                  <m:sub>
                    <m:r>
                      <w:rPr>
                        <w:rFonts w:ascii="Cambria Math" w:eastAsia="Cambria Math" w:hAnsi="Cambria Math" w:cs="Cambria Math"/>
                      </w:rPr>
                      <m:t>2</m:t>
                    </m:r>
                  </m:sub>
                </m:sSub>
                <m:r>
                  <w:rPr>
                    <w:rFonts w:ascii="Cambria Math" w:eastAsia="Cambria Math" w:hAnsi="Cambria Math" w:cs="Cambria Math"/>
                  </w:rPr>
                  <m:t>(</m:t>
                </m:r>
                <m:sSubSup>
                  <m:sSubSupPr>
                    <m:ctrlPr>
                      <w:rPr>
                        <w:rFonts w:ascii="Cambria Math" w:eastAsia="Cambria Math" w:hAnsi="Cambria Math" w:cs="Cambria Math"/>
                      </w:rPr>
                    </m:ctrlPr>
                  </m:sSubSupPr>
                  <m:e>
                    <m:r>
                      <w:rPr>
                        <w:rFonts w:ascii="Cambria Math" w:eastAsia="Cambria Math" w:hAnsi="Cambria Math" w:cs="Cambria Math"/>
                      </w:rPr>
                      <m:t>a</m:t>
                    </m:r>
                  </m:e>
                  <m:sub>
                    <m:r>
                      <w:rPr>
                        <w:rFonts w:ascii="Cambria Math" w:eastAsia="Cambria Math" w:hAnsi="Cambria Math" w:cs="Cambria Math"/>
                      </w:rPr>
                      <m:t>k,t</m:t>
                    </m:r>
                  </m:sub>
                  <m:sup>
                    <m:r>
                      <w:rPr>
                        <w:rFonts w:ascii="Cambria Math" w:eastAsia="Cambria Math" w:hAnsi="Cambria Math" w:cs="Cambria Math"/>
                      </w:rPr>
                      <m:t>p</m:t>
                    </m:r>
                  </m:sup>
                </m:sSubSup>
                <m:r>
                  <w:rPr>
                    <w:rFonts w:ascii="Cambria Math" w:eastAsia="Cambria Math" w:hAnsi="Cambria Math" w:cs="Cambria Math"/>
                  </w:rPr>
                  <m:t>)+(1-</m:t>
                </m:r>
                <m:sSubSup>
                  <m:sSubSupPr>
                    <m:ctrlPr>
                      <w:rPr>
                        <w:rFonts w:ascii="Cambria Math" w:eastAsia="Cambria Math" w:hAnsi="Cambria Math" w:cs="Cambria Math"/>
                      </w:rPr>
                    </m:ctrlPr>
                  </m:sSubSupPr>
                  <m:e>
                    <m:r>
                      <w:rPr>
                        <w:rFonts w:ascii="Cambria Math" w:eastAsia="Cambria Math" w:hAnsi="Cambria Math" w:cs="Cambria Math"/>
                      </w:rPr>
                      <m:t>t</m:t>
                    </m:r>
                  </m:e>
                  <m:sub>
                    <m:r>
                      <w:rPr>
                        <w:rFonts w:ascii="Cambria Math" w:eastAsia="Cambria Math" w:hAnsi="Cambria Math" w:cs="Cambria Math"/>
                      </w:rPr>
                      <m:t>k,t</m:t>
                    </m:r>
                  </m:sub>
                  <m:sup>
                    <m:r>
                      <w:rPr>
                        <w:rFonts w:ascii="Cambria Math" w:eastAsia="Cambria Math" w:hAnsi="Cambria Math" w:cs="Cambria Math"/>
                      </w:rPr>
                      <m:t>p</m:t>
                    </m:r>
                  </m:sup>
                </m:sSubSup>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log</m:t>
                    </m:r>
                  </m:e>
                  <m:sub>
                    <m:r>
                      <w:rPr>
                        <w:rFonts w:ascii="Cambria Math" w:eastAsia="Cambria Math" w:hAnsi="Cambria Math" w:cs="Cambria Math"/>
                      </w:rPr>
                      <m:t>2</m:t>
                    </m:r>
                  </m:sub>
                </m:sSub>
                <m:r>
                  <w:rPr>
                    <w:rFonts w:ascii="Cambria Math" w:eastAsia="Cambria Math" w:hAnsi="Cambria Math" w:cs="Cambria Math"/>
                  </w:rPr>
                  <m:t>(1-</m:t>
                </m:r>
                <m:sSubSup>
                  <m:sSubSupPr>
                    <m:ctrlPr>
                      <w:rPr>
                        <w:rFonts w:ascii="Cambria Math" w:eastAsia="Cambria Math" w:hAnsi="Cambria Math" w:cs="Cambria Math"/>
                      </w:rPr>
                    </m:ctrlPr>
                  </m:sSubSupPr>
                  <m:e>
                    <m:r>
                      <w:rPr>
                        <w:rFonts w:ascii="Cambria Math" w:eastAsia="Cambria Math" w:hAnsi="Cambria Math" w:cs="Cambria Math"/>
                      </w:rPr>
                      <m:t>a</m:t>
                    </m:r>
                  </m:e>
                  <m:sub>
                    <m:r>
                      <w:rPr>
                        <w:rFonts w:ascii="Cambria Math" w:eastAsia="Cambria Math" w:hAnsi="Cambria Math" w:cs="Cambria Math"/>
                      </w:rPr>
                      <m:t>k,t</m:t>
                    </m:r>
                  </m:sub>
                  <m:sup>
                    <m:r>
                      <w:rPr>
                        <w:rFonts w:ascii="Cambria Math" w:eastAsia="Cambria Math" w:hAnsi="Cambria Math" w:cs="Cambria Math"/>
                      </w:rPr>
                      <m:t>p</m:t>
                    </m:r>
                  </m:sup>
                </m:sSubSup>
                <m:r>
                  <w:rPr>
                    <w:rFonts w:ascii="Cambria Math" w:eastAsia="Cambria Math" w:hAnsi="Cambria Math" w:cs="Cambria Math"/>
                  </w:rPr>
                  <m:t>)</m:t>
                </m:r>
              </m:oMath>
            </m:oMathPara>
          </w:p>
        </w:tc>
        <w:tc>
          <w:tcPr>
            <w:tcW w:w="2952" w:type="dxa"/>
          </w:tcPr>
          <w:p w14:paraId="0E78F21D" w14:textId="77777777" w:rsidR="006F2F23" w:rsidRDefault="00000000">
            <w:pPr>
              <w:spacing w:line="480" w:lineRule="auto"/>
              <w:jc w:val="right"/>
              <w:rPr>
                <w:rFonts w:ascii="Times New Roman" w:eastAsia="Times New Roman" w:hAnsi="Times New Roman" w:cs="Times New Roman"/>
              </w:rPr>
            </w:pPr>
            <w:r>
              <w:rPr>
                <w:rFonts w:ascii="Times New Roman" w:eastAsia="Times New Roman" w:hAnsi="Times New Roman" w:cs="Times New Roman"/>
              </w:rPr>
              <w:t>(5)</w:t>
            </w:r>
          </w:p>
        </w:tc>
      </w:tr>
    </w:tbl>
    <w:p w14:paraId="2E5E9A7C" w14:textId="77777777" w:rsidR="006F2F23" w:rsidRDefault="006F2F23">
      <w:pPr>
        <w:spacing w:after="0" w:line="480" w:lineRule="auto"/>
        <w:rPr>
          <w:rFonts w:ascii="Times New Roman" w:eastAsia="Times New Roman" w:hAnsi="Times New Roman" w:cs="Times New Roman"/>
        </w:rPr>
      </w:pPr>
    </w:p>
    <w:p w14:paraId="7E59653A" w14:textId="77777777" w:rsidR="006F2F23" w:rsidRDefault="00000000">
      <w:pPr>
        <w:spacing w:after="0" w:line="480" w:lineRule="auto"/>
        <w:rPr>
          <w:rFonts w:ascii="Times New Roman" w:eastAsia="Times New Roman" w:hAnsi="Times New Roman" w:cs="Times New Roman"/>
        </w:rPr>
      </w:pPr>
      <w:r>
        <w:rPr>
          <w:rFonts w:ascii="Times New Roman" w:eastAsia="Times New Roman" w:hAnsi="Times New Roman" w:cs="Times New Roman"/>
        </w:rPr>
        <w:t xml:space="preserve">where </w:t>
      </w:r>
      <m:oMath>
        <m:sSubSup>
          <m:sSubSupPr>
            <m:ctrlPr>
              <w:rPr>
                <w:rFonts w:ascii="Cambria Math" w:eastAsia="Cambria Math" w:hAnsi="Cambria Math" w:cs="Cambria Math"/>
              </w:rPr>
            </m:ctrlPr>
          </m:sSubSupPr>
          <m:e>
            <m:r>
              <w:rPr>
                <w:rFonts w:ascii="Cambria Math" w:eastAsia="Cambria Math" w:hAnsi="Cambria Math" w:cs="Cambria Math"/>
              </w:rPr>
              <m:t>t</m:t>
            </m:r>
          </m:e>
          <m:sub>
            <m:r>
              <w:rPr>
                <w:rFonts w:ascii="Cambria Math" w:eastAsia="Cambria Math" w:hAnsi="Cambria Math" w:cs="Cambria Math"/>
              </w:rPr>
              <m:t>k,t</m:t>
            </m:r>
          </m:sub>
          <m:sup>
            <m:r>
              <w:rPr>
                <w:rFonts w:ascii="Cambria Math" w:eastAsia="Cambria Math" w:hAnsi="Cambria Math" w:cs="Cambria Math"/>
              </w:rPr>
              <m:t>p</m:t>
            </m:r>
          </m:sup>
        </m:sSubSup>
      </m:oMath>
      <w:r>
        <w:rPr>
          <w:rFonts w:ascii="Times New Roman" w:eastAsia="Times New Roman" w:hAnsi="Times New Roman" w:cs="Times New Roman"/>
        </w:rPr>
        <w:t xml:space="preserve"> is the target activation of output unit </w:t>
      </w:r>
      <w:r>
        <w:rPr>
          <w:rFonts w:ascii="Times New Roman" w:eastAsia="Times New Roman" w:hAnsi="Times New Roman" w:cs="Times New Roman"/>
          <w:i/>
          <w:iCs/>
        </w:rPr>
        <w:t xml:space="preserve">k </w:t>
      </w:r>
      <w:r>
        <w:rPr>
          <w:rFonts w:ascii="Times New Roman" w:eastAsia="Times New Roman" w:hAnsi="Times New Roman" w:cs="Times New Roman"/>
        </w:rPr>
        <w:t xml:space="preserve">in training pattern </w:t>
      </w:r>
      <w:proofErr w:type="spellStart"/>
      <w:r>
        <w:rPr>
          <w:rFonts w:ascii="Times New Roman" w:eastAsia="Times New Roman" w:hAnsi="Times New Roman" w:cs="Times New Roman"/>
          <w:i/>
          <w:iCs/>
        </w:rPr>
        <w:t xml:space="preserve">p </w:t>
      </w:r>
      <w:r>
        <w:rPr>
          <w:rFonts w:ascii="Times New Roman" w:eastAsia="Times New Roman" w:hAnsi="Times New Roman" w:cs="Times New Roman"/>
        </w:rPr>
        <w:t>at</w:t>
      </w:r>
      <w:proofErr w:type="spellEnd"/>
      <w:r>
        <w:rPr>
          <w:rFonts w:ascii="Times New Roman" w:eastAsia="Times New Roman" w:hAnsi="Times New Roman" w:cs="Times New Roman"/>
        </w:rPr>
        <w:t xml:space="preserve"> time </w:t>
      </w:r>
      <w:r>
        <w:rPr>
          <w:rFonts w:ascii="Times New Roman" w:eastAsia="Times New Roman" w:hAnsi="Times New Roman" w:cs="Times New Roman"/>
          <w:i/>
          <w:iCs/>
        </w:rPr>
        <w:t>t</w:t>
      </w:r>
      <w:r>
        <w:rPr>
          <w:rFonts w:ascii="Times New Roman" w:eastAsia="Times New Roman" w:hAnsi="Times New Roman" w:cs="Times New Roman"/>
        </w:rPr>
        <w:t xml:space="preserve">, </w:t>
      </w:r>
      <m:oMath>
        <m:sSubSup>
          <m:sSubSupPr>
            <m:ctrlPr>
              <w:rPr>
                <w:rFonts w:ascii="Cambria Math" w:eastAsia="Cambria Math" w:hAnsi="Cambria Math" w:cs="Cambria Math"/>
              </w:rPr>
            </m:ctrlPr>
          </m:sSubSupPr>
          <m:e>
            <m:r>
              <w:rPr>
                <w:rFonts w:ascii="Cambria Math" w:eastAsia="Cambria Math" w:hAnsi="Cambria Math" w:cs="Cambria Math"/>
              </w:rPr>
              <m:t>a</m:t>
            </m:r>
          </m:e>
          <m:sub>
            <m:r>
              <w:rPr>
                <w:rFonts w:ascii="Cambria Math" w:eastAsia="Cambria Math" w:hAnsi="Cambria Math" w:cs="Cambria Math"/>
              </w:rPr>
              <m:t>k,t</m:t>
            </m:r>
          </m:sub>
          <m:sup>
            <m:r>
              <w:rPr>
                <w:rFonts w:ascii="Cambria Math" w:eastAsia="Cambria Math" w:hAnsi="Cambria Math" w:cs="Cambria Math"/>
              </w:rPr>
              <m:t>p</m:t>
            </m:r>
          </m:sup>
        </m:sSubSup>
      </m:oMath>
      <w:r>
        <w:rPr>
          <w:rFonts w:ascii="Times New Roman" w:eastAsia="Times New Roman" w:hAnsi="Times New Roman" w:cs="Times New Roman"/>
        </w:rPr>
        <w:t xml:space="preserve"> is the observed activation of that unit,</w:t>
      </w:r>
      <w:r>
        <w:rPr>
          <w:rFonts w:ascii="Times New Roman" w:eastAsia="Times New Roman" w:hAnsi="Times New Roman" w:cs="Times New Roman"/>
          <w:i/>
          <w:iCs/>
        </w:rPr>
        <w:t xml:space="preserve"> </w:t>
      </w:r>
      <w:r>
        <w:rPr>
          <w:rFonts w:ascii="Times New Roman" w:eastAsia="Times New Roman" w:hAnsi="Times New Roman" w:cs="Times New Roman"/>
        </w:rPr>
        <w:t>and the summation is computed across all output units, time steps, and training patterns. Weight changes were then calculated as follows:</w:t>
      </w:r>
    </w:p>
    <w:p w14:paraId="468D6EA3" w14:textId="56B20EEF" w:rsidR="006F2F23" w:rsidRDefault="000F519A">
      <w:pPr>
        <w:spacing w:line="480" w:lineRule="auto"/>
        <w:rPr>
          <w:rFonts w:ascii="Times New Roman" w:eastAsia="Times New Roman" w:hAnsi="Times New Roman" w:cs="Times New Roman"/>
        </w:rPr>
      </w:pPr>
      <w:r>
        <w:rPr>
          <w:rFonts w:ascii="Times New Roman" w:eastAsia="Times New Roman" w:hAnsi="Times New Roman" w:cs="Times New Roman"/>
        </w:rPr>
        <w:lastRenderedPageBreak/>
        <w:t xml:space="preserve"> </w:t>
      </w:r>
    </w:p>
    <w:tbl>
      <w:tblPr>
        <w:tblStyle w:val="a8"/>
        <w:tblW w:w="935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675"/>
        <w:gridCol w:w="4675"/>
      </w:tblGrid>
      <w:tr w:rsidR="006F2F23" w14:paraId="1398886D" w14:textId="77777777">
        <w:tc>
          <w:tcPr>
            <w:tcW w:w="4675" w:type="dxa"/>
          </w:tcPr>
          <w:p w14:paraId="3ADA33C3" w14:textId="77777777" w:rsidR="006F2F23" w:rsidRDefault="00000000">
            <w:pPr>
              <w:spacing w:line="480" w:lineRule="auto"/>
              <w:jc w:val="center"/>
              <w:rPr>
                <w:rFonts w:ascii="Times New Roman" w:eastAsia="Times New Roman" w:hAnsi="Times New Roman" w:cs="Times New Roman"/>
              </w:rPr>
            </w:pPr>
            <m:oMath>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w</m:t>
                  </m:r>
                </m:e>
                <m:sub>
                  <m:r>
                    <w:rPr>
                      <w:rFonts w:ascii="Cambria Math" w:eastAsia="Cambria Math" w:hAnsi="Cambria Math" w:cs="Cambria Math"/>
                    </w:rPr>
                    <m:t>ij</m:t>
                  </m:r>
                </m:sub>
              </m:sSub>
              <m:r>
                <w:rPr>
                  <w:rFonts w:ascii="Cambria Math" w:eastAsia="Cambria Math" w:hAnsi="Cambria Math" w:cs="Cambria Math"/>
                </w:rPr>
                <m:t>=-</m:t>
              </m:r>
            </m:oMath>
            <w:r>
              <w:rPr>
                <w:rFonts w:ascii="Cambria Math" w:eastAsia="Cambria Math" w:hAnsi="Cambria Math" w:cs="Cambria Math"/>
                <w:i/>
                <w:iCs/>
              </w:rPr>
              <w:t>η</w:t>
            </w:r>
            <m:oMath>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∂C</m:t>
                  </m:r>
                </m:num>
                <m:den>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w</m:t>
                      </m:r>
                    </m:e>
                    <m:sub>
                      <m:r>
                        <w:rPr>
                          <w:rFonts w:ascii="Cambria Math" w:eastAsia="Cambria Math" w:hAnsi="Cambria Math" w:cs="Cambria Math"/>
                        </w:rPr>
                        <m:t>ij</m:t>
                      </m:r>
                    </m:sub>
                  </m:sSub>
                </m:den>
              </m:f>
              <m:r>
                <w:rPr>
                  <w:rFonts w:ascii="Cambria Math" w:eastAsia="Cambria Math" w:hAnsi="Cambria Math" w:cs="Cambria Math"/>
                </w:rPr>
                <m:t>)</m:t>
              </m:r>
            </m:oMath>
          </w:p>
        </w:tc>
        <w:tc>
          <w:tcPr>
            <w:tcW w:w="4675" w:type="dxa"/>
          </w:tcPr>
          <w:p w14:paraId="6000A3CB" w14:textId="77777777" w:rsidR="006F2F23" w:rsidRDefault="00000000">
            <w:pPr>
              <w:spacing w:line="480" w:lineRule="auto"/>
              <w:jc w:val="right"/>
              <w:rPr>
                <w:rFonts w:ascii="Times New Roman" w:eastAsia="Times New Roman" w:hAnsi="Times New Roman" w:cs="Times New Roman"/>
              </w:rPr>
            </w:pPr>
            <w:r>
              <w:rPr>
                <w:rFonts w:ascii="Times New Roman" w:eastAsia="Times New Roman" w:hAnsi="Times New Roman" w:cs="Times New Roman"/>
              </w:rPr>
              <w:t>(6)</w:t>
            </w:r>
          </w:p>
        </w:tc>
      </w:tr>
    </w:tbl>
    <w:p w14:paraId="5DB683BB" w14:textId="77777777" w:rsidR="006F2F23" w:rsidRDefault="006F2F23">
      <w:pPr>
        <w:spacing w:after="0" w:line="480" w:lineRule="auto"/>
        <w:rPr>
          <w:rFonts w:ascii="Times New Roman" w:eastAsia="Times New Roman" w:hAnsi="Times New Roman" w:cs="Times New Roman"/>
        </w:rPr>
      </w:pPr>
    </w:p>
    <w:p w14:paraId="3DE8775F" w14:textId="77777777" w:rsidR="006F2F23" w:rsidRDefault="00000000">
      <w:pPr>
        <w:spacing w:after="0" w:line="480" w:lineRule="auto"/>
        <w:rPr>
          <w:rFonts w:ascii="Times New Roman" w:eastAsia="Times New Roman" w:hAnsi="Times New Roman" w:cs="Times New Roman"/>
        </w:rPr>
      </w:pPr>
      <w:r>
        <w:rPr>
          <w:rFonts w:ascii="Times New Roman" w:eastAsia="Times New Roman" w:hAnsi="Times New Roman" w:cs="Times New Roman"/>
        </w:rPr>
        <w:t xml:space="preserve">where </w:t>
      </w:r>
      <w:r>
        <w:rPr>
          <w:rFonts w:ascii="Cambria Math" w:eastAsia="Cambria Math" w:hAnsi="Cambria Math" w:cs="Cambria Math"/>
          <w:i/>
          <w:iCs/>
        </w:rPr>
        <w:t>η</w:t>
      </w:r>
      <w:r>
        <w:rPr>
          <w:rFonts w:ascii="Times New Roman" w:eastAsia="Times New Roman" w:hAnsi="Times New Roman" w:cs="Times New Roman"/>
        </w:rPr>
        <w:t xml:space="preserve"> is the learning rate and </w:t>
      </w:r>
      <m:oMath>
        <m:f>
          <m:fPr>
            <m:ctrlPr>
              <w:rPr>
                <w:rFonts w:ascii="Cambria Math" w:eastAsia="Cambria Math" w:hAnsi="Cambria Math" w:cs="Cambria Math"/>
              </w:rPr>
            </m:ctrlPr>
          </m:fPr>
          <m:num>
            <m:r>
              <w:rPr>
                <w:rFonts w:ascii="Cambria Math" w:eastAsia="Cambria Math" w:hAnsi="Cambria Math" w:cs="Cambria Math"/>
              </w:rPr>
              <m:t>∂C</m:t>
            </m:r>
          </m:num>
          <m:den>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w</m:t>
                </m:r>
              </m:e>
              <m:sub>
                <m:r>
                  <w:rPr>
                    <w:rFonts w:ascii="Cambria Math" w:eastAsia="Cambria Math" w:hAnsi="Cambria Math" w:cs="Cambria Math"/>
                  </w:rPr>
                  <m:t>ij</m:t>
                </m:r>
              </m:sub>
            </m:sSub>
          </m:den>
        </m:f>
      </m:oMath>
      <w:r>
        <w:rPr>
          <w:rFonts w:ascii="Times New Roman" w:eastAsia="Times New Roman" w:hAnsi="Times New Roman" w:cs="Times New Roman"/>
        </w:rPr>
        <w:t xml:space="preserve"> is the partial derivative of </w:t>
      </w:r>
      <w:r>
        <w:rPr>
          <w:rFonts w:ascii="Times New Roman" w:eastAsia="Times New Roman" w:hAnsi="Times New Roman" w:cs="Times New Roman"/>
          <w:i/>
          <w:iCs/>
        </w:rPr>
        <w:t xml:space="preserve">C </w:t>
      </w:r>
      <w:r>
        <w:rPr>
          <w:rFonts w:ascii="Times New Roman" w:eastAsia="Times New Roman" w:hAnsi="Times New Roman" w:cs="Times New Roman"/>
        </w:rPr>
        <w:t xml:space="preserve">with respect to weight </w:t>
      </w:r>
      <m:oMath>
        <m:sSub>
          <m:sSubPr>
            <m:ctrlPr>
              <w:rPr>
                <w:rFonts w:ascii="Cambria Math" w:eastAsia="Cambria Math" w:hAnsi="Cambria Math" w:cs="Cambria Math"/>
              </w:rPr>
            </m:ctrlPr>
          </m:sSubPr>
          <m:e>
            <m:r>
              <w:rPr>
                <w:rFonts w:ascii="Cambria Math" w:eastAsia="Cambria Math" w:hAnsi="Cambria Math" w:cs="Cambria Math"/>
              </w:rPr>
              <m:t>w</m:t>
            </m:r>
          </m:e>
          <m:sub>
            <m:r>
              <w:rPr>
                <w:rFonts w:ascii="Cambria Math" w:eastAsia="Cambria Math" w:hAnsi="Cambria Math" w:cs="Cambria Math"/>
              </w:rPr>
              <m:t>ij</m:t>
            </m:r>
          </m:sub>
        </m:sSub>
      </m:oMath>
      <w:r>
        <w:rPr>
          <w:rFonts w:ascii="Times New Roman" w:eastAsia="Times New Roman" w:hAnsi="Times New Roman" w:cs="Times New Roman"/>
        </w:rPr>
        <w:t xml:space="preserve">. </w:t>
      </w:r>
    </w:p>
    <w:p w14:paraId="1A385A92"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b/>
          <w:bCs/>
          <w:i/>
          <w:iCs/>
        </w:rPr>
        <w:t>Testing procedure</w:t>
      </w:r>
      <w:r>
        <w:rPr>
          <w:rFonts w:ascii="Times New Roman" w:eastAsia="Times New Roman" w:hAnsi="Times New Roman" w:cs="Times New Roman"/>
          <w:b/>
          <w:bCs/>
        </w:rPr>
        <w:t xml:space="preserve">. </w:t>
      </w:r>
      <w:r>
        <w:rPr>
          <w:rFonts w:ascii="Times New Roman" w:eastAsia="Times New Roman" w:hAnsi="Times New Roman" w:cs="Times New Roman"/>
        </w:rPr>
        <w:t xml:space="preserve">Network weights were frozen at </w:t>
      </w:r>
      <w:proofErr w:type="gramStart"/>
      <w:r>
        <w:rPr>
          <w:rFonts w:ascii="Times New Roman" w:eastAsia="Times New Roman" w:hAnsi="Times New Roman" w:cs="Times New Roman"/>
        </w:rPr>
        <w:t>test</w:t>
      </w:r>
      <w:proofErr w:type="gramEnd"/>
      <w:r>
        <w:rPr>
          <w:rFonts w:ascii="Times New Roman" w:eastAsia="Times New Roman" w:hAnsi="Times New Roman" w:cs="Times New Roman"/>
        </w:rPr>
        <w:t xml:space="preserve"> to simulate no further learning. The specific testing procedure depended on the </w:t>
      </w:r>
      <w:proofErr w:type="gramStart"/>
      <w:r>
        <w:rPr>
          <w:rFonts w:ascii="Times New Roman" w:eastAsia="Times New Roman" w:hAnsi="Times New Roman" w:cs="Times New Roman"/>
        </w:rPr>
        <w:t>simulation, but</w:t>
      </w:r>
      <w:proofErr w:type="gramEnd"/>
      <w:r>
        <w:rPr>
          <w:rFonts w:ascii="Times New Roman" w:eastAsia="Times New Roman" w:hAnsi="Times New Roman" w:cs="Times New Roman"/>
        </w:rPr>
        <w:t xml:space="preserve"> generally involved presenting two action events: one consistent with prior experience and one inconsistent with that experience. </w:t>
      </w:r>
    </w:p>
    <w:p w14:paraId="7EF74B75"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b/>
          <w:bCs/>
          <w:i/>
          <w:iCs/>
        </w:rPr>
        <w:t xml:space="preserve">Salience manipulation. </w:t>
      </w:r>
      <w:r>
        <w:rPr>
          <w:rFonts w:ascii="Times New Roman" w:eastAsia="Times New Roman" w:hAnsi="Times New Roman" w:cs="Times New Roman"/>
        </w:rPr>
        <w:t>The assumption that peripherally located obstacles have lower salience relative to centrally located ones was implemented by decreasing the learning rate and increasing the weight decay on the incoming and outgoing weights associated with the Obstacle Height and Obstacle Position groups. The learning rate value—which, importantly, was distinct from that used to simulate developmental age (see below)—was 1×10</w:t>
      </w:r>
      <w:r>
        <w:rPr>
          <w:rFonts w:ascii="Times New Roman" w:eastAsia="Times New Roman" w:hAnsi="Times New Roman" w:cs="Times New Roman"/>
          <w:vertAlign w:val="superscript"/>
        </w:rPr>
        <w:t>-4</w:t>
      </w:r>
      <w:r>
        <w:rPr>
          <w:rFonts w:ascii="Times New Roman" w:eastAsia="Times New Roman" w:hAnsi="Times New Roman" w:cs="Times New Roman"/>
        </w:rPr>
        <w:t xml:space="preserve">; the weight decay value was 0.1. As mentioned above, this manipulation did not apply to ALIAS-2. These values were kept constant across all simulations. This way of implementing salience aligns with past connectionist modeling work (e.g., Benton, 2025). Preliminary simulations showed that the current findings were robust across a range of parameter values. The assumption that arced trajectories clear obstacles by small margins was implemented by clamping the state of the Small Vertical Separation unit for constrained action events during pretraining. </w:t>
      </w:r>
    </w:p>
    <w:p w14:paraId="7016BF16" w14:textId="77777777" w:rsidR="006F2F23" w:rsidRDefault="006F2F23">
      <w:pPr>
        <w:spacing w:after="0" w:line="480" w:lineRule="auto"/>
        <w:rPr>
          <w:rFonts w:ascii="Times New Roman" w:eastAsia="Times New Roman" w:hAnsi="Times New Roman" w:cs="Times New Roman"/>
          <w:b/>
          <w:bCs/>
        </w:rPr>
      </w:pPr>
    </w:p>
    <w:p w14:paraId="33ADAB4D" w14:textId="77777777" w:rsidR="006F2F23" w:rsidRDefault="00000000">
      <w:pPr>
        <w:spacing w:after="0" w:line="480" w:lineRule="auto"/>
        <w:rPr>
          <w:rFonts w:ascii="Times New Roman" w:eastAsia="Times New Roman" w:hAnsi="Times New Roman" w:cs="Times New Roman"/>
        </w:rPr>
      </w:pPr>
      <w:r>
        <w:rPr>
          <w:rFonts w:ascii="Times New Roman" w:eastAsia="Times New Roman" w:hAnsi="Times New Roman" w:cs="Times New Roman"/>
          <w:b/>
          <w:bCs/>
        </w:rPr>
        <w:t xml:space="preserve">Common Simulation Procedures </w:t>
      </w:r>
    </w:p>
    <w:p w14:paraId="289169A3"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b/>
          <w:bCs/>
        </w:rPr>
        <w:lastRenderedPageBreak/>
        <w:t xml:space="preserve">Participants. </w:t>
      </w:r>
      <w:r>
        <w:rPr>
          <w:rFonts w:ascii="Times New Roman" w:eastAsia="Times New Roman" w:hAnsi="Times New Roman" w:cs="Times New Roman"/>
        </w:rPr>
        <w:t xml:space="preserve">In all simulations, “participants” corresponded to independent model runs, each with different initial random weights. Each condition consisted of 20 participants.  </w:t>
      </w:r>
    </w:p>
    <w:p w14:paraId="6D8E62AF" w14:textId="5C245D86"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b/>
          <w:bCs/>
          <w:i/>
          <w:iCs/>
        </w:rPr>
        <w:t>Developmental age</w:t>
      </w:r>
      <w:r>
        <w:rPr>
          <w:rFonts w:ascii="Times New Roman" w:eastAsia="Times New Roman" w:hAnsi="Times New Roman" w:cs="Times New Roman"/>
          <w:b/>
          <w:bCs/>
        </w:rPr>
        <w:t xml:space="preserve">. </w:t>
      </w:r>
      <w:r>
        <w:rPr>
          <w:rFonts w:ascii="Times New Roman" w:eastAsia="Times New Roman" w:hAnsi="Times New Roman" w:cs="Times New Roman"/>
        </w:rPr>
        <w:t xml:space="preserve">Networks corresponding to “older” infants received proportionally more pretraining than those corresponding to “younger” infants. This phase was 900 epochs for simulations whose target findings derived from studies testing 12-month-olds and 675, 450, and 225 for simulations testing 9-, 6-, and 3-month-olds, respectively. Additionally, older networks possessed larger learning rates and more hidden units than younger ones. These were 0.1 and 50, respectively, for the 12-month-old networks, 0.0875 and 40 for the 9-month-olds, 0.0875 and 30 for the 6-month-olds, and 0.01 and 10 for the 3-month-olds. Larger learning rates reflect more rapid learning; more hidden units support enhanced information storage. Although these values were somewhat arbitrary, they were held constant across simulations. </w:t>
      </w:r>
      <w:r w:rsidR="005A5F23">
        <w:rPr>
          <w:rFonts w:ascii="Times New Roman" w:eastAsia="Times New Roman" w:hAnsi="Times New Roman" w:cs="Times New Roman"/>
        </w:rPr>
        <w:t>As above, p</w:t>
      </w:r>
      <w:r>
        <w:rPr>
          <w:rFonts w:ascii="Times New Roman" w:eastAsia="Times New Roman" w:hAnsi="Times New Roman" w:cs="Times New Roman"/>
        </w:rPr>
        <w:t>reliminary simulations indicated that the current results were</w:t>
      </w:r>
      <w:r w:rsidR="00AB76C2">
        <w:rPr>
          <w:rFonts w:ascii="Times New Roman" w:eastAsia="Times New Roman" w:hAnsi="Times New Roman" w:cs="Times New Roman"/>
        </w:rPr>
        <w:t xml:space="preserve"> </w:t>
      </w:r>
      <w:r>
        <w:rPr>
          <w:rFonts w:ascii="Times New Roman" w:eastAsia="Times New Roman" w:hAnsi="Times New Roman" w:cs="Times New Roman"/>
        </w:rPr>
        <w:t xml:space="preserve">robust to </w:t>
      </w:r>
      <w:r w:rsidR="00775855">
        <w:rPr>
          <w:rFonts w:ascii="Times New Roman" w:eastAsia="Times New Roman" w:hAnsi="Times New Roman" w:cs="Times New Roman"/>
        </w:rPr>
        <w:t>different parameter values</w:t>
      </w:r>
      <w:r>
        <w:rPr>
          <w:rFonts w:ascii="Times New Roman" w:eastAsia="Times New Roman" w:hAnsi="Times New Roman" w:cs="Times New Roman"/>
        </w:rPr>
        <w:t>.</w:t>
      </w:r>
    </w:p>
    <w:p w14:paraId="0A6CD6ED" w14:textId="69CBDCA4"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b/>
          <w:bCs/>
        </w:rPr>
        <w:t xml:space="preserve">Simulation structure. </w:t>
      </w:r>
      <w:r w:rsidR="00E807F1">
        <w:rPr>
          <w:rFonts w:ascii="Times New Roman" w:eastAsia="Times New Roman" w:hAnsi="Times New Roman" w:cs="Times New Roman"/>
        </w:rPr>
        <w:t>Unless otherwise noted, a</w:t>
      </w:r>
      <w:r>
        <w:rPr>
          <w:rFonts w:ascii="Times New Roman" w:eastAsia="Times New Roman" w:hAnsi="Times New Roman" w:cs="Times New Roman"/>
        </w:rPr>
        <w:t>ll simulations followed the same general structure</w:t>
      </w:r>
      <w:r w:rsidR="00E807F1">
        <w:rPr>
          <w:rFonts w:ascii="Times New Roman" w:eastAsia="Times New Roman" w:hAnsi="Times New Roman" w:cs="Times New Roman"/>
        </w:rPr>
        <w:t xml:space="preserve">—that is, </w:t>
      </w:r>
      <w:r>
        <w:rPr>
          <w:rFonts w:ascii="Times New Roman" w:eastAsia="Times New Roman" w:hAnsi="Times New Roman" w:cs="Times New Roman"/>
        </w:rPr>
        <w:t>pretraining, habituation, and test</w:t>
      </w:r>
      <w:r w:rsidR="00E807F1">
        <w:rPr>
          <w:rFonts w:ascii="Times New Roman" w:eastAsia="Times New Roman" w:hAnsi="Times New Roman" w:cs="Times New Roman"/>
        </w:rPr>
        <w:t xml:space="preserve">—and all test trials </w:t>
      </w:r>
      <w:r>
        <w:rPr>
          <w:rFonts w:ascii="Times New Roman" w:eastAsia="Times New Roman" w:hAnsi="Times New Roman" w:cs="Times New Roman"/>
        </w:rPr>
        <w:t>contrasted barrierless straight- and curved-path events. Throughout the simulations, the former were referred to as Efficient test events; the latter, as Inefficient events.</w:t>
      </w:r>
    </w:p>
    <w:p w14:paraId="0C7E059D"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b/>
          <w:bCs/>
        </w:rPr>
        <w:t>Dependent measures.</w:t>
      </w:r>
      <w:r>
        <w:rPr>
          <w:rFonts w:ascii="Times New Roman" w:eastAsia="Times New Roman" w:hAnsi="Times New Roman" w:cs="Times New Roman"/>
        </w:rPr>
        <w:t xml:space="preserve"> For ALIAS and ALIAS-2, the dependent measure was network cross-entropy error; greater error corresponded to longer looking. This interpretation is consistent with that made in prior developmental models (e.g., Benton, 2025; Benton &amp; Lapan, 2021; Mareschal et al., 2000; Quinn &amp; Johnson, 2000; </w:t>
      </w:r>
      <w:proofErr w:type="spellStart"/>
      <w:r>
        <w:rPr>
          <w:rFonts w:ascii="Times New Roman" w:eastAsia="Times New Roman" w:hAnsi="Times New Roman" w:cs="Times New Roman"/>
        </w:rPr>
        <w:t>Rakison</w:t>
      </w:r>
      <w:proofErr w:type="spellEnd"/>
      <w:r>
        <w:rPr>
          <w:rFonts w:ascii="Times New Roman" w:eastAsia="Times New Roman" w:hAnsi="Times New Roman" w:cs="Times New Roman"/>
        </w:rPr>
        <w:t xml:space="preserve"> &amp; </w:t>
      </w:r>
      <w:proofErr w:type="spellStart"/>
      <w:r>
        <w:rPr>
          <w:rFonts w:ascii="Times New Roman" w:eastAsia="Times New Roman" w:hAnsi="Times New Roman" w:cs="Times New Roman"/>
        </w:rPr>
        <w:t>Lupyan</w:t>
      </w:r>
      <w:proofErr w:type="spellEnd"/>
      <w:r>
        <w:rPr>
          <w:rFonts w:ascii="Times New Roman" w:eastAsia="Times New Roman" w:hAnsi="Times New Roman" w:cs="Times New Roman"/>
        </w:rPr>
        <w:t>, 2008).</w:t>
      </w:r>
    </w:p>
    <w:p w14:paraId="59A9FE66"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For VOM10 and VOM10-2, the dependent measure was activation of the critical units; lower activation corresponded to longer looking, as in </w:t>
      </w:r>
      <w:proofErr w:type="spellStart"/>
      <w:r>
        <w:rPr>
          <w:rFonts w:ascii="Times New Roman" w:eastAsia="Times New Roman" w:hAnsi="Times New Roman" w:cs="Times New Roman"/>
        </w:rPr>
        <w:t>Overwalle</w:t>
      </w:r>
      <w:proofErr w:type="spellEnd"/>
      <w:r>
        <w:rPr>
          <w:rFonts w:ascii="Times New Roman" w:eastAsia="Times New Roman" w:hAnsi="Times New Roman" w:cs="Times New Roman"/>
        </w:rPr>
        <w:t xml:space="preserve"> (2010).</w:t>
      </w:r>
    </w:p>
    <w:p w14:paraId="699168E4"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b/>
          <w:bCs/>
        </w:rPr>
        <w:lastRenderedPageBreak/>
        <w:t>Habituation length and stimuli</w:t>
      </w:r>
      <w:r>
        <w:rPr>
          <w:rFonts w:ascii="Times New Roman" w:eastAsia="Times New Roman" w:hAnsi="Times New Roman" w:cs="Times New Roman"/>
        </w:rPr>
        <w:t>. For ALIAS and ALIAS-2, habituation lasted between 8 and 12 epochs, in increments of one.  Different numbers were used to ensure that results were robust to variation in this parameter. Results are shown both collapsed across habituation length and separately for each habituation duration. Error bars in all figures represented standard errors.</w:t>
      </w:r>
    </w:p>
    <w:p w14:paraId="0A71EADE"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b/>
          <w:bCs/>
        </w:rPr>
        <w:t xml:space="preserve">Evaluation of Model Performance. </w:t>
      </w:r>
      <w:r>
        <w:rPr>
          <w:rFonts w:ascii="Times New Roman" w:eastAsia="Times New Roman" w:hAnsi="Times New Roman" w:cs="Times New Roman"/>
        </w:rPr>
        <w:t xml:space="preserve">Inferential statistics were not used because the goal of the present simulations was not quantitatively to fit infant looking responses or reproduce the precise magnitude of empirical effects. Instead, the goal was to determine whether the qualitative pattern of model responses aligned with those observed in infants. This approach has precedence in prior connectionist modeling work (e.g., Benton, 2024; Mareschal et al., 2000; Mareschal &amp; Schultz, 1999; McClelland &amp; Thompson, 2007; Plaut &amp; Vande Velde, 2017). </w:t>
      </w:r>
    </w:p>
    <w:p w14:paraId="4F4BF9AD" w14:textId="77777777" w:rsidR="006F2F23" w:rsidRDefault="006F2F23">
      <w:pPr>
        <w:spacing w:after="0" w:line="480" w:lineRule="auto"/>
        <w:rPr>
          <w:rFonts w:ascii="Times New Roman" w:eastAsia="Times New Roman" w:hAnsi="Times New Roman" w:cs="Times New Roman"/>
        </w:rPr>
      </w:pPr>
    </w:p>
    <w:p w14:paraId="30B63013" w14:textId="77777777" w:rsidR="006F2F23" w:rsidRDefault="00000000">
      <w:pPr>
        <w:spacing w:after="0" w:line="480" w:lineRule="auto"/>
        <w:jc w:val="center"/>
        <w:rPr>
          <w:rFonts w:ascii="Times New Roman" w:eastAsia="Times New Roman" w:hAnsi="Times New Roman" w:cs="Times New Roman"/>
        </w:rPr>
      </w:pPr>
      <w:r>
        <w:rPr>
          <w:rFonts w:ascii="Times New Roman" w:eastAsia="Times New Roman" w:hAnsi="Times New Roman" w:cs="Times New Roman"/>
          <w:b/>
          <w:bCs/>
        </w:rPr>
        <w:t>Simulation 1a: Selective longer looking to inefficient actions.</w:t>
      </w:r>
    </w:p>
    <w:p w14:paraId="585F14A7"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Simulation 1a modeled the first target finding: Infants look longer at a barrierless curved test event than at a barrierless straight-path event following habituation to a constrained event. Networks were 12 months old and were assigned either to the Experimental or Control condition. The objects used during habituation possessed animate-typical features.</w:t>
      </w:r>
    </w:p>
    <w:p w14:paraId="52A83D02" w14:textId="77777777" w:rsidR="006F2F23" w:rsidRDefault="006F2F23">
      <w:pPr>
        <w:tabs>
          <w:tab w:val="left" w:pos="720"/>
          <w:tab w:val="left" w:pos="1440"/>
          <w:tab w:val="left" w:pos="2160"/>
          <w:tab w:val="left" w:pos="2880"/>
          <w:tab w:val="left" w:pos="3600"/>
          <w:tab w:val="center" w:pos="4680"/>
        </w:tabs>
        <w:spacing w:after="0" w:line="480" w:lineRule="auto"/>
        <w:rPr>
          <w:rFonts w:ascii="Times New Roman" w:eastAsia="Times New Roman" w:hAnsi="Times New Roman" w:cs="Times New Roman"/>
        </w:rPr>
      </w:pPr>
    </w:p>
    <w:p w14:paraId="1B39569D" w14:textId="77777777" w:rsidR="006F2F23" w:rsidRDefault="00000000">
      <w:pPr>
        <w:tabs>
          <w:tab w:val="left" w:pos="720"/>
          <w:tab w:val="left" w:pos="1440"/>
          <w:tab w:val="left" w:pos="2160"/>
          <w:tab w:val="left" w:pos="2880"/>
          <w:tab w:val="left" w:pos="3600"/>
          <w:tab w:val="center" w:pos="4680"/>
        </w:tabs>
        <w:spacing w:line="480" w:lineRule="auto"/>
        <w:rPr>
          <w:rFonts w:ascii="Times New Roman" w:eastAsia="Times New Roman" w:hAnsi="Times New Roman" w:cs="Times New Roman"/>
          <w:b/>
          <w:bCs/>
        </w:rPr>
      </w:pPr>
      <w:r>
        <w:rPr>
          <w:rFonts w:ascii="Times New Roman" w:eastAsia="Times New Roman" w:hAnsi="Times New Roman" w:cs="Times New Roman"/>
          <w:b/>
          <w:bCs/>
        </w:rPr>
        <w:t xml:space="preserve">Results and Discussion </w:t>
      </w:r>
    </w:p>
    <w:tbl>
      <w:tblPr>
        <w:tblStyle w:val="a9"/>
        <w:tblW w:w="11656" w:type="dxa"/>
        <w:tblInd w:w="-856" w:type="dxa"/>
        <w:tblBorders>
          <w:top w:val="nil"/>
          <w:left w:val="nil"/>
          <w:bottom w:val="nil"/>
          <w:right w:val="nil"/>
          <w:insideH w:val="nil"/>
          <w:insideV w:val="nil"/>
        </w:tblBorders>
        <w:tblLayout w:type="fixed"/>
        <w:tblLook w:val="0400" w:firstRow="0" w:lastRow="0" w:firstColumn="0" w:lastColumn="0" w:noHBand="0" w:noVBand="1"/>
      </w:tblPr>
      <w:tblGrid>
        <w:gridCol w:w="5773"/>
        <w:gridCol w:w="5883"/>
      </w:tblGrid>
      <w:tr w:rsidR="006F2F23" w14:paraId="3AFD847F" w14:textId="77777777">
        <w:trPr>
          <w:trHeight w:val="3596"/>
        </w:trPr>
        <w:tc>
          <w:tcPr>
            <w:tcW w:w="5773" w:type="dxa"/>
          </w:tcPr>
          <w:p w14:paraId="01BC7332" w14:textId="77777777" w:rsidR="006F2F23" w:rsidRDefault="00000000">
            <w:pPr>
              <w:tabs>
                <w:tab w:val="left" w:pos="720"/>
                <w:tab w:val="left" w:pos="1440"/>
                <w:tab w:val="left" w:pos="2160"/>
                <w:tab w:val="left" w:pos="2880"/>
                <w:tab w:val="left" w:pos="3600"/>
                <w:tab w:val="center" w:pos="4680"/>
              </w:tabs>
              <w:spacing w:line="480" w:lineRule="auto"/>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05E758B5" wp14:editId="1742D845">
                  <wp:extent cx="3551664" cy="2185639"/>
                  <wp:effectExtent l="0" t="0" r="0" b="0"/>
                  <wp:docPr id="83" name="image49.png"/>
                  <wp:cNvGraphicFramePr/>
                  <a:graphic xmlns:a="http://schemas.openxmlformats.org/drawingml/2006/main">
                    <a:graphicData uri="http://schemas.openxmlformats.org/drawingml/2006/picture">
                      <pic:pic xmlns:pic="http://schemas.openxmlformats.org/drawingml/2006/picture">
                        <pic:nvPicPr>
                          <pic:cNvPr id="0" name="image49.png"/>
                          <pic:cNvPicPr preferRelativeResize="0"/>
                        </pic:nvPicPr>
                        <pic:blipFill>
                          <a:blip r:embed="rId15"/>
                          <a:srcRect/>
                          <a:stretch>
                            <a:fillRect/>
                          </a:stretch>
                        </pic:blipFill>
                        <pic:spPr>
                          <a:xfrm>
                            <a:off x="0" y="0"/>
                            <a:ext cx="3551664" cy="2185639"/>
                          </a:xfrm>
                          <a:prstGeom prst="rect">
                            <a:avLst/>
                          </a:prstGeom>
                          <a:ln/>
                        </pic:spPr>
                      </pic:pic>
                    </a:graphicData>
                  </a:graphic>
                </wp:inline>
              </w:drawing>
            </w:r>
          </w:p>
        </w:tc>
        <w:tc>
          <w:tcPr>
            <w:tcW w:w="5883" w:type="dxa"/>
          </w:tcPr>
          <w:p w14:paraId="359BF472" w14:textId="77777777" w:rsidR="006F2F23" w:rsidRDefault="00000000">
            <w:pPr>
              <w:keepNext/>
              <w:tabs>
                <w:tab w:val="left" w:pos="720"/>
                <w:tab w:val="left" w:pos="1440"/>
                <w:tab w:val="left" w:pos="2160"/>
                <w:tab w:val="left" w:pos="2880"/>
                <w:tab w:val="left" w:pos="3600"/>
                <w:tab w:val="center" w:pos="4680"/>
              </w:tabs>
              <w:spacing w:line="480" w:lineRule="auto"/>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7A6F9199" wp14:editId="2531A62D">
                  <wp:extent cx="3601381" cy="2203153"/>
                  <wp:effectExtent l="0" t="0" r="0" b="0"/>
                  <wp:docPr id="87" name="image51.png"/>
                  <wp:cNvGraphicFramePr/>
                  <a:graphic xmlns:a="http://schemas.openxmlformats.org/drawingml/2006/main">
                    <a:graphicData uri="http://schemas.openxmlformats.org/drawingml/2006/picture">
                      <pic:pic xmlns:pic="http://schemas.openxmlformats.org/drawingml/2006/picture">
                        <pic:nvPicPr>
                          <pic:cNvPr id="0" name="image51.png"/>
                          <pic:cNvPicPr preferRelativeResize="0"/>
                        </pic:nvPicPr>
                        <pic:blipFill>
                          <a:blip r:embed="rId16"/>
                          <a:srcRect/>
                          <a:stretch>
                            <a:fillRect/>
                          </a:stretch>
                        </pic:blipFill>
                        <pic:spPr>
                          <a:xfrm>
                            <a:off x="0" y="0"/>
                            <a:ext cx="3601381" cy="2203153"/>
                          </a:xfrm>
                          <a:prstGeom prst="rect">
                            <a:avLst/>
                          </a:prstGeom>
                          <a:ln/>
                        </pic:spPr>
                      </pic:pic>
                    </a:graphicData>
                  </a:graphic>
                </wp:inline>
              </w:drawing>
            </w:r>
          </w:p>
        </w:tc>
      </w:tr>
    </w:tbl>
    <w:p w14:paraId="2AD0C6C4" w14:textId="77777777" w:rsidR="006F2F23" w:rsidRDefault="00000000">
      <w:pPr>
        <w:pBdr>
          <w:top w:val="nil"/>
          <w:left w:val="nil"/>
          <w:bottom w:val="nil"/>
          <w:right w:val="nil"/>
          <w:between w:val="nil"/>
        </w:pBdr>
        <w:spacing w:after="20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Figure 6.</w:t>
      </w:r>
      <w:r>
        <w:rPr>
          <w:rFonts w:ascii="Times New Roman" w:eastAsia="Times New Roman" w:hAnsi="Times New Roman" w:cs="Times New Roman"/>
          <w:color w:val="000000"/>
        </w:rPr>
        <w:t xml:space="preserve"> </w:t>
      </w:r>
      <w:r>
        <w:rPr>
          <w:rFonts w:ascii="Times New Roman" w:eastAsia="Times New Roman" w:hAnsi="Times New Roman" w:cs="Times New Roman"/>
          <w:i/>
          <w:iCs/>
          <w:color w:val="000000"/>
        </w:rPr>
        <w:t>Mean network error produced to the Efficient and Inefficient test events in the Experimental and Control conditions.</w:t>
      </w:r>
      <w:r>
        <w:rPr>
          <w:rFonts w:ascii="Times New Roman" w:eastAsia="Times New Roman" w:hAnsi="Times New Roman" w:cs="Times New Roman"/>
          <w:color w:val="000000"/>
        </w:rPr>
        <w:t xml:space="preserve"> (Left) Network error collapsed across habituation lengths. (Right) Error as a function of habituation length. Data shown were generated by ALIAS. </w:t>
      </w:r>
    </w:p>
    <w:p w14:paraId="266623BF" w14:textId="77777777" w:rsidR="006F2F23" w:rsidRDefault="00000000">
      <w:pPr>
        <w:tabs>
          <w:tab w:val="left" w:pos="720"/>
          <w:tab w:val="left" w:pos="1440"/>
          <w:tab w:val="left" w:pos="2160"/>
          <w:tab w:val="left" w:pos="2880"/>
          <w:tab w:val="left" w:pos="3600"/>
          <w:tab w:val="center" w:pos="4680"/>
        </w:tabs>
        <w:spacing w:after="0" w:line="480" w:lineRule="auto"/>
        <w:rPr>
          <w:rFonts w:ascii="Times New Roman" w:eastAsia="Times New Roman" w:hAnsi="Times New Roman" w:cs="Times New Roman"/>
        </w:rPr>
      </w:pPr>
      <w:r>
        <w:rPr>
          <w:rFonts w:ascii="Times New Roman" w:eastAsia="Times New Roman" w:hAnsi="Times New Roman" w:cs="Times New Roman"/>
        </w:rPr>
        <w:tab/>
      </w:r>
    </w:p>
    <w:p w14:paraId="3776285C" w14:textId="77777777" w:rsidR="006F2F23" w:rsidRDefault="00000000">
      <w:pPr>
        <w:tabs>
          <w:tab w:val="left" w:pos="720"/>
          <w:tab w:val="left" w:pos="1440"/>
          <w:tab w:val="left" w:pos="2160"/>
          <w:tab w:val="left" w:pos="2880"/>
          <w:tab w:val="left" w:pos="3600"/>
          <w:tab w:val="center" w:pos="4680"/>
        </w:tabs>
        <w:spacing w:after="0" w:line="480" w:lineRule="auto"/>
        <w:rPr>
          <w:rFonts w:ascii="Times New Roman" w:eastAsia="Times New Roman" w:hAnsi="Times New Roman" w:cs="Times New Roman"/>
        </w:rPr>
      </w:pPr>
      <w:r>
        <w:rPr>
          <w:rFonts w:ascii="Times New Roman" w:eastAsia="Times New Roman" w:hAnsi="Times New Roman" w:cs="Times New Roman"/>
        </w:rPr>
        <w:tab/>
        <w:t xml:space="preserve">Figure 6 shows ALIAS’s responses across the conditions. Networks in the Experimental condition produced greater error to the Inefficient than to the Efficient test event in the Experimental condition. In contrast, networks in the Control condition produced equivalent </w:t>
      </w:r>
      <w:proofErr w:type="gramStart"/>
      <w:r>
        <w:rPr>
          <w:rFonts w:ascii="Times New Roman" w:eastAsia="Times New Roman" w:hAnsi="Times New Roman" w:cs="Times New Roman"/>
        </w:rPr>
        <w:t>error</w:t>
      </w:r>
      <w:proofErr w:type="gramEnd"/>
      <w:r>
        <w:rPr>
          <w:rFonts w:ascii="Times New Roman" w:eastAsia="Times New Roman" w:hAnsi="Times New Roman" w:cs="Times New Roman"/>
        </w:rPr>
        <w:t xml:space="preserve"> to both test events. ALIAS thus reproduced the first target finding.</w:t>
      </w:r>
    </w:p>
    <w:p w14:paraId="4AF72052" w14:textId="77777777" w:rsidR="006F2F23" w:rsidRDefault="006F2F23">
      <w:pPr>
        <w:spacing w:line="480" w:lineRule="auto"/>
        <w:rPr>
          <w:rFonts w:ascii="Times New Roman" w:eastAsia="Times New Roman" w:hAnsi="Times New Roman" w:cs="Times New Roman"/>
        </w:rPr>
      </w:pPr>
    </w:p>
    <w:tbl>
      <w:tblPr>
        <w:tblStyle w:val="aa"/>
        <w:tblW w:w="7723"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7723"/>
      </w:tblGrid>
      <w:tr w:rsidR="006F2F23" w14:paraId="5EAA9771" w14:textId="77777777">
        <w:trPr>
          <w:trHeight w:val="4485"/>
        </w:trPr>
        <w:tc>
          <w:tcPr>
            <w:tcW w:w="7723" w:type="dxa"/>
          </w:tcPr>
          <w:p w14:paraId="059FCDE6" w14:textId="77777777" w:rsidR="006F2F23" w:rsidRDefault="00000000">
            <w:pPr>
              <w:pBdr>
                <w:top w:val="nil"/>
                <w:left w:val="nil"/>
                <w:bottom w:val="nil"/>
                <w:right w:val="nil"/>
                <w:between w:val="nil"/>
              </w:pBdr>
              <w:spacing w:after="200"/>
              <w:rPr>
                <w:rFonts w:ascii="Times New Roman" w:eastAsia="Times New Roman" w:hAnsi="Times New Roman" w:cs="Times New Roman"/>
                <w:b/>
                <w:bCs/>
                <w:color w:val="000000"/>
              </w:rPr>
            </w:pPr>
            <w:r>
              <w:rPr>
                <w:rFonts w:ascii="Times New Roman" w:eastAsia="Times New Roman" w:hAnsi="Times New Roman" w:cs="Times New Roman"/>
                <w:b/>
                <w:bCs/>
                <w:noProof/>
                <w:color w:val="000000"/>
              </w:rPr>
              <w:lastRenderedPageBreak/>
              <w:drawing>
                <wp:inline distT="0" distB="0" distL="0" distR="0" wp14:anchorId="7CC0CF1B" wp14:editId="0BD638F2">
                  <wp:extent cx="4778540" cy="2940640"/>
                  <wp:effectExtent l="0" t="0" r="0" b="0"/>
                  <wp:docPr id="86" name="image50.png"/>
                  <wp:cNvGraphicFramePr/>
                  <a:graphic xmlns:a="http://schemas.openxmlformats.org/drawingml/2006/main">
                    <a:graphicData uri="http://schemas.openxmlformats.org/drawingml/2006/picture">
                      <pic:pic xmlns:pic="http://schemas.openxmlformats.org/drawingml/2006/picture">
                        <pic:nvPicPr>
                          <pic:cNvPr id="0" name="image50.png"/>
                          <pic:cNvPicPr preferRelativeResize="0"/>
                        </pic:nvPicPr>
                        <pic:blipFill>
                          <a:blip r:embed="rId17"/>
                          <a:srcRect/>
                          <a:stretch>
                            <a:fillRect/>
                          </a:stretch>
                        </pic:blipFill>
                        <pic:spPr>
                          <a:xfrm>
                            <a:off x="0" y="0"/>
                            <a:ext cx="4778540" cy="2940640"/>
                          </a:xfrm>
                          <a:prstGeom prst="rect">
                            <a:avLst/>
                          </a:prstGeom>
                          <a:ln/>
                        </pic:spPr>
                      </pic:pic>
                    </a:graphicData>
                  </a:graphic>
                </wp:inline>
              </w:drawing>
            </w:r>
          </w:p>
        </w:tc>
      </w:tr>
    </w:tbl>
    <w:p w14:paraId="5180AE4E" w14:textId="77777777" w:rsidR="006F2F23" w:rsidRDefault="00000000">
      <w:pPr>
        <w:pBdr>
          <w:top w:val="nil"/>
          <w:left w:val="nil"/>
          <w:bottom w:val="nil"/>
          <w:right w:val="nil"/>
          <w:between w:val="nil"/>
        </w:pBdr>
        <w:spacing w:after="200" w:line="240" w:lineRule="auto"/>
        <w:rPr>
          <w:rFonts w:ascii="Times New Roman" w:eastAsia="Times New Roman" w:hAnsi="Times New Roman" w:cs="Times New Roman"/>
          <w:i/>
          <w:iCs/>
          <w:color w:val="0E2841"/>
          <w:sz w:val="18"/>
          <w:szCs w:val="18"/>
        </w:rPr>
      </w:pPr>
      <w:r>
        <w:rPr>
          <w:rFonts w:ascii="Times New Roman" w:eastAsia="Times New Roman" w:hAnsi="Times New Roman" w:cs="Times New Roman"/>
          <w:b/>
          <w:bCs/>
          <w:color w:val="000000"/>
        </w:rPr>
        <w:t>Figure 7.</w:t>
      </w:r>
      <w:r>
        <w:rPr>
          <w:rFonts w:ascii="Times New Roman" w:eastAsia="Times New Roman" w:hAnsi="Times New Roman" w:cs="Times New Roman"/>
          <w:color w:val="000000"/>
        </w:rPr>
        <w:t xml:space="preserve"> M</w:t>
      </w:r>
      <w:r>
        <w:rPr>
          <w:rFonts w:ascii="Times New Roman" w:eastAsia="Times New Roman" w:hAnsi="Times New Roman" w:cs="Times New Roman"/>
          <w:i/>
          <w:iCs/>
          <w:color w:val="000000"/>
        </w:rPr>
        <w:t xml:space="preserve">ean activation of the critical units for Efficient and Inefficient test events in the Experimental and Control conditions for VOM10. </w:t>
      </w:r>
    </w:p>
    <w:p w14:paraId="50ABC186" w14:textId="77777777" w:rsidR="006F2F23" w:rsidRDefault="00000000">
      <w:pPr>
        <w:tabs>
          <w:tab w:val="left" w:pos="720"/>
          <w:tab w:val="left" w:pos="1440"/>
          <w:tab w:val="left" w:pos="2160"/>
          <w:tab w:val="left" w:pos="2880"/>
          <w:tab w:val="left" w:pos="3600"/>
          <w:tab w:val="center" w:pos="4680"/>
        </w:tabs>
        <w:spacing w:after="0" w:line="480" w:lineRule="auto"/>
        <w:rPr>
          <w:rFonts w:ascii="Times New Roman" w:eastAsia="Times New Roman" w:hAnsi="Times New Roman" w:cs="Times New Roman"/>
        </w:rPr>
      </w:pPr>
      <w:r>
        <w:rPr>
          <w:rFonts w:ascii="Times New Roman" w:eastAsia="Times New Roman" w:hAnsi="Times New Roman" w:cs="Times New Roman"/>
        </w:rPr>
        <w:tab/>
      </w:r>
    </w:p>
    <w:p w14:paraId="682C0DB1" w14:textId="77777777" w:rsidR="006F2F23" w:rsidRDefault="00000000">
      <w:pPr>
        <w:tabs>
          <w:tab w:val="left" w:pos="720"/>
          <w:tab w:val="left" w:pos="1440"/>
          <w:tab w:val="left" w:pos="2160"/>
          <w:tab w:val="left" w:pos="2880"/>
          <w:tab w:val="left" w:pos="3600"/>
          <w:tab w:val="center" w:pos="4680"/>
        </w:tabs>
        <w:spacing w:after="0" w:line="480" w:lineRule="auto"/>
        <w:rPr>
          <w:rFonts w:ascii="Times New Roman" w:eastAsia="Times New Roman" w:hAnsi="Times New Roman" w:cs="Times New Roman"/>
        </w:rPr>
      </w:pPr>
      <w:r>
        <w:rPr>
          <w:rFonts w:ascii="Times New Roman" w:eastAsia="Times New Roman" w:hAnsi="Times New Roman" w:cs="Times New Roman"/>
        </w:rPr>
        <w:tab/>
        <w:t xml:space="preserve">Figure 7 shows that—like ALIAS—VOM10’s critical units were more active during the Inefficient than the Efficient test event in the Experimental condition; these units were equivalently active in the Control condition. Although VOM10 also reproduced the first target finding, comparing its responses to those of ALIAS reveals that the effect was considerably smaller for VOM10 than for ALIAS.  </w:t>
      </w:r>
    </w:p>
    <w:p w14:paraId="7D161B3C" w14:textId="77777777" w:rsidR="006F2F23" w:rsidRDefault="006F2F23">
      <w:pPr>
        <w:spacing w:line="480" w:lineRule="auto"/>
        <w:rPr>
          <w:rFonts w:ascii="Times New Roman" w:eastAsia="Times New Roman" w:hAnsi="Times New Roman" w:cs="Times New Roman"/>
        </w:rPr>
      </w:pPr>
    </w:p>
    <w:tbl>
      <w:tblPr>
        <w:tblStyle w:val="ab"/>
        <w:tblW w:w="8443"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8443"/>
      </w:tblGrid>
      <w:tr w:rsidR="006F2F23" w14:paraId="624D733A" w14:textId="77777777">
        <w:trPr>
          <w:trHeight w:val="4686"/>
        </w:trPr>
        <w:tc>
          <w:tcPr>
            <w:tcW w:w="8443" w:type="dxa"/>
          </w:tcPr>
          <w:p w14:paraId="541FC821" w14:textId="77777777" w:rsidR="006F2F23" w:rsidRDefault="00000000">
            <w:pPr>
              <w:pBdr>
                <w:top w:val="nil"/>
                <w:left w:val="nil"/>
                <w:bottom w:val="nil"/>
                <w:right w:val="nil"/>
                <w:between w:val="nil"/>
              </w:pBdr>
              <w:spacing w:after="200"/>
              <w:rPr>
                <w:rFonts w:ascii="Times New Roman" w:eastAsia="Times New Roman" w:hAnsi="Times New Roman" w:cs="Times New Roman"/>
                <w:b/>
                <w:bCs/>
                <w:color w:val="000000"/>
              </w:rPr>
            </w:pPr>
            <w:r>
              <w:rPr>
                <w:rFonts w:ascii="Times New Roman" w:eastAsia="Times New Roman" w:hAnsi="Times New Roman" w:cs="Times New Roman"/>
                <w:b/>
                <w:bCs/>
                <w:noProof/>
                <w:color w:val="000000"/>
              </w:rPr>
              <w:lastRenderedPageBreak/>
              <w:drawing>
                <wp:inline distT="0" distB="0" distL="0" distR="0" wp14:anchorId="34535263" wp14:editId="7B8C7BD3">
                  <wp:extent cx="5232070" cy="3219736"/>
                  <wp:effectExtent l="0" t="0" r="0" b="0"/>
                  <wp:docPr id="90" name="image54.png"/>
                  <wp:cNvGraphicFramePr/>
                  <a:graphic xmlns:a="http://schemas.openxmlformats.org/drawingml/2006/main">
                    <a:graphicData uri="http://schemas.openxmlformats.org/drawingml/2006/picture">
                      <pic:pic xmlns:pic="http://schemas.openxmlformats.org/drawingml/2006/picture">
                        <pic:nvPicPr>
                          <pic:cNvPr id="0" name="image54.png"/>
                          <pic:cNvPicPr preferRelativeResize="0"/>
                        </pic:nvPicPr>
                        <pic:blipFill>
                          <a:blip r:embed="rId18"/>
                          <a:srcRect/>
                          <a:stretch>
                            <a:fillRect/>
                          </a:stretch>
                        </pic:blipFill>
                        <pic:spPr>
                          <a:xfrm>
                            <a:off x="0" y="0"/>
                            <a:ext cx="5232070" cy="3219736"/>
                          </a:xfrm>
                          <a:prstGeom prst="rect">
                            <a:avLst/>
                          </a:prstGeom>
                          <a:ln/>
                        </pic:spPr>
                      </pic:pic>
                    </a:graphicData>
                  </a:graphic>
                </wp:inline>
              </w:drawing>
            </w:r>
          </w:p>
        </w:tc>
      </w:tr>
    </w:tbl>
    <w:p w14:paraId="504A5EB9" w14:textId="77777777" w:rsidR="006F2F23" w:rsidRDefault="00000000">
      <w:pPr>
        <w:pBdr>
          <w:top w:val="nil"/>
          <w:left w:val="nil"/>
          <w:bottom w:val="nil"/>
          <w:right w:val="nil"/>
          <w:between w:val="nil"/>
        </w:pBdr>
        <w:spacing w:after="20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Figure 8</w:t>
      </w:r>
      <w:r>
        <w:rPr>
          <w:rFonts w:ascii="Times New Roman" w:eastAsia="Times New Roman" w:hAnsi="Times New Roman" w:cs="Times New Roman"/>
          <w:color w:val="000000"/>
        </w:rPr>
        <w:t>. M</w:t>
      </w:r>
      <w:r>
        <w:rPr>
          <w:rFonts w:ascii="Times New Roman" w:eastAsia="Times New Roman" w:hAnsi="Times New Roman" w:cs="Times New Roman"/>
          <w:i/>
          <w:iCs/>
          <w:color w:val="000000"/>
        </w:rPr>
        <w:t xml:space="preserve">ean activation of the critical units for Efficient and Inefficient test events in the Experimental and Control conditions for VOM10-2. </w:t>
      </w:r>
    </w:p>
    <w:p w14:paraId="5020B333" w14:textId="77777777" w:rsidR="006F2F23" w:rsidRDefault="006F2F23">
      <w:pPr>
        <w:spacing w:after="0" w:line="480" w:lineRule="auto"/>
        <w:rPr>
          <w:rFonts w:ascii="Times New Roman" w:eastAsia="Times New Roman" w:hAnsi="Times New Roman" w:cs="Times New Roman"/>
        </w:rPr>
      </w:pPr>
    </w:p>
    <w:p w14:paraId="11879D1F"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To determine whether VOM10’s success depended on its implementation, its performance was compared to VOM10-2. Figure 8 shows that, in contrast to VOM10, VOM10-2’s critical units were more active during the Efficient than the Inefficient test event in the Control condition. These units showed equivalent activation in the Experimental condition. Thus, VOM10-2 failed to capture the first finding. </w:t>
      </w:r>
    </w:p>
    <w:p w14:paraId="1AA36FD4" w14:textId="77777777" w:rsidR="006F2F23" w:rsidRDefault="006F2F23">
      <w:pPr>
        <w:spacing w:line="480" w:lineRule="auto"/>
        <w:ind w:firstLine="720"/>
        <w:rPr>
          <w:rFonts w:ascii="Times New Roman" w:eastAsia="Times New Roman" w:hAnsi="Times New Roman" w:cs="Times New Roman"/>
        </w:rPr>
      </w:pPr>
    </w:p>
    <w:tbl>
      <w:tblPr>
        <w:tblStyle w:val="ac"/>
        <w:tblW w:w="7506"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7506"/>
      </w:tblGrid>
      <w:tr w:rsidR="006F2F23" w14:paraId="77FD96B6" w14:textId="77777777">
        <w:trPr>
          <w:trHeight w:val="4520"/>
        </w:trPr>
        <w:tc>
          <w:tcPr>
            <w:tcW w:w="7506" w:type="dxa"/>
          </w:tcPr>
          <w:p w14:paraId="0B05C906" w14:textId="77777777" w:rsidR="006F2F23" w:rsidRDefault="00000000">
            <w:pPr>
              <w:pBdr>
                <w:top w:val="nil"/>
                <w:left w:val="nil"/>
                <w:bottom w:val="nil"/>
                <w:right w:val="nil"/>
                <w:between w:val="nil"/>
              </w:pBdr>
              <w:spacing w:after="200"/>
              <w:rPr>
                <w:rFonts w:ascii="Times New Roman" w:eastAsia="Times New Roman" w:hAnsi="Times New Roman" w:cs="Times New Roman"/>
                <w:b/>
                <w:bCs/>
                <w:color w:val="000000"/>
              </w:rPr>
            </w:pPr>
            <w:r>
              <w:rPr>
                <w:rFonts w:ascii="Times New Roman" w:eastAsia="Times New Roman" w:hAnsi="Times New Roman" w:cs="Times New Roman"/>
                <w:b/>
                <w:bCs/>
                <w:noProof/>
                <w:color w:val="000000"/>
              </w:rPr>
              <w:lastRenderedPageBreak/>
              <w:drawing>
                <wp:inline distT="0" distB="0" distL="0" distR="0" wp14:anchorId="57774204" wp14:editId="152C70BE">
                  <wp:extent cx="4634428" cy="2835121"/>
                  <wp:effectExtent l="0" t="0" r="0" b="0"/>
                  <wp:docPr id="88" name="image52.png"/>
                  <wp:cNvGraphicFramePr/>
                  <a:graphic xmlns:a="http://schemas.openxmlformats.org/drawingml/2006/main">
                    <a:graphicData uri="http://schemas.openxmlformats.org/drawingml/2006/picture">
                      <pic:pic xmlns:pic="http://schemas.openxmlformats.org/drawingml/2006/picture">
                        <pic:nvPicPr>
                          <pic:cNvPr id="0" name="image52.png"/>
                          <pic:cNvPicPr preferRelativeResize="0"/>
                        </pic:nvPicPr>
                        <pic:blipFill>
                          <a:blip r:embed="rId19"/>
                          <a:srcRect/>
                          <a:stretch>
                            <a:fillRect/>
                          </a:stretch>
                        </pic:blipFill>
                        <pic:spPr>
                          <a:xfrm>
                            <a:off x="0" y="0"/>
                            <a:ext cx="4634428" cy="2835121"/>
                          </a:xfrm>
                          <a:prstGeom prst="rect">
                            <a:avLst/>
                          </a:prstGeom>
                          <a:ln/>
                        </pic:spPr>
                      </pic:pic>
                    </a:graphicData>
                  </a:graphic>
                </wp:inline>
              </w:drawing>
            </w:r>
          </w:p>
        </w:tc>
      </w:tr>
    </w:tbl>
    <w:p w14:paraId="568BB269" w14:textId="77777777" w:rsidR="006F2F23" w:rsidRDefault="00000000">
      <w:pPr>
        <w:pBdr>
          <w:top w:val="nil"/>
          <w:left w:val="nil"/>
          <w:bottom w:val="nil"/>
          <w:right w:val="nil"/>
          <w:between w:val="nil"/>
        </w:pBdr>
        <w:spacing w:after="200" w:line="240" w:lineRule="auto"/>
        <w:rPr>
          <w:rFonts w:ascii="Times New Roman" w:eastAsia="Times New Roman" w:hAnsi="Times New Roman" w:cs="Times New Roman"/>
          <w:i/>
          <w:iCs/>
          <w:color w:val="000000"/>
        </w:rPr>
      </w:pPr>
      <w:r>
        <w:rPr>
          <w:rFonts w:ascii="Times New Roman" w:eastAsia="Times New Roman" w:hAnsi="Times New Roman" w:cs="Times New Roman"/>
          <w:b/>
          <w:bCs/>
          <w:color w:val="000000"/>
        </w:rPr>
        <w:t>Figure 9.</w:t>
      </w:r>
      <w:r>
        <w:rPr>
          <w:rFonts w:ascii="Times New Roman" w:eastAsia="Times New Roman" w:hAnsi="Times New Roman" w:cs="Times New Roman"/>
          <w:color w:val="000000"/>
        </w:rPr>
        <w:t xml:space="preserve"> </w:t>
      </w:r>
      <w:r>
        <w:rPr>
          <w:rFonts w:ascii="Times New Roman" w:eastAsia="Times New Roman" w:hAnsi="Times New Roman" w:cs="Times New Roman"/>
          <w:i/>
          <w:iCs/>
          <w:color w:val="000000"/>
        </w:rPr>
        <w:t>Mean network error produced to the Efficient and Inefficient test events in the Experimental and Control conditions.</w:t>
      </w:r>
      <w:r>
        <w:rPr>
          <w:rFonts w:ascii="Times New Roman" w:eastAsia="Times New Roman" w:hAnsi="Times New Roman" w:cs="Times New Roman"/>
          <w:color w:val="000000"/>
        </w:rPr>
        <w:t xml:space="preserve"> Data shown </w:t>
      </w:r>
      <w:proofErr w:type="gramStart"/>
      <w:r>
        <w:rPr>
          <w:rFonts w:ascii="Times New Roman" w:eastAsia="Times New Roman" w:hAnsi="Times New Roman" w:cs="Times New Roman"/>
          <w:color w:val="000000"/>
        </w:rPr>
        <w:t>were</w:t>
      </w:r>
      <w:proofErr w:type="gramEnd"/>
      <w:r>
        <w:rPr>
          <w:rFonts w:ascii="Times New Roman" w:eastAsia="Times New Roman" w:hAnsi="Times New Roman" w:cs="Times New Roman"/>
          <w:color w:val="000000"/>
        </w:rPr>
        <w:t xml:space="preserve"> generated by ALIAS-2. </w:t>
      </w:r>
    </w:p>
    <w:p w14:paraId="48484E5F" w14:textId="77777777" w:rsidR="006F2F23" w:rsidRDefault="006F2F23">
      <w:pPr>
        <w:spacing w:after="0" w:line="480" w:lineRule="auto"/>
        <w:rPr>
          <w:rFonts w:ascii="Times New Roman" w:eastAsia="Times New Roman" w:hAnsi="Times New Roman" w:cs="Times New Roman"/>
        </w:rPr>
      </w:pPr>
    </w:p>
    <w:p w14:paraId="18F35F64"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The final analysis focused on ALIAS-2’s responses. Figure 9 shows that networks in both conditions produced greater error to the Inefficient than to the Efficient event, although the effect was clearly weaker in the Control than in the Experimental condition.  Thus, ALIAS-2 partially replicates the first finding. </w:t>
      </w:r>
    </w:p>
    <w:p w14:paraId="4B9F40BD" w14:textId="2A69517D"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ALIAS’s—and to a lesser extent, ALIAS-2’s—ability to capture the first target finding suggests that it is premature to use this finding to conclude that infants’ sensitivity to action efficiency stems from specialized mechanisms supporting rich notions of agents, goals, constraints, cost, and efficiency. Instead, these findings demonstrate that an associative learning mechanism is sufficient to reproduce this pattern of behavior. Nevertheless, it was important to provide independent evidence that associative learning was responsible for ALIAS’s success. This can be achieved by tracing the model’s internal dynamics at various points throughout processing. </w:t>
      </w:r>
      <w:r w:rsidR="007373DF">
        <w:rPr>
          <w:rFonts w:ascii="Times New Roman" w:eastAsia="Times New Roman" w:hAnsi="Times New Roman" w:cs="Times New Roman"/>
        </w:rPr>
        <w:t xml:space="preserve">Although </w:t>
      </w:r>
      <w:r>
        <w:rPr>
          <w:rFonts w:ascii="Times New Roman" w:eastAsia="Times New Roman" w:hAnsi="Times New Roman" w:cs="Times New Roman"/>
        </w:rPr>
        <w:t xml:space="preserve">the discussion </w:t>
      </w:r>
      <w:r w:rsidR="007373DF">
        <w:rPr>
          <w:rFonts w:ascii="Times New Roman" w:eastAsia="Times New Roman" w:hAnsi="Times New Roman" w:cs="Times New Roman"/>
        </w:rPr>
        <w:t>below</w:t>
      </w:r>
      <w:r>
        <w:rPr>
          <w:rFonts w:ascii="Times New Roman" w:eastAsia="Times New Roman" w:hAnsi="Times New Roman" w:cs="Times New Roman"/>
        </w:rPr>
        <w:t xml:space="preserve"> pertains to a single run (or subject)</w:t>
      </w:r>
      <w:r w:rsidR="007373DF">
        <w:rPr>
          <w:rFonts w:ascii="Times New Roman" w:eastAsia="Times New Roman" w:hAnsi="Times New Roman" w:cs="Times New Roman"/>
        </w:rPr>
        <w:t>, the mechanism that is described was typical of most model runs</w:t>
      </w:r>
      <w:r>
        <w:rPr>
          <w:rFonts w:ascii="Times New Roman" w:eastAsia="Times New Roman" w:hAnsi="Times New Roman" w:cs="Times New Roman"/>
        </w:rPr>
        <w:t xml:space="preserve">. </w:t>
      </w:r>
    </w:p>
    <w:p w14:paraId="37838274"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lastRenderedPageBreak/>
        <w:t xml:space="preserve">As described above, such processing began during the pretraining phase, in which networks were exposed repeatedly to events in which agents move along either straight or curved trajectories to reach other objects or agents. This pattern of activation is then propagated to the hidden layer via the weights between them. Because the network weights are small, random values at the beginning of training, this pattern of activity does not yet encode meaningful information about the input to the model. This hidden activity nevertheless propagates to, and elicits a corresponding pattern of activity over, the output groups in the output layer via the weights connecting them. This pattern of activation is then compared to the target pattern of activation, and any discrepancy between the two is treated as error. The network then uses this error to adjust the weights throughout the network. </w:t>
      </w:r>
    </w:p>
    <w:p w14:paraId="4B307647" w14:textId="01634A78" w:rsidR="006F2F23" w:rsidRDefault="00000000">
      <w:pPr>
        <w:spacing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Crucially, from the outset of the pretraining phase, linear and arced motion events produce distinct error patterns over the output groups because they activate different perceptual features. A corollary of these disparate error signals is that both action events cause the weights throughout the network to move in different directions (e.g., Rogers &amp; McClelland, 2004). The accumulated weight changes—particularly those connecting the input and hidden layers—create </w:t>
      </w:r>
      <w:r w:rsidR="007373DF">
        <w:rPr>
          <w:rFonts w:ascii="Times New Roman" w:eastAsia="Times New Roman" w:hAnsi="Times New Roman" w:cs="Times New Roman"/>
        </w:rPr>
        <w:t xml:space="preserve">meaningfully </w:t>
      </w:r>
      <w:r>
        <w:rPr>
          <w:rFonts w:ascii="Times New Roman" w:eastAsia="Times New Roman" w:hAnsi="Times New Roman" w:cs="Times New Roman"/>
        </w:rPr>
        <w:t xml:space="preserve">distinct hidden representations </w:t>
      </w:r>
      <w:r w:rsidR="007373DF">
        <w:rPr>
          <w:rFonts w:ascii="Times New Roman" w:eastAsia="Times New Roman" w:hAnsi="Times New Roman" w:cs="Times New Roman"/>
        </w:rPr>
        <w:t xml:space="preserve">capturing </w:t>
      </w:r>
      <w:r>
        <w:rPr>
          <w:rFonts w:ascii="Times New Roman" w:eastAsia="Times New Roman" w:hAnsi="Times New Roman" w:cs="Times New Roman"/>
        </w:rPr>
        <w:t xml:space="preserve">both types of motion and their corresponding visible surface features. </w:t>
      </w:r>
    </w:p>
    <w:tbl>
      <w:tblPr>
        <w:tblStyle w:val="ad"/>
        <w:tblW w:w="12090" w:type="dxa"/>
        <w:tblInd w:w="-1281" w:type="dxa"/>
        <w:tblBorders>
          <w:top w:val="nil"/>
          <w:left w:val="nil"/>
          <w:bottom w:val="nil"/>
          <w:right w:val="nil"/>
          <w:insideH w:val="nil"/>
          <w:insideV w:val="nil"/>
        </w:tblBorders>
        <w:tblLayout w:type="fixed"/>
        <w:tblLook w:val="0400" w:firstRow="0" w:lastRow="0" w:firstColumn="0" w:lastColumn="0" w:noHBand="0" w:noVBand="1"/>
      </w:tblPr>
      <w:tblGrid>
        <w:gridCol w:w="12090"/>
      </w:tblGrid>
      <w:tr w:rsidR="006F2F23" w14:paraId="4C5A2583" w14:textId="77777777">
        <w:trPr>
          <w:trHeight w:val="4339"/>
        </w:trPr>
        <w:tc>
          <w:tcPr>
            <w:tcW w:w="12090" w:type="dxa"/>
          </w:tcPr>
          <w:p w14:paraId="1D366F57" w14:textId="77777777" w:rsidR="006F2F23" w:rsidRDefault="00000000">
            <w:pPr>
              <w:keepNext/>
              <w:spacing w:line="480" w:lineRule="auto"/>
              <w:jc w:val="center"/>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64EDE1F8" wp14:editId="1502C2BC">
                  <wp:extent cx="5517518" cy="3678345"/>
                  <wp:effectExtent l="0" t="0" r="0" b="0"/>
                  <wp:docPr id="89" name="image53.png"/>
                  <wp:cNvGraphicFramePr/>
                  <a:graphic xmlns:a="http://schemas.openxmlformats.org/drawingml/2006/main">
                    <a:graphicData uri="http://schemas.openxmlformats.org/drawingml/2006/picture">
                      <pic:pic xmlns:pic="http://schemas.openxmlformats.org/drawingml/2006/picture">
                        <pic:nvPicPr>
                          <pic:cNvPr id="0" name="image53.png"/>
                          <pic:cNvPicPr preferRelativeResize="0"/>
                        </pic:nvPicPr>
                        <pic:blipFill>
                          <a:blip r:embed="rId20"/>
                          <a:srcRect/>
                          <a:stretch>
                            <a:fillRect/>
                          </a:stretch>
                        </pic:blipFill>
                        <pic:spPr>
                          <a:xfrm>
                            <a:off x="0" y="0"/>
                            <a:ext cx="5517518" cy="3678345"/>
                          </a:xfrm>
                          <a:prstGeom prst="rect">
                            <a:avLst/>
                          </a:prstGeom>
                          <a:ln/>
                        </pic:spPr>
                      </pic:pic>
                    </a:graphicData>
                  </a:graphic>
                </wp:inline>
              </w:drawing>
            </w:r>
          </w:p>
        </w:tc>
      </w:tr>
    </w:tbl>
    <w:p w14:paraId="395DE250" w14:textId="77777777" w:rsidR="006F2F23" w:rsidRDefault="00000000">
      <w:pPr>
        <w:pBdr>
          <w:top w:val="nil"/>
          <w:left w:val="nil"/>
          <w:bottom w:val="nil"/>
          <w:right w:val="nil"/>
          <w:between w:val="nil"/>
        </w:pBdr>
        <w:spacing w:after="20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Figure 10.</w:t>
      </w:r>
      <w:r>
        <w:rPr>
          <w:i/>
          <w:iCs/>
          <w:color w:val="000000"/>
          <w:sz w:val="20"/>
          <w:szCs w:val="20"/>
        </w:rPr>
        <w:t xml:space="preserve"> </w:t>
      </w:r>
      <w:r>
        <w:rPr>
          <w:rFonts w:ascii="Times New Roman" w:eastAsia="Times New Roman" w:hAnsi="Times New Roman" w:cs="Times New Roman"/>
          <w:i/>
          <w:iCs/>
          <w:color w:val="000000"/>
        </w:rPr>
        <w:t xml:space="preserve">Mechanism underpinning ALIAS’s responses during the Inconsistent test event in </w:t>
      </w:r>
      <w:proofErr w:type="gramStart"/>
      <w:r>
        <w:rPr>
          <w:rFonts w:ascii="Times New Roman" w:eastAsia="Times New Roman" w:hAnsi="Times New Roman" w:cs="Times New Roman"/>
          <w:i/>
          <w:iCs/>
          <w:color w:val="000000"/>
        </w:rPr>
        <w:t>the Experimental</w:t>
      </w:r>
      <w:proofErr w:type="gramEnd"/>
      <w:r>
        <w:rPr>
          <w:rFonts w:ascii="Times New Roman" w:eastAsia="Times New Roman" w:hAnsi="Times New Roman" w:cs="Times New Roman"/>
          <w:i/>
          <w:iCs/>
          <w:color w:val="000000"/>
        </w:rPr>
        <w:t xml:space="preserve"> condition.</w:t>
      </w:r>
      <w:r>
        <w:rPr>
          <w:rFonts w:ascii="Times New Roman" w:eastAsia="Times New Roman" w:hAnsi="Times New Roman" w:cs="Times New Roman"/>
          <w:color w:val="000000"/>
        </w:rPr>
        <w:t xml:space="preserve"> Active input features presented at test reactivated learned associations acquired during pretraining and habituation. Although the network correctly activated four of those features, it also incorrectly activated the Obstacle Height 4, Arc Peak Height 0, and Linear Motion units. These three erroneously activated units constituted the primary sources of error (and thus looking) during this event. Shown here: Units necessary to explain the basis of ALIAS’s responses during the Inconsistent test event. </w:t>
      </w:r>
    </w:p>
    <w:p w14:paraId="61BFFB17" w14:textId="77777777" w:rsidR="006F2F23" w:rsidRDefault="006F2F23">
      <w:pPr>
        <w:spacing w:after="0" w:line="480" w:lineRule="auto"/>
        <w:rPr>
          <w:rFonts w:ascii="Times New Roman" w:eastAsia="Times New Roman" w:hAnsi="Times New Roman" w:cs="Times New Roman"/>
        </w:rPr>
      </w:pPr>
    </w:p>
    <w:p w14:paraId="1D108E01"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At the conclusion of the pretraining phase, networks entered the habituation phase. For those in </w:t>
      </w:r>
      <w:proofErr w:type="gramStart"/>
      <w:r>
        <w:rPr>
          <w:rFonts w:ascii="Times New Roman" w:eastAsia="Times New Roman" w:hAnsi="Times New Roman" w:cs="Times New Roman"/>
        </w:rPr>
        <w:t>the Experimental</w:t>
      </w:r>
      <w:proofErr w:type="gramEnd"/>
      <w:r>
        <w:rPr>
          <w:rFonts w:ascii="Times New Roman" w:eastAsia="Times New Roman" w:hAnsi="Times New Roman" w:cs="Times New Roman"/>
        </w:rPr>
        <w:t xml:space="preserve"> condition, four of the input features were familiar (i.e., Obstacle Horizontal Position Middle, Arc Apex-Obstacle Gap minimal separation, Spatially Contiguous, and Arc Path). These features activated at the output layer—via the hidden layer—the features they co-occurred with during pretraining. By contrast, because the remaining two features were novel (i.e., Obstacle Height 4 and Arc Peak Height 4), new associations had to be formed between them. Although habituation was much shorter than the pretraining phase, networks’ </w:t>
      </w:r>
      <w:r>
        <w:rPr>
          <w:rFonts w:ascii="Times New Roman" w:eastAsia="Times New Roman" w:hAnsi="Times New Roman" w:cs="Times New Roman"/>
        </w:rPr>
        <w:lastRenderedPageBreak/>
        <w:t>enhanced processing as “12-month-olds” enabled them to form these associations while preserving old ones.</w:t>
      </w:r>
    </w:p>
    <w:p w14:paraId="1F247E61" w14:textId="77777777" w:rsidR="006F2F23" w:rsidRDefault="006F2F23">
      <w:pPr>
        <w:spacing w:after="0" w:line="480" w:lineRule="auto"/>
        <w:rPr>
          <w:rFonts w:ascii="Times New Roman" w:eastAsia="Times New Roman" w:hAnsi="Times New Roman" w:cs="Times New Roman"/>
        </w:rPr>
      </w:pPr>
    </w:p>
    <w:p w14:paraId="561103B0" w14:textId="77777777" w:rsidR="006F2F23" w:rsidRDefault="00000000">
      <w:pPr>
        <w:keepNext/>
        <w:spacing w:line="480" w:lineRule="auto"/>
        <w:jc w:val="center"/>
      </w:pPr>
      <w:r>
        <w:rPr>
          <w:noProof/>
        </w:rPr>
        <w:drawing>
          <wp:inline distT="0" distB="0" distL="0" distR="0" wp14:anchorId="25F55F65" wp14:editId="515968E7">
            <wp:extent cx="6001383" cy="4000922"/>
            <wp:effectExtent l="0" t="0" r="0" b="0"/>
            <wp:docPr id="91" name="image55.png"/>
            <wp:cNvGraphicFramePr/>
            <a:graphic xmlns:a="http://schemas.openxmlformats.org/drawingml/2006/main">
              <a:graphicData uri="http://schemas.openxmlformats.org/drawingml/2006/picture">
                <pic:pic xmlns:pic="http://schemas.openxmlformats.org/drawingml/2006/picture">
                  <pic:nvPicPr>
                    <pic:cNvPr id="0" name="image55.png"/>
                    <pic:cNvPicPr preferRelativeResize="0"/>
                  </pic:nvPicPr>
                  <pic:blipFill>
                    <a:blip r:embed="rId21"/>
                    <a:srcRect/>
                    <a:stretch>
                      <a:fillRect/>
                    </a:stretch>
                  </pic:blipFill>
                  <pic:spPr>
                    <a:xfrm>
                      <a:off x="0" y="0"/>
                      <a:ext cx="6001383" cy="4000922"/>
                    </a:xfrm>
                    <a:prstGeom prst="rect">
                      <a:avLst/>
                    </a:prstGeom>
                    <a:ln/>
                  </pic:spPr>
                </pic:pic>
              </a:graphicData>
            </a:graphic>
          </wp:inline>
        </w:drawing>
      </w:r>
    </w:p>
    <w:p w14:paraId="65C75678" w14:textId="77777777" w:rsidR="006F2F23" w:rsidRDefault="00000000">
      <w:pPr>
        <w:pBdr>
          <w:top w:val="nil"/>
          <w:left w:val="nil"/>
          <w:bottom w:val="nil"/>
          <w:right w:val="nil"/>
          <w:between w:val="nil"/>
        </w:pBdr>
        <w:spacing w:after="200" w:line="240" w:lineRule="auto"/>
        <w:rPr>
          <w:rFonts w:ascii="Times New Roman" w:eastAsia="Times New Roman" w:hAnsi="Times New Roman" w:cs="Times New Roman"/>
          <w:i/>
          <w:iCs/>
          <w:color w:val="0E2841"/>
          <w:sz w:val="18"/>
          <w:szCs w:val="18"/>
        </w:rPr>
      </w:pPr>
      <w:r>
        <w:rPr>
          <w:rFonts w:ascii="Times New Roman" w:eastAsia="Times New Roman" w:hAnsi="Times New Roman" w:cs="Times New Roman"/>
          <w:b/>
          <w:bCs/>
          <w:color w:val="0E2841"/>
        </w:rPr>
        <w:t>Figure 11.</w:t>
      </w:r>
      <w:r>
        <w:rPr>
          <w:i/>
          <w:iCs/>
          <w:color w:val="0E2841"/>
          <w:sz w:val="18"/>
          <w:szCs w:val="18"/>
        </w:rPr>
        <w:t xml:space="preserve"> </w:t>
      </w:r>
      <w:r>
        <w:rPr>
          <w:rFonts w:ascii="Times New Roman" w:eastAsia="Times New Roman" w:hAnsi="Times New Roman" w:cs="Times New Roman"/>
          <w:i/>
          <w:iCs/>
          <w:color w:val="000000"/>
        </w:rPr>
        <w:t xml:space="preserve">Mechanism underpinning ALIAS’s responses during the Consistent test event in </w:t>
      </w:r>
      <w:proofErr w:type="gramStart"/>
      <w:r>
        <w:rPr>
          <w:rFonts w:ascii="Times New Roman" w:eastAsia="Times New Roman" w:hAnsi="Times New Roman" w:cs="Times New Roman"/>
          <w:i/>
          <w:iCs/>
          <w:color w:val="000000"/>
        </w:rPr>
        <w:t>the Experimental</w:t>
      </w:r>
      <w:proofErr w:type="gramEnd"/>
      <w:r>
        <w:rPr>
          <w:rFonts w:ascii="Times New Roman" w:eastAsia="Times New Roman" w:hAnsi="Times New Roman" w:cs="Times New Roman"/>
          <w:i/>
          <w:iCs/>
          <w:color w:val="000000"/>
        </w:rPr>
        <w:t xml:space="preserve"> condition. </w:t>
      </w:r>
      <w:r>
        <w:rPr>
          <w:rFonts w:ascii="Times New Roman" w:eastAsia="Times New Roman" w:hAnsi="Times New Roman" w:cs="Times New Roman"/>
          <w:color w:val="000000"/>
        </w:rPr>
        <w:t xml:space="preserve">Active input features reactivated many of the same learned associations observed in the Inconsistent event. However, here only the Arc Peak Height 4 output unit was incorrectly activated. This one erroneously activated unit constituted the primary source of error (and thus looking) during this event. </w:t>
      </w:r>
    </w:p>
    <w:p w14:paraId="2B4D2A23" w14:textId="77777777" w:rsidR="006F2F23" w:rsidRDefault="006F2F23">
      <w:pPr>
        <w:spacing w:after="0" w:line="480" w:lineRule="auto"/>
        <w:ind w:firstLine="720"/>
        <w:rPr>
          <w:rFonts w:ascii="Times New Roman" w:eastAsia="Times New Roman" w:hAnsi="Times New Roman" w:cs="Times New Roman"/>
        </w:rPr>
      </w:pPr>
    </w:p>
    <w:p w14:paraId="4A5653CF" w14:textId="3CB72F91" w:rsidR="006F2F23" w:rsidRDefault="007373DF">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Networks’ test responses can be understood as the consequence of learning and processing during these two phases. As shown in Figure 10, presentation of the input features associated with the Inefficient test event caused four output features to be correctly activated and three to be incorrectly activated. The first three were correctly activated due to associations </w:t>
      </w:r>
      <w:r>
        <w:rPr>
          <w:rFonts w:ascii="Times New Roman" w:eastAsia="Times New Roman" w:hAnsi="Times New Roman" w:cs="Times New Roman"/>
        </w:rPr>
        <w:lastRenderedPageBreak/>
        <w:t xml:space="preserve">formed among them during pretraining; the last (i.e., Arc Peak Height 4) was activated due to associations formed with itself during habituation. Two of the incorrect features (i.e., Arc Peak Height 0 and Kinematic Motion Type Linear) were activated because they co-occurred during pretraining. The last was on because Obstacle Height 4 and Arc Peak Height 4 co-occurred during habituation. </w:t>
      </w:r>
    </w:p>
    <w:p w14:paraId="6CDA16E5"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For the Consistent test event, presentation of its input features caused four output features to be correctly activated and one feature to be incorrectly activated. The four features were activated due to their association during pretraining. The last feature was activated because it was associated with some of this event’s input features (not pictured in Figure 11) during habituation. The fact that two fewer units contributed to prediction error in the Consistent test event meant that networks spent less time looking at it than at the Inconsistent one.</w:t>
      </w:r>
    </w:p>
    <w:p w14:paraId="05AD4236"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The same associative principles extend to the Control condition. The reduced salience of peripherally located obstacles in this condition meant that the weights connecting the Obstacle Height 4 and Periphery units to the other co-occurring features during habituation could not be adjusted sufficiently during this brief phase. In contrast, because features such as Arc Peak Height 4 were not subjected to the same salience manipulation, robust associations could form among these features. Thus, presentation of any of these features at test caused the Arc Peak Height 4 output unit to activate. This was the correct response in the Inconsistent test event but the incorrect response in the Consistent test event. Thus, there was one large contributor to error in the Consistent test event. By comparison, across model runs the Inconsistent event tended to have two smaller contributors to error: the Linear Path and Arc Peak Height 0 units. These units were activated because they were linked to some of this event’s input features (e.g., Obstacle Height 0, Obstacle Horizontal Position Missing, etc.) during pretraining. Importantly, the </w:t>
      </w:r>
      <w:r>
        <w:rPr>
          <w:rFonts w:ascii="Times New Roman" w:eastAsia="Times New Roman" w:hAnsi="Times New Roman" w:cs="Times New Roman"/>
        </w:rPr>
        <w:lastRenderedPageBreak/>
        <w:t>combined contribution of these two units to the network’s total error in the Inconsistent event matched the sole contributor to error in the Consistent test event. As a result, the network, like infants, looked about equally long at both test events.</w:t>
      </w:r>
    </w:p>
    <w:p w14:paraId="62D1BE33"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Although ALIAS replicated the first target finding, one may urge that this result be interpreted cautiously because the network never experienced unconstrained motion during pretraining. By comparison, it seems likely that infants experience some amount of unconstrained motion in the real world, even if in absolute terms this amount is less than that of constrained motion. To address this potential limitation, Simulation 1b was carried out to evaluate the extent to which ALIAS’s initial success depended on no prior experience with unconstrained motion. </w:t>
      </w:r>
    </w:p>
    <w:p w14:paraId="237A874A" w14:textId="77777777" w:rsidR="006F2F23" w:rsidRDefault="006F2F23">
      <w:pPr>
        <w:spacing w:after="0" w:line="480" w:lineRule="auto"/>
        <w:rPr>
          <w:rFonts w:ascii="Times New Roman" w:eastAsia="Times New Roman" w:hAnsi="Times New Roman" w:cs="Times New Roman"/>
        </w:rPr>
      </w:pPr>
    </w:p>
    <w:p w14:paraId="2EA4F6C7" w14:textId="77777777" w:rsidR="006F2F23" w:rsidRDefault="00000000">
      <w:pPr>
        <w:spacing w:after="0" w:line="480" w:lineRule="auto"/>
        <w:jc w:val="center"/>
        <w:rPr>
          <w:rFonts w:ascii="Times New Roman" w:eastAsia="Times New Roman" w:hAnsi="Times New Roman" w:cs="Times New Roman"/>
          <w:b/>
          <w:bCs/>
        </w:rPr>
      </w:pPr>
      <w:r>
        <w:rPr>
          <w:rFonts w:ascii="Times New Roman" w:eastAsia="Times New Roman" w:hAnsi="Times New Roman" w:cs="Times New Roman"/>
          <w:b/>
          <w:bCs/>
        </w:rPr>
        <w:t>Simulation 1b</w:t>
      </w:r>
    </w:p>
    <w:p w14:paraId="099C026B"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This simulation was identical to Simulation 1a with one major exception: the ratio of constrained-to-unconstrained motion was varied during pretraining. The ratios ranged from 100% vs. 0% to 50% constrained vs. 50% unconstrained, in 10% increments. A 90% constrained vs. 10% unconstrained corresponded to observing constrained motion 90% of the time and unconstrained motion just 10% of the time during pretraining. ALIAS’s performance was not compared to the competitor models in this simulation. </w:t>
      </w:r>
    </w:p>
    <w:p w14:paraId="41157958" w14:textId="77777777" w:rsidR="006F2F23" w:rsidRDefault="006F2F23">
      <w:pPr>
        <w:spacing w:after="0" w:line="480" w:lineRule="auto"/>
        <w:rPr>
          <w:rFonts w:ascii="Times New Roman" w:eastAsia="Times New Roman" w:hAnsi="Times New Roman" w:cs="Times New Roman"/>
        </w:rPr>
      </w:pPr>
    </w:p>
    <w:p w14:paraId="6FDD00D4" w14:textId="77777777" w:rsidR="006F2F23" w:rsidRDefault="00000000">
      <w:pPr>
        <w:tabs>
          <w:tab w:val="left" w:pos="720"/>
          <w:tab w:val="left" w:pos="1440"/>
          <w:tab w:val="left" w:pos="2160"/>
          <w:tab w:val="left" w:pos="2880"/>
          <w:tab w:val="left" w:pos="3600"/>
          <w:tab w:val="center" w:pos="4680"/>
        </w:tabs>
        <w:spacing w:after="0" w:line="480" w:lineRule="auto"/>
        <w:rPr>
          <w:rFonts w:ascii="Times New Roman" w:eastAsia="Times New Roman" w:hAnsi="Times New Roman" w:cs="Times New Roman"/>
          <w:b/>
          <w:bCs/>
        </w:rPr>
      </w:pPr>
      <w:r>
        <w:rPr>
          <w:rFonts w:ascii="Times New Roman" w:eastAsia="Times New Roman" w:hAnsi="Times New Roman" w:cs="Times New Roman"/>
          <w:b/>
          <w:bCs/>
        </w:rPr>
        <w:t>Results and Discussion</w:t>
      </w:r>
    </w:p>
    <w:p w14:paraId="0C75B962" w14:textId="77777777" w:rsidR="006F2F23" w:rsidRDefault="00000000">
      <w:pPr>
        <w:keepNext/>
        <w:tabs>
          <w:tab w:val="left" w:pos="720"/>
          <w:tab w:val="left" w:pos="1440"/>
          <w:tab w:val="left" w:pos="2160"/>
          <w:tab w:val="left" w:pos="2880"/>
          <w:tab w:val="left" w:pos="3600"/>
          <w:tab w:val="center" w:pos="4680"/>
        </w:tabs>
        <w:spacing w:after="0" w:line="240" w:lineRule="auto"/>
      </w:pPr>
      <w:r>
        <w:rPr>
          <w:rFonts w:ascii="Times New Roman" w:eastAsia="Times New Roman" w:hAnsi="Times New Roman" w:cs="Times New Roman"/>
          <w:b/>
          <w:bCs/>
          <w:noProof/>
          <w:color w:val="000000"/>
        </w:rPr>
        <w:lastRenderedPageBreak/>
        <w:drawing>
          <wp:inline distT="0" distB="0" distL="0" distR="0" wp14:anchorId="6E1A3D22" wp14:editId="7FA82BAC">
            <wp:extent cx="5674473" cy="3471371"/>
            <wp:effectExtent l="0" t="0" r="0" b="0"/>
            <wp:docPr id="92" name="image56.png"/>
            <wp:cNvGraphicFramePr/>
            <a:graphic xmlns:a="http://schemas.openxmlformats.org/drawingml/2006/main">
              <a:graphicData uri="http://schemas.openxmlformats.org/drawingml/2006/picture">
                <pic:pic xmlns:pic="http://schemas.openxmlformats.org/drawingml/2006/picture">
                  <pic:nvPicPr>
                    <pic:cNvPr id="0" name="image56.png"/>
                    <pic:cNvPicPr preferRelativeResize="0"/>
                  </pic:nvPicPr>
                  <pic:blipFill>
                    <a:blip r:embed="rId22"/>
                    <a:srcRect/>
                    <a:stretch>
                      <a:fillRect/>
                    </a:stretch>
                  </pic:blipFill>
                  <pic:spPr>
                    <a:xfrm>
                      <a:off x="0" y="0"/>
                      <a:ext cx="5674473" cy="3471371"/>
                    </a:xfrm>
                    <a:prstGeom prst="rect">
                      <a:avLst/>
                    </a:prstGeom>
                    <a:ln/>
                  </pic:spPr>
                </pic:pic>
              </a:graphicData>
            </a:graphic>
          </wp:inline>
        </w:drawing>
      </w:r>
      <w:r>
        <w:rPr>
          <w:rFonts w:ascii="Times New Roman" w:eastAsia="Times New Roman" w:hAnsi="Times New Roman" w:cs="Times New Roman"/>
          <w:b/>
          <w:bCs/>
          <w:color w:val="000000"/>
        </w:rPr>
        <w:t>Figure 12.</w:t>
      </w:r>
      <w:r>
        <w:rPr>
          <w:rFonts w:ascii="Times New Roman" w:eastAsia="Times New Roman" w:hAnsi="Times New Roman" w:cs="Times New Roman"/>
          <w:color w:val="000000"/>
        </w:rPr>
        <w:t xml:space="preserve"> </w:t>
      </w:r>
      <w:r>
        <w:rPr>
          <w:rFonts w:ascii="Times New Roman" w:eastAsia="Times New Roman" w:hAnsi="Times New Roman" w:cs="Times New Roman"/>
          <w:i/>
          <w:iCs/>
          <w:color w:val="000000"/>
        </w:rPr>
        <w:t>Mean network error produced to the Efficient and Inefficient test events in the Experimental and Control conditions across different ratios.</w:t>
      </w:r>
      <w:r>
        <w:rPr>
          <w:rFonts w:ascii="Times New Roman" w:eastAsia="Times New Roman" w:hAnsi="Times New Roman" w:cs="Times New Roman"/>
          <w:color w:val="000000"/>
        </w:rPr>
        <w:t xml:space="preserve"> </w:t>
      </w:r>
    </w:p>
    <w:p w14:paraId="1B559B87" w14:textId="77777777" w:rsidR="006F2F23" w:rsidRDefault="00000000">
      <w:pPr>
        <w:tabs>
          <w:tab w:val="left" w:pos="6360"/>
        </w:tabs>
        <w:spacing w:after="0" w:line="480" w:lineRule="auto"/>
        <w:rPr>
          <w:rFonts w:ascii="Times New Roman" w:eastAsia="Times New Roman" w:hAnsi="Times New Roman" w:cs="Times New Roman"/>
          <w:b/>
          <w:bCs/>
        </w:rPr>
      </w:pPr>
      <w:r>
        <w:rPr>
          <w:rFonts w:ascii="Times New Roman" w:eastAsia="Times New Roman" w:hAnsi="Times New Roman" w:cs="Times New Roman"/>
          <w:b/>
          <w:bCs/>
        </w:rPr>
        <w:tab/>
      </w:r>
    </w:p>
    <w:p w14:paraId="3E3C42FD"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The results for this simulation—shown in Figure 12—demonstrate that regardless of the ratio of constrained to unconstrained motion, those in the Experimental condition produced more error to the Inefficient test event than to the Efficient one; those in the Control condition produced comparable error to both test events. These results indicate that ALIAS’s success in Simulation 1a did not hinge on it having never experienced unconstrained motion during pretraining. </w:t>
      </w:r>
    </w:p>
    <w:p w14:paraId="28E2BF8D"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It might be surprising that—at least in the 50% constrained versus 50% unconstrained condition, in which networks experienced equal proportion of arced- and linear-path events during pretraining—networks did not produce equivalent error to both test events across conditions.  This prediction did not bear out because all networks experienced an additional arced-path event during habituation.</w:t>
      </w:r>
      <w:r>
        <w:t xml:space="preserve"> </w:t>
      </w:r>
      <w:r>
        <w:rPr>
          <w:rFonts w:ascii="Times New Roman" w:eastAsia="Times New Roman" w:hAnsi="Times New Roman" w:cs="Times New Roman"/>
        </w:rPr>
        <w:t xml:space="preserve">These additional weight changes meant that associations among the features comprising the arced-path event were further strengthened, thereby </w:t>
      </w:r>
      <w:r>
        <w:rPr>
          <w:rFonts w:ascii="Times New Roman" w:eastAsia="Times New Roman" w:hAnsi="Times New Roman" w:cs="Times New Roman"/>
        </w:rPr>
        <w:lastRenderedPageBreak/>
        <w:t>increasing the likelihood that presenting some of its features at test would incorrectly activate others, produce greater error, and ultimately lead to differential treatment of the test events.</w:t>
      </w:r>
    </w:p>
    <w:p w14:paraId="1DDB3D52"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Having established that ALIAS could capture the first target finding and that its performance did not depend on absent prior experience with unconstrained motion, Simulation 2 examined whether the same associative mechanism could reproduce the second target finding.  </w:t>
      </w:r>
    </w:p>
    <w:p w14:paraId="7ECC35FF" w14:textId="77777777" w:rsidR="006F2F23" w:rsidRDefault="006F2F23">
      <w:pPr>
        <w:spacing w:after="0" w:line="480" w:lineRule="auto"/>
        <w:rPr>
          <w:rFonts w:ascii="Times New Roman" w:eastAsia="Times New Roman" w:hAnsi="Times New Roman" w:cs="Times New Roman"/>
        </w:rPr>
      </w:pPr>
    </w:p>
    <w:p w14:paraId="7B407537" w14:textId="77777777" w:rsidR="006F2F23" w:rsidRDefault="00000000">
      <w:pPr>
        <w:spacing w:after="0" w:line="480" w:lineRule="auto"/>
        <w:ind w:firstLine="720"/>
        <w:jc w:val="center"/>
        <w:rPr>
          <w:rFonts w:ascii="Times New Roman" w:eastAsia="Times New Roman" w:hAnsi="Times New Roman" w:cs="Times New Roman"/>
          <w:b/>
          <w:bCs/>
        </w:rPr>
      </w:pPr>
      <w:r>
        <w:rPr>
          <w:rFonts w:ascii="Times New Roman" w:eastAsia="Times New Roman" w:hAnsi="Times New Roman" w:cs="Times New Roman"/>
          <w:b/>
          <w:bCs/>
        </w:rPr>
        <w:t>Simulation 2: Independence from animacy.</w:t>
      </w:r>
    </w:p>
    <w:p w14:paraId="72DDA94D"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This simulation examined whether ALIAS could reproduce the finding that infants’ looking responses do not depend on the objects involved possessing animate-typical features. As such, the objects used here possessed inanimate-typical features. Networks were 9 months old. Only ALIAS and ALIAS-2 were examined because neither VOM10 nor VOM10-2 could represent whether an object possessed animate- or object-typical surface features.</w:t>
      </w:r>
    </w:p>
    <w:p w14:paraId="3CB4E596" w14:textId="77777777" w:rsidR="006F2F23" w:rsidRDefault="006F2F23">
      <w:pPr>
        <w:spacing w:after="0" w:line="480" w:lineRule="auto"/>
        <w:ind w:firstLine="720"/>
        <w:rPr>
          <w:rFonts w:ascii="Times New Roman" w:eastAsia="Times New Roman" w:hAnsi="Times New Roman" w:cs="Times New Roman"/>
        </w:rPr>
      </w:pPr>
    </w:p>
    <w:p w14:paraId="02D873A7" w14:textId="77777777" w:rsidR="006F2F23" w:rsidRDefault="00000000">
      <w:pPr>
        <w:spacing w:line="480" w:lineRule="auto"/>
        <w:rPr>
          <w:rFonts w:ascii="Times New Roman" w:eastAsia="Times New Roman" w:hAnsi="Times New Roman" w:cs="Times New Roman"/>
          <w:b/>
          <w:bCs/>
        </w:rPr>
      </w:pPr>
      <w:r>
        <w:rPr>
          <w:rFonts w:ascii="Times New Roman" w:eastAsia="Times New Roman" w:hAnsi="Times New Roman" w:cs="Times New Roman"/>
          <w:b/>
          <w:bCs/>
        </w:rPr>
        <w:t>Results and Discussion</w:t>
      </w:r>
    </w:p>
    <w:tbl>
      <w:tblPr>
        <w:tblStyle w:val="ae"/>
        <w:tblW w:w="11951" w:type="dxa"/>
        <w:tblInd w:w="-1139" w:type="dxa"/>
        <w:tblBorders>
          <w:top w:val="nil"/>
          <w:left w:val="nil"/>
          <w:bottom w:val="nil"/>
          <w:right w:val="nil"/>
          <w:insideH w:val="nil"/>
          <w:insideV w:val="nil"/>
        </w:tblBorders>
        <w:tblLayout w:type="fixed"/>
        <w:tblLook w:val="0400" w:firstRow="0" w:lastRow="0" w:firstColumn="0" w:lastColumn="0" w:noHBand="0" w:noVBand="1"/>
      </w:tblPr>
      <w:tblGrid>
        <w:gridCol w:w="5863"/>
        <w:gridCol w:w="6088"/>
      </w:tblGrid>
      <w:tr w:rsidR="006F2F23" w14:paraId="63476569" w14:textId="77777777">
        <w:trPr>
          <w:trHeight w:val="3633"/>
        </w:trPr>
        <w:tc>
          <w:tcPr>
            <w:tcW w:w="5863" w:type="dxa"/>
          </w:tcPr>
          <w:p w14:paraId="44D97E12" w14:textId="77777777" w:rsidR="006F2F23" w:rsidRDefault="00000000">
            <w:pPr>
              <w:keepNext/>
              <w:spacing w:line="480" w:lineRule="auto"/>
            </w:pPr>
            <w:r>
              <w:rPr>
                <w:noProof/>
              </w:rPr>
              <w:drawing>
                <wp:inline distT="0" distB="0" distL="0" distR="0" wp14:anchorId="71A05C18" wp14:editId="2FF9F33D">
                  <wp:extent cx="3600581" cy="2215742"/>
                  <wp:effectExtent l="0" t="0" r="0" b="0"/>
                  <wp:docPr id="93" name="image57.png"/>
                  <wp:cNvGraphicFramePr/>
                  <a:graphic xmlns:a="http://schemas.openxmlformats.org/drawingml/2006/main">
                    <a:graphicData uri="http://schemas.openxmlformats.org/drawingml/2006/picture">
                      <pic:pic xmlns:pic="http://schemas.openxmlformats.org/drawingml/2006/picture">
                        <pic:nvPicPr>
                          <pic:cNvPr id="0" name="image57.png"/>
                          <pic:cNvPicPr preferRelativeResize="0"/>
                        </pic:nvPicPr>
                        <pic:blipFill>
                          <a:blip r:embed="rId23"/>
                          <a:srcRect/>
                          <a:stretch>
                            <a:fillRect/>
                          </a:stretch>
                        </pic:blipFill>
                        <pic:spPr>
                          <a:xfrm>
                            <a:off x="0" y="0"/>
                            <a:ext cx="3600581" cy="2215742"/>
                          </a:xfrm>
                          <a:prstGeom prst="rect">
                            <a:avLst/>
                          </a:prstGeom>
                          <a:ln/>
                        </pic:spPr>
                      </pic:pic>
                    </a:graphicData>
                  </a:graphic>
                </wp:inline>
              </w:drawing>
            </w:r>
          </w:p>
        </w:tc>
        <w:tc>
          <w:tcPr>
            <w:tcW w:w="6089" w:type="dxa"/>
          </w:tcPr>
          <w:p w14:paraId="66C65F6A" w14:textId="77777777" w:rsidR="006F2F23" w:rsidRDefault="00000000">
            <w:pPr>
              <w:keepNext/>
              <w:spacing w:line="480" w:lineRule="auto"/>
            </w:pPr>
            <w:r>
              <w:rPr>
                <w:noProof/>
              </w:rPr>
              <w:drawing>
                <wp:inline distT="0" distB="0" distL="0" distR="0" wp14:anchorId="22F54201" wp14:editId="35F1E7D9">
                  <wp:extent cx="3686519" cy="2255237"/>
                  <wp:effectExtent l="0" t="0" r="0" b="0"/>
                  <wp:docPr id="94" name="image58.png"/>
                  <wp:cNvGraphicFramePr/>
                  <a:graphic xmlns:a="http://schemas.openxmlformats.org/drawingml/2006/main">
                    <a:graphicData uri="http://schemas.openxmlformats.org/drawingml/2006/picture">
                      <pic:pic xmlns:pic="http://schemas.openxmlformats.org/drawingml/2006/picture">
                        <pic:nvPicPr>
                          <pic:cNvPr id="0" name="image58.png"/>
                          <pic:cNvPicPr preferRelativeResize="0"/>
                        </pic:nvPicPr>
                        <pic:blipFill>
                          <a:blip r:embed="rId24"/>
                          <a:srcRect/>
                          <a:stretch>
                            <a:fillRect/>
                          </a:stretch>
                        </pic:blipFill>
                        <pic:spPr>
                          <a:xfrm>
                            <a:off x="0" y="0"/>
                            <a:ext cx="3686519" cy="2255237"/>
                          </a:xfrm>
                          <a:prstGeom prst="rect">
                            <a:avLst/>
                          </a:prstGeom>
                          <a:ln/>
                        </pic:spPr>
                      </pic:pic>
                    </a:graphicData>
                  </a:graphic>
                </wp:inline>
              </w:drawing>
            </w:r>
          </w:p>
        </w:tc>
      </w:tr>
    </w:tbl>
    <w:p w14:paraId="450A494E" w14:textId="77777777" w:rsidR="006F2F23" w:rsidRDefault="00000000">
      <w:pPr>
        <w:pBdr>
          <w:top w:val="nil"/>
          <w:left w:val="nil"/>
          <w:bottom w:val="nil"/>
          <w:right w:val="nil"/>
          <w:between w:val="nil"/>
        </w:pBdr>
        <w:spacing w:after="200" w:line="240" w:lineRule="auto"/>
        <w:rPr>
          <w:rFonts w:ascii="Times New Roman" w:eastAsia="Times New Roman" w:hAnsi="Times New Roman" w:cs="Times New Roman"/>
          <w:i/>
          <w:iCs/>
          <w:color w:val="000000"/>
        </w:rPr>
      </w:pPr>
      <w:r>
        <w:rPr>
          <w:rFonts w:ascii="Times New Roman" w:eastAsia="Times New Roman" w:hAnsi="Times New Roman" w:cs="Times New Roman"/>
          <w:b/>
          <w:bCs/>
          <w:color w:val="000000"/>
        </w:rPr>
        <w:t>Figure 13.</w:t>
      </w:r>
      <w:r>
        <w:rPr>
          <w:rFonts w:ascii="Times New Roman" w:eastAsia="Times New Roman" w:hAnsi="Times New Roman" w:cs="Times New Roman"/>
          <w:color w:val="000000"/>
        </w:rPr>
        <w:t xml:space="preserve"> </w:t>
      </w:r>
      <w:r>
        <w:rPr>
          <w:rFonts w:ascii="Times New Roman" w:eastAsia="Times New Roman" w:hAnsi="Times New Roman" w:cs="Times New Roman"/>
          <w:i/>
          <w:iCs/>
          <w:color w:val="000000"/>
        </w:rPr>
        <w:t>Mean network error produced to the Efficient and Inefficient test events in Simulation 2 across conditions overall (left panel) and different habituation epochs (right panel).</w:t>
      </w:r>
      <w:r>
        <w:rPr>
          <w:rFonts w:ascii="Times New Roman" w:eastAsia="Times New Roman" w:hAnsi="Times New Roman" w:cs="Times New Roman"/>
          <w:color w:val="000000"/>
        </w:rPr>
        <w:t xml:space="preserve"> </w:t>
      </w:r>
    </w:p>
    <w:p w14:paraId="36AB1F36" w14:textId="77777777" w:rsidR="006F2F23" w:rsidRDefault="006F2F23"/>
    <w:p w14:paraId="5DD92758"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lastRenderedPageBreak/>
        <w:t>Figure 13 shows that networks in the Experimental condition produced more error to the Inefficient than to the Efficient test event, whereas those in the Control condition produced equivalent error to both events. These results indicate that ALIAS’s responses—like infants’—did not hinge on objects possessing animate-typical features.</w:t>
      </w:r>
    </w:p>
    <w:p w14:paraId="6EC734CE" w14:textId="77777777" w:rsidR="006F2F23" w:rsidRDefault="006F2F23">
      <w:pPr>
        <w:spacing w:line="480" w:lineRule="auto"/>
        <w:rPr>
          <w:rFonts w:ascii="Times New Roman" w:eastAsia="Times New Roman" w:hAnsi="Times New Roman" w:cs="Times New Roman"/>
        </w:rPr>
      </w:pPr>
    </w:p>
    <w:tbl>
      <w:tblPr>
        <w:tblStyle w:val="af"/>
        <w:tblW w:w="7632"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7632"/>
      </w:tblGrid>
      <w:tr w:rsidR="006F2F23" w14:paraId="53AAD68D" w14:textId="77777777">
        <w:trPr>
          <w:trHeight w:val="4125"/>
        </w:trPr>
        <w:tc>
          <w:tcPr>
            <w:tcW w:w="7632" w:type="dxa"/>
          </w:tcPr>
          <w:p w14:paraId="6B41BADE" w14:textId="77777777" w:rsidR="006F2F23" w:rsidRDefault="00000000">
            <w:pPr>
              <w:pBdr>
                <w:top w:val="nil"/>
                <w:left w:val="nil"/>
                <w:bottom w:val="nil"/>
                <w:right w:val="nil"/>
                <w:between w:val="nil"/>
              </w:pBdr>
              <w:spacing w:after="200"/>
              <w:rPr>
                <w:rFonts w:ascii="Times New Roman" w:eastAsia="Times New Roman" w:hAnsi="Times New Roman" w:cs="Times New Roman"/>
                <w:b/>
                <w:bCs/>
                <w:color w:val="000000"/>
              </w:rPr>
            </w:pPr>
            <w:r>
              <w:rPr>
                <w:rFonts w:ascii="Times New Roman" w:eastAsia="Times New Roman" w:hAnsi="Times New Roman" w:cs="Times New Roman"/>
                <w:b/>
                <w:bCs/>
                <w:noProof/>
                <w:color w:val="000000"/>
              </w:rPr>
              <w:drawing>
                <wp:inline distT="0" distB="0" distL="0" distR="0" wp14:anchorId="1C582E40" wp14:editId="7DF30C7C">
                  <wp:extent cx="4703786" cy="2894637"/>
                  <wp:effectExtent l="0" t="0" r="0" b="0"/>
                  <wp:docPr id="95" name="image59.png"/>
                  <wp:cNvGraphicFramePr/>
                  <a:graphic xmlns:a="http://schemas.openxmlformats.org/drawingml/2006/main">
                    <a:graphicData uri="http://schemas.openxmlformats.org/drawingml/2006/picture">
                      <pic:pic xmlns:pic="http://schemas.openxmlformats.org/drawingml/2006/picture">
                        <pic:nvPicPr>
                          <pic:cNvPr id="0" name="image59.png"/>
                          <pic:cNvPicPr preferRelativeResize="0"/>
                        </pic:nvPicPr>
                        <pic:blipFill>
                          <a:blip r:embed="rId25"/>
                          <a:srcRect/>
                          <a:stretch>
                            <a:fillRect/>
                          </a:stretch>
                        </pic:blipFill>
                        <pic:spPr>
                          <a:xfrm>
                            <a:off x="0" y="0"/>
                            <a:ext cx="4703786" cy="2894637"/>
                          </a:xfrm>
                          <a:prstGeom prst="rect">
                            <a:avLst/>
                          </a:prstGeom>
                          <a:ln/>
                        </pic:spPr>
                      </pic:pic>
                    </a:graphicData>
                  </a:graphic>
                </wp:inline>
              </w:drawing>
            </w:r>
          </w:p>
        </w:tc>
      </w:tr>
    </w:tbl>
    <w:p w14:paraId="5BF5BB75" w14:textId="77777777" w:rsidR="006F2F23" w:rsidRDefault="00000000">
      <w:pPr>
        <w:pBdr>
          <w:top w:val="nil"/>
          <w:left w:val="nil"/>
          <w:bottom w:val="nil"/>
          <w:right w:val="nil"/>
          <w:between w:val="nil"/>
        </w:pBdr>
        <w:spacing w:after="20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Figure 14.</w:t>
      </w:r>
      <w:r>
        <w:rPr>
          <w:rFonts w:ascii="Times New Roman" w:eastAsia="Times New Roman" w:hAnsi="Times New Roman" w:cs="Times New Roman"/>
          <w:color w:val="000000"/>
        </w:rPr>
        <w:t xml:space="preserve"> </w:t>
      </w:r>
      <w:r>
        <w:rPr>
          <w:rFonts w:ascii="Times New Roman" w:eastAsia="Times New Roman" w:hAnsi="Times New Roman" w:cs="Times New Roman"/>
          <w:i/>
          <w:iCs/>
          <w:color w:val="000000"/>
        </w:rPr>
        <w:t>Mean network error produced to Efficient and Inefficient test events in the Experimental and Control conditions for ALIAS-2</w:t>
      </w:r>
      <w:r>
        <w:rPr>
          <w:rFonts w:ascii="Times New Roman" w:eastAsia="Times New Roman" w:hAnsi="Times New Roman" w:cs="Times New Roman"/>
          <w:color w:val="000000"/>
        </w:rPr>
        <w:t>.</w:t>
      </w:r>
      <w:r>
        <w:rPr>
          <w:rFonts w:ascii="Times New Roman" w:eastAsia="Times New Roman" w:hAnsi="Times New Roman" w:cs="Times New Roman"/>
          <w:i/>
          <w:iCs/>
          <w:color w:val="000000"/>
        </w:rPr>
        <w:t xml:space="preserve"> </w:t>
      </w:r>
    </w:p>
    <w:p w14:paraId="7D256858" w14:textId="77777777" w:rsidR="006F2F23" w:rsidRDefault="006F2F23">
      <w:pPr>
        <w:spacing w:after="0" w:line="480" w:lineRule="auto"/>
        <w:rPr>
          <w:rFonts w:ascii="Times New Roman" w:eastAsia="Times New Roman" w:hAnsi="Times New Roman" w:cs="Times New Roman"/>
        </w:rPr>
      </w:pPr>
    </w:p>
    <w:p w14:paraId="1F20E6F1" w14:textId="77777777" w:rsidR="006F2F23" w:rsidRDefault="00000000">
      <w:pPr>
        <w:spacing w:after="0" w:line="480" w:lineRule="auto"/>
        <w:rPr>
          <w:rFonts w:ascii="Times New Roman" w:eastAsia="Times New Roman" w:hAnsi="Times New Roman" w:cs="Times New Roman"/>
        </w:rPr>
      </w:pPr>
      <w:r>
        <w:rPr>
          <w:rFonts w:ascii="Times New Roman" w:eastAsia="Times New Roman" w:hAnsi="Times New Roman" w:cs="Times New Roman"/>
        </w:rPr>
        <w:tab/>
        <w:t xml:space="preserve">Figure 14 shows ALIAS-2’s performance. Networks in both conditions produced greater error to the Inefficient than to the Efficient event. However, as was true in Simulation 1a, this effect was weaker in the Control than in the Experimental condition. The fact that ALIAS-2 only partially replicated the second target finding indicates that associative learning over differentially salient surface features is necessary to capture it. </w:t>
      </w:r>
    </w:p>
    <w:p w14:paraId="4C485F7A"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Together, Simulations 1 and 2 demonstrate that the same associative learning mechanism can account for infants’ looking behavior regardless of prior experience with unconstrained </w:t>
      </w:r>
      <w:r>
        <w:rPr>
          <w:rFonts w:ascii="Times New Roman" w:eastAsia="Times New Roman" w:hAnsi="Times New Roman" w:cs="Times New Roman"/>
        </w:rPr>
        <w:lastRenderedPageBreak/>
        <w:t xml:space="preserve">motion or whether the objects possessed animate- or inanimate-typical surface features. Nevertheless, one potential criticism of the simulations presented thus far is that they provide only limited evidence for ALIAS’s explanatory breadth because both target findings were derived from closely related paradigms. Simulation 3 addressed this criticism by assessing whether ALIAS could capture a more substantively different target finding. </w:t>
      </w:r>
    </w:p>
    <w:p w14:paraId="0F83A071" w14:textId="77777777" w:rsidR="006F2F23" w:rsidRDefault="006F2F23">
      <w:pPr>
        <w:spacing w:after="0" w:line="480" w:lineRule="auto"/>
        <w:ind w:firstLine="720"/>
        <w:rPr>
          <w:rFonts w:ascii="Times New Roman" w:eastAsia="Times New Roman" w:hAnsi="Times New Roman" w:cs="Times New Roman"/>
        </w:rPr>
      </w:pPr>
    </w:p>
    <w:p w14:paraId="47AECFB7" w14:textId="77777777" w:rsidR="006F2F23" w:rsidRDefault="00000000">
      <w:pPr>
        <w:spacing w:after="0" w:line="480" w:lineRule="auto"/>
        <w:jc w:val="center"/>
        <w:rPr>
          <w:rFonts w:ascii="Times New Roman" w:eastAsia="Times New Roman" w:hAnsi="Times New Roman" w:cs="Times New Roman"/>
          <w:b/>
          <w:bCs/>
        </w:rPr>
      </w:pPr>
      <w:r>
        <w:rPr>
          <w:rFonts w:ascii="Times New Roman" w:eastAsia="Times New Roman" w:hAnsi="Times New Roman" w:cs="Times New Roman"/>
          <w:b/>
          <w:bCs/>
        </w:rPr>
        <w:t>Simulation 3: Bidirectional inferences about actions, goals, and constraints.</w:t>
      </w:r>
    </w:p>
    <w:p w14:paraId="18636FF5"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This simulation examined whether ALIAS could account for findings that have been taken to show that 12-month-olds make bidirectional inferences among goals, actions, and constraints. Crucially, this simulation represents a substantially more demanding test of ALIAS’s theoretical scope because the target findings have been argued to require richer inferential abilities than mere sensitivity to the statistical regularities among low-level features of action events. The target findings come from a classic study by </w:t>
      </w:r>
      <w:proofErr w:type="spellStart"/>
      <w:r>
        <w:rPr>
          <w:rFonts w:ascii="Times New Roman" w:eastAsia="Times New Roman" w:hAnsi="Times New Roman" w:cs="Times New Roman"/>
        </w:rPr>
        <w:t>Csibra</w:t>
      </w:r>
      <w:proofErr w:type="spellEnd"/>
      <w:r>
        <w:rPr>
          <w:rFonts w:ascii="Times New Roman" w:eastAsia="Times New Roman" w:hAnsi="Times New Roman" w:cs="Times New Roman"/>
        </w:rPr>
        <w:t xml:space="preserve"> et al. (2003). In the first experiment, infants were habituated to an event in which a large circle appeared to be chasing a small circle. However, before the large circle reached the small one, the small circle moved through a narrow gap between two bars before disappearing from the screen; the width of the gap forced the large circle to move around one of the bars. The fact that the large circle never reached the small one before it disappeared from the screen meant that the large circle’s goal of reaching the small one had to be inferred. The authors found that when the gap was widened, infants looked longer when the large circle continued moving around one of the bars than when it moved through it. Although this experiment differed from the “over-the-barrier” paradigm, it is possible to instantiate it within that framework. The approach taken here involved terminating the habituation event after the first object cleared the barrier but before it reached the second </w:t>
      </w:r>
      <w:r>
        <w:rPr>
          <w:rFonts w:ascii="Times New Roman" w:eastAsia="Times New Roman" w:hAnsi="Times New Roman" w:cs="Times New Roman"/>
        </w:rPr>
        <w:lastRenderedPageBreak/>
        <w:t xml:space="preserve">object. This ensured that the first object’s goal remained ambiguous, thereby preserving the critical inferential demands of the original experiment. </w:t>
      </w:r>
    </w:p>
    <w:p w14:paraId="39CAC0A1"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In a second experiment, infants were habituated to a constrained action event except that the barrier was hidden behind an opaque screen. Infants could nonetheless see the second object and parts of the first object’s arced motion path. </w:t>
      </w:r>
      <w:proofErr w:type="spellStart"/>
      <w:r>
        <w:rPr>
          <w:rFonts w:ascii="Times New Roman" w:eastAsia="Times New Roman" w:hAnsi="Times New Roman" w:cs="Times New Roman"/>
        </w:rPr>
        <w:t>Csibra</w:t>
      </w:r>
      <w:proofErr w:type="spellEnd"/>
      <w:r>
        <w:rPr>
          <w:rFonts w:ascii="Times New Roman" w:eastAsia="Times New Roman" w:hAnsi="Times New Roman" w:cs="Times New Roman"/>
        </w:rPr>
        <w:t xml:space="preserve"> et al. (2003) found that infants looked longer when the first object followed the same curved path in the absence of an obstacle than in its presence. These findings were taken to support the teleological stance. This simulation tested whether instead they could be captured by an associative learning mechanism. To model these experiments, networks were assigned either to the Inferring Goals or to the Inferring Constraints condition. The habituation event in the Inferring Goals condition was identical to that in Simulation 1a except that networks could not know whether the first object’s goal was met (i.e., whether it stopped next to the second one). The Inferring Constraints condition was implemented by removing all barrier information during habituation. This simulation was identical to Simulation 1a in all other respects. As in Simulation 1a, ALIAS’s performance was compared to that of the competitor models.</w:t>
      </w:r>
    </w:p>
    <w:p w14:paraId="324CA3ED" w14:textId="77777777" w:rsidR="006F2F23" w:rsidRDefault="006F2F23">
      <w:pPr>
        <w:spacing w:after="0" w:line="480" w:lineRule="auto"/>
        <w:rPr>
          <w:rFonts w:ascii="Times New Roman" w:eastAsia="Times New Roman" w:hAnsi="Times New Roman" w:cs="Times New Roman"/>
        </w:rPr>
      </w:pPr>
    </w:p>
    <w:p w14:paraId="413980DB" w14:textId="77777777" w:rsidR="006F2F23" w:rsidRDefault="00000000">
      <w:pPr>
        <w:spacing w:line="480" w:lineRule="auto"/>
        <w:rPr>
          <w:rFonts w:ascii="Times New Roman" w:eastAsia="Times New Roman" w:hAnsi="Times New Roman" w:cs="Times New Roman"/>
        </w:rPr>
      </w:pPr>
      <w:r>
        <w:rPr>
          <w:rFonts w:ascii="Times New Roman" w:eastAsia="Times New Roman" w:hAnsi="Times New Roman" w:cs="Times New Roman"/>
          <w:b/>
          <w:bCs/>
        </w:rPr>
        <w:t>Results and Discussion</w:t>
      </w:r>
    </w:p>
    <w:tbl>
      <w:tblPr>
        <w:tblStyle w:val="af0"/>
        <w:tblW w:w="12149" w:type="dxa"/>
        <w:tblInd w:w="-851" w:type="dxa"/>
        <w:tblBorders>
          <w:top w:val="nil"/>
          <w:left w:val="nil"/>
          <w:bottom w:val="nil"/>
          <w:right w:val="nil"/>
          <w:insideH w:val="nil"/>
          <w:insideV w:val="nil"/>
        </w:tblBorders>
        <w:tblLayout w:type="fixed"/>
        <w:tblLook w:val="0400" w:firstRow="0" w:lastRow="0" w:firstColumn="0" w:lastColumn="0" w:noHBand="0" w:noVBand="1"/>
      </w:tblPr>
      <w:tblGrid>
        <w:gridCol w:w="12149"/>
      </w:tblGrid>
      <w:tr w:rsidR="006F2F23" w14:paraId="37E07E74" w14:textId="77777777">
        <w:trPr>
          <w:trHeight w:val="5834"/>
        </w:trPr>
        <w:tc>
          <w:tcPr>
            <w:tcW w:w="12149" w:type="dxa"/>
          </w:tcPr>
          <w:p w14:paraId="56112F85" w14:textId="77777777" w:rsidR="006F2F23" w:rsidRDefault="006F2F23">
            <w:pPr>
              <w:widowControl w:val="0"/>
              <w:pBdr>
                <w:top w:val="nil"/>
                <w:left w:val="nil"/>
                <w:bottom w:val="nil"/>
                <w:right w:val="nil"/>
                <w:between w:val="nil"/>
              </w:pBdr>
              <w:spacing w:line="276" w:lineRule="auto"/>
              <w:rPr>
                <w:rFonts w:ascii="Times New Roman" w:eastAsia="Times New Roman" w:hAnsi="Times New Roman" w:cs="Times New Roman"/>
              </w:rPr>
            </w:pPr>
          </w:p>
          <w:tbl>
            <w:tblPr>
              <w:tblStyle w:val="af1"/>
              <w:tblW w:w="11232"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5616"/>
              <w:gridCol w:w="5616"/>
            </w:tblGrid>
            <w:tr w:rsidR="006F2F23" w14:paraId="30E1FFBF" w14:textId="77777777">
              <w:trPr>
                <w:trHeight w:val="3423"/>
              </w:trPr>
              <w:tc>
                <w:tcPr>
                  <w:tcW w:w="5616" w:type="dxa"/>
                </w:tcPr>
                <w:p w14:paraId="6C58D29C" w14:textId="77777777" w:rsidR="006F2F23" w:rsidRDefault="00000000">
                  <w:pPr>
                    <w:keepNext/>
                    <w:spacing w:line="480" w:lineRule="auto"/>
                  </w:pPr>
                  <w:r>
                    <w:rPr>
                      <w:noProof/>
                    </w:rPr>
                    <w:drawing>
                      <wp:inline distT="0" distB="0" distL="0" distR="0" wp14:anchorId="7032FCEF" wp14:editId="6F1E61D2">
                        <wp:extent cx="3466754" cy="2120793"/>
                        <wp:effectExtent l="0" t="0" r="0" b="0"/>
                        <wp:docPr id="96" name="image60.png"/>
                        <wp:cNvGraphicFramePr/>
                        <a:graphic xmlns:a="http://schemas.openxmlformats.org/drawingml/2006/main">
                          <a:graphicData uri="http://schemas.openxmlformats.org/drawingml/2006/picture">
                            <pic:pic xmlns:pic="http://schemas.openxmlformats.org/drawingml/2006/picture">
                              <pic:nvPicPr>
                                <pic:cNvPr id="0" name="image60.png"/>
                                <pic:cNvPicPr preferRelativeResize="0"/>
                              </pic:nvPicPr>
                              <pic:blipFill>
                                <a:blip r:embed="rId26"/>
                                <a:srcRect/>
                                <a:stretch>
                                  <a:fillRect/>
                                </a:stretch>
                              </pic:blipFill>
                              <pic:spPr>
                                <a:xfrm>
                                  <a:off x="0" y="0"/>
                                  <a:ext cx="3466754" cy="2120793"/>
                                </a:xfrm>
                                <a:prstGeom prst="rect">
                                  <a:avLst/>
                                </a:prstGeom>
                                <a:ln/>
                              </pic:spPr>
                            </pic:pic>
                          </a:graphicData>
                        </a:graphic>
                      </wp:inline>
                    </w:drawing>
                  </w:r>
                </w:p>
              </w:tc>
              <w:tc>
                <w:tcPr>
                  <w:tcW w:w="5616" w:type="dxa"/>
                </w:tcPr>
                <w:p w14:paraId="2694ADF3" w14:textId="77777777" w:rsidR="006F2F23" w:rsidRDefault="00000000">
                  <w:pPr>
                    <w:keepNext/>
                    <w:spacing w:line="480" w:lineRule="auto"/>
                  </w:pPr>
                  <w:r>
                    <w:rPr>
                      <w:noProof/>
                    </w:rPr>
                    <w:drawing>
                      <wp:inline distT="0" distB="0" distL="0" distR="0" wp14:anchorId="7B9B9F02" wp14:editId="1C301B52">
                        <wp:extent cx="3439715" cy="2104253"/>
                        <wp:effectExtent l="0" t="0" r="0" b="0"/>
                        <wp:docPr id="97" name="image61.png"/>
                        <wp:cNvGraphicFramePr/>
                        <a:graphic xmlns:a="http://schemas.openxmlformats.org/drawingml/2006/main">
                          <a:graphicData uri="http://schemas.openxmlformats.org/drawingml/2006/picture">
                            <pic:pic xmlns:pic="http://schemas.openxmlformats.org/drawingml/2006/picture">
                              <pic:nvPicPr>
                                <pic:cNvPr id="0" name="image61.png"/>
                                <pic:cNvPicPr preferRelativeResize="0"/>
                              </pic:nvPicPr>
                              <pic:blipFill>
                                <a:blip r:embed="rId27"/>
                                <a:srcRect/>
                                <a:stretch>
                                  <a:fillRect/>
                                </a:stretch>
                              </pic:blipFill>
                              <pic:spPr>
                                <a:xfrm>
                                  <a:off x="0" y="0"/>
                                  <a:ext cx="3439715" cy="2104253"/>
                                </a:xfrm>
                                <a:prstGeom prst="rect">
                                  <a:avLst/>
                                </a:prstGeom>
                                <a:ln/>
                              </pic:spPr>
                            </pic:pic>
                          </a:graphicData>
                        </a:graphic>
                      </wp:inline>
                    </w:drawing>
                  </w:r>
                </w:p>
              </w:tc>
            </w:tr>
            <w:tr w:rsidR="006F2F23" w14:paraId="4C366DB4" w14:textId="77777777">
              <w:trPr>
                <w:trHeight w:val="3298"/>
              </w:trPr>
              <w:tc>
                <w:tcPr>
                  <w:tcW w:w="5616" w:type="dxa"/>
                </w:tcPr>
                <w:p w14:paraId="691D0C44" w14:textId="77777777" w:rsidR="006F2F23" w:rsidRDefault="00000000">
                  <w:pPr>
                    <w:keepNext/>
                    <w:spacing w:line="480" w:lineRule="auto"/>
                  </w:pPr>
                  <w:r>
                    <w:rPr>
                      <w:noProof/>
                    </w:rPr>
                    <w:drawing>
                      <wp:inline distT="0" distB="0" distL="0" distR="0" wp14:anchorId="7C94DB8C" wp14:editId="75B783FD">
                        <wp:extent cx="3443843" cy="2106778"/>
                        <wp:effectExtent l="0" t="0" r="0" b="0"/>
                        <wp:docPr id="98" name="image62.png"/>
                        <wp:cNvGraphicFramePr/>
                        <a:graphic xmlns:a="http://schemas.openxmlformats.org/drawingml/2006/main">
                          <a:graphicData uri="http://schemas.openxmlformats.org/drawingml/2006/picture">
                            <pic:pic xmlns:pic="http://schemas.openxmlformats.org/drawingml/2006/picture">
                              <pic:nvPicPr>
                                <pic:cNvPr id="0" name="image62.png"/>
                                <pic:cNvPicPr preferRelativeResize="0"/>
                              </pic:nvPicPr>
                              <pic:blipFill>
                                <a:blip r:embed="rId28"/>
                                <a:srcRect/>
                                <a:stretch>
                                  <a:fillRect/>
                                </a:stretch>
                              </pic:blipFill>
                              <pic:spPr>
                                <a:xfrm>
                                  <a:off x="0" y="0"/>
                                  <a:ext cx="3443843" cy="2106778"/>
                                </a:xfrm>
                                <a:prstGeom prst="rect">
                                  <a:avLst/>
                                </a:prstGeom>
                                <a:ln/>
                              </pic:spPr>
                            </pic:pic>
                          </a:graphicData>
                        </a:graphic>
                      </wp:inline>
                    </w:drawing>
                  </w:r>
                </w:p>
              </w:tc>
              <w:tc>
                <w:tcPr>
                  <w:tcW w:w="5616" w:type="dxa"/>
                </w:tcPr>
                <w:p w14:paraId="1A6C6A4B" w14:textId="77777777" w:rsidR="006F2F23" w:rsidRDefault="00000000">
                  <w:pPr>
                    <w:keepNext/>
                    <w:spacing w:line="480" w:lineRule="auto"/>
                  </w:pPr>
                  <w:r>
                    <w:rPr>
                      <w:noProof/>
                    </w:rPr>
                    <w:drawing>
                      <wp:inline distT="0" distB="0" distL="0" distR="0" wp14:anchorId="1C4F841D" wp14:editId="318C021C">
                        <wp:extent cx="3438932" cy="2103773"/>
                        <wp:effectExtent l="0" t="0" r="0" b="0"/>
                        <wp:docPr id="68" name="image34.png"/>
                        <wp:cNvGraphicFramePr/>
                        <a:graphic xmlns:a="http://schemas.openxmlformats.org/drawingml/2006/main">
                          <a:graphicData uri="http://schemas.openxmlformats.org/drawingml/2006/picture">
                            <pic:pic xmlns:pic="http://schemas.openxmlformats.org/drawingml/2006/picture">
                              <pic:nvPicPr>
                                <pic:cNvPr id="0" name="image34.png"/>
                                <pic:cNvPicPr preferRelativeResize="0"/>
                              </pic:nvPicPr>
                              <pic:blipFill>
                                <a:blip r:embed="rId29"/>
                                <a:srcRect/>
                                <a:stretch>
                                  <a:fillRect/>
                                </a:stretch>
                              </pic:blipFill>
                              <pic:spPr>
                                <a:xfrm>
                                  <a:off x="0" y="0"/>
                                  <a:ext cx="3438932" cy="2103773"/>
                                </a:xfrm>
                                <a:prstGeom prst="rect">
                                  <a:avLst/>
                                </a:prstGeom>
                                <a:ln/>
                              </pic:spPr>
                            </pic:pic>
                          </a:graphicData>
                        </a:graphic>
                      </wp:inline>
                    </w:drawing>
                  </w:r>
                </w:p>
              </w:tc>
            </w:tr>
          </w:tbl>
          <w:p w14:paraId="5F1B5D8B" w14:textId="77777777" w:rsidR="006F2F23" w:rsidRDefault="006F2F23">
            <w:pPr>
              <w:keepNext/>
              <w:pBdr>
                <w:top w:val="nil"/>
                <w:left w:val="nil"/>
                <w:bottom w:val="nil"/>
                <w:right w:val="nil"/>
                <w:between w:val="nil"/>
              </w:pBdr>
              <w:spacing w:after="200"/>
              <w:rPr>
                <w:rFonts w:ascii="Times New Roman" w:eastAsia="Times New Roman" w:hAnsi="Times New Roman" w:cs="Times New Roman"/>
                <w:color w:val="0E2841"/>
              </w:rPr>
            </w:pPr>
          </w:p>
        </w:tc>
      </w:tr>
    </w:tbl>
    <w:p w14:paraId="3A6003A1" w14:textId="77777777" w:rsidR="006F2F23" w:rsidRDefault="00000000">
      <w:pPr>
        <w:pBdr>
          <w:top w:val="nil"/>
          <w:left w:val="nil"/>
          <w:bottom w:val="nil"/>
          <w:right w:val="nil"/>
          <w:between w:val="nil"/>
        </w:pBdr>
        <w:spacing w:after="200" w:line="240" w:lineRule="auto"/>
        <w:rPr>
          <w:rFonts w:ascii="Times New Roman" w:eastAsia="Times New Roman" w:hAnsi="Times New Roman" w:cs="Times New Roman"/>
          <w:i/>
          <w:iCs/>
          <w:color w:val="0E2841"/>
          <w:sz w:val="18"/>
          <w:szCs w:val="18"/>
        </w:rPr>
      </w:pPr>
      <w:r>
        <w:rPr>
          <w:rFonts w:ascii="Times New Roman" w:eastAsia="Times New Roman" w:hAnsi="Times New Roman" w:cs="Times New Roman"/>
          <w:b/>
          <w:bCs/>
          <w:color w:val="000000"/>
        </w:rPr>
        <w:t xml:space="preserve">Figure 15. </w:t>
      </w:r>
      <w:r>
        <w:rPr>
          <w:rFonts w:ascii="Times New Roman" w:eastAsia="Times New Roman" w:hAnsi="Times New Roman" w:cs="Times New Roman"/>
          <w:i/>
          <w:iCs/>
          <w:color w:val="000000"/>
        </w:rPr>
        <w:t>Performance of ALIAS.</w:t>
      </w:r>
      <w:r>
        <w:rPr>
          <w:rFonts w:ascii="Times New Roman" w:eastAsia="Times New Roman" w:hAnsi="Times New Roman" w:cs="Times New Roman"/>
          <w:color w:val="000000"/>
        </w:rPr>
        <w:t xml:space="preserve"> Plotted is the mean network error produced to the Congruent and Incongruent test events for networks in the Inferring Goals condition (left column) and to the Obstacle and No-Obstacle test events for networks in the Inferring Constraints condition across habituation epochs (top row) and overall (bottom row).</w:t>
      </w:r>
    </w:p>
    <w:p w14:paraId="10780903" w14:textId="77777777" w:rsidR="006F2F23" w:rsidRDefault="006F2F23">
      <w:pPr>
        <w:spacing w:after="0" w:line="480" w:lineRule="auto"/>
        <w:ind w:firstLine="720"/>
        <w:rPr>
          <w:rFonts w:ascii="Times New Roman" w:eastAsia="Times New Roman" w:hAnsi="Times New Roman" w:cs="Times New Roman"/>
        </w:rPr>
      </w:pPr>
    </w:p>
    <w:p w14:paraId="67FE838A"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Figure 15 shows ALIAS’s performance across the conditions. Networks in the Inferring Goals condition produced greater error to the Incongruent than to the Congruent test event. This pattern arose because the former test event violated a learned association between arced motion over a small barrier and spatial contiguity between the two objects. Networks in the Inferring Constraints condition produced more </w:t>
      </w:r>
      <w:proofErr w:type="gramStart"/>
      <w:r>
        <w:rPr>
          <w:rFonts w:ascii="Times New Roman" w:eastAsia="Times New Roman" w:hAnsi="Times New Roman" w:cs="Times New Roman"/>
        </w:rPr>
        <w:t>error</w:t>
      </w:r>
      <w:proofErr w:type="gramEnd"/>
      <w:r>
        <w:rPr>
          <w:rFonts w:ascii="Times New Roman" w:eastAsia="Times New Roman" w:hAnsi="Times New Roman" w:cs="Times New Roman"/>
        </w:rPr>
        <w:t xml:space="preserve"> to the No-Obstacle than to the Obstacle test event. </w:t>
      </w:r>
      <w:r>
        <w:rPr>
          <w:rFonts w:ascii="Times New Roman" w:eastAsia="Times New Roman" w:hAnsi="Times New Roman" w:cs="Times New Roman"/>
        </w:rPr>
        <w:lastRenderedPageBreak/>
        <w:t xml:space="preserve">This pattern arose because the former test event violated a learned association between arced motion and obstacles.  </w:t>
      </w:r>
    </w:p>
    <w:p w14:paraId="2A0941F7" w14:textId="77777777" w:rsidR="006F2F23" w:rsidRDefault="006F2F23">
      <w:pPr>
        <w:spacing w:line="480" w:lineRule="auto"/>
        <w:rPr>
          <w:rFonts w:ascii="Times New Roman" w:eastAsia="Times New Roman" w:hAnsi="Times New Roman" w:cs="Times New Roman"/>
        </w:rPr>
      </w:pPr>
    </w:p>
    <w:tbl>
      <w:tblPr>
        <w:tblStyle w:val="af2"/>
        <w:tblW w:w="11269" w:type="dxa"/>
        <w:tblInd w:w="-567" w:type="dxa"/>
        <w:tblBorders>
          <w:top w:val="nil"/>
          <w:left w:val="nil"/>
          <w:bottom w:val="nil"/>
          <w:right w:val="nil"/>
          <w:insideH w:val="nil"/>
          <w:insideV w:val="nil"/>
        </w:tblBorders>
        <w:tblLayout w:type="fixed"/>
        <w:tblLook w:val="0400" w:firstRow="0" w:lastRow="0" w:firstColumn="0" w:lastColumn="0" w:noHBand="0" w:noVBand="1"/>
      </w:tblPr>
      <w:tblGrid>
        <w:gridCol w:w="5387"/>
        <w:gridCol w:w="5882"/>
      </w:tblGrid>
      <w:tr w:rsidR="006F2F23" w14:paraId="7FFEAD27" w14:textId="77777777">
        <w:tc>
          <w:tcPr>
            <w:tcW w:w="5387" w:type="dxa"/>
          </w:tcPr>
          <w:p w14:paraId="40346BBC" w14:textId="77777777" w:rsidR="006F2F23" w:rsidRDefault="00000000">
            <w:pPr>
              <w:spacing w:line="480" w:lineRule="auto"/>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6339C124" wp14:editId="39B35B2B">
                  <wp:extent cx="3425898" cy="2740851"/>
                  <wp:effectExtent l="0" t="0" r="0" b="0"/>
                  <wp:docPr id="69" name="image35.png"/>
                  <wp:cNvGraphicFramePr/>
                  <a:graphic xmlns:a="http://schemas.openxmlformats.org/drawingml/2006/main">
                    <a:graphicData uri="http://schemas.openxmlformats.org/drawingml/2006/picture">
                      <pic:pic xmlns:pic="http://schemas.openxmlformats.org/drawingml/2006/picture">
                        <pic:nvPicPr>
                          <pic:cNvPr id="0" name="image35.png"/>
                          <pic:cNvPicPr preferRelativeResize="0"/>
                        </pic:nvPicPr>
                        <pic:blipFill>
                          <a:blip r:embed="rId30"/>
                          <a:srcRect/>
                          <a:stretch>
                            <a:fillRect/>
                          </a:stretch>
                        </pic:blipFill>
                        <pic:spPr>
                          <a:xfrm>
                            <a:off x="0" y="0"/>
                            <a:ext cx="3425898" cy="2740851"/>
                          </a:xfrm>
                          <a:prstGeom prst="rect">
                            <a:avLst/>
                          </a:prstGeom>
                          <a:ln/>
                        </pic:spPr>
                      </pic:pic>
                    </a:graphicData>
                  </a:graphic>
                </wp:inline>
              </w:drawing>
            </w:r>
          </w:p>
        </w:tc>
        <w:tc>
          <w:tcPr>
            <w:tcW w:w="5882" w:type="dxa"/>
          </w:tcPr>
          <w:p w14:paraId="3615DE51" w14:textId="77777777" w:rsidR="006F2F23" w:rsidRDefault="00000000">
            <w:pPr>
              <w:keepNext/>
              <w:spacing w:line="480" w:lineRule="auto"/>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30BD5956" wp14:editId="6B19147A">
                  <wp:extent cx="3420381" cy="2736426"/>
                  <wp:effectExtent l="0" t="0" r="0" b="0"/>
                  <wp:docPr id="70" name="image36.png"/>
                  <wp:cNvGraphicFramePr/>
                  <a:graphic xmlns:a="http://schemas.openxmlformats.org/drawingml/2006/main">
                    <a:graphicData uri="http://schemas.openxmlformats.org/drawingml/2006/picture">
                      <pic:pic xmlns:pic="http://schemas.openxmlformats.org/drawingml/2006/picture">
                        <pic:nvPicPr>
                          <pic:cNvPr id="0" name="image36.png"/>
                          <pic:cNvPicPr preferRelativeResize="0"/>
                        </pic:nvPicPr>
                        <pic:blipFill>
                          <a:blip r:embed="rId31"/>
                          <a:srcRect/>
                          <a:stretch>
                            <a:fillRect/>
                          </a:stretch>
                        </pic:blipFill>
                        <pic:spPr>
                          <a:xfrm>
                            <a:off x="0" y="0"/>
                            <a:ext cx="3420381" cy="2736426"/>
                          </a:xfrm>
                          <a:prstGeom prst="rect">
                            <a:avLst/>
                          </a:prstGeom>
                          <a:ln/>
                        </pic:spPr>
                      </pic:pic>
                    </a:graphicData>
                  </a:graphic>
                </wp:inline>
              </w:drawing>
            </w:r>
          </w:p>
        </w:tc>
      </w:tr>
    </w:tbl>
    <w:p w14:paraId="6845A84D" w14:textId="77777777" w:rsidR="006F2F23" w:rsidRDefault="00000000">
      <w:pPr>
        <w:pBdr>
          <w:top w:val="nil"/>
          <w:left w:val="nil"/>
          <w:bottom w:val="nil"/>
          <w:right w:val="nil"/>
          <w:between w:val="nil"/>
        </w:pBdr>
        <w:spacing w:after="20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Figure 16.</w:t>
      </w:r>
      <w:r>
        <w:rPr>
          <w:rFonts w:ascii="Times New Roman" w:eastAsia="Times New Roman" w:hAnsi="Times New Roman" w:cs="Times New Roman"/>
          <w:color w:val="000000"/>
        </w:rPr>
        <w:t xml:space="preserve"> </w:t>
      </w:r>
      <w:r>
        <w:rPr>
          <w:rFonts w:ascii="Times New Roman" w:eastAsia="Times New Roman" w:hAnsi="Times New Roman" w:cs="Times New Roman"/>
          <w:i/>
          <w:iCs/>
          <w:color w:val="000000"/>
        </w:rPr>
        <w:t>Performance of VOM10.</w:t>
      </w:r>
      <w:r>
        <w:rPr>
          <w:rFonts w:ascii="Times New Roman" w:eastAsia="Times New Roman" w:hAnsi="Times New Roman" w:cs="Times New Roman"/>
          <w:color w:val="000000"/>
        </w:rPr>
        <w:t xml:space="preserve">  Plotted is the mean activation of the critical units produced to the Congruent and Incongruent test events for networks in the Inferring Goals condition (left) and to the Obstacle and No-Obstacle test events for networks assigned to the Inferring Constraints condition (right).</w:t>
      </w:r>
    </w:p>
    <w:p w14:paraId="53568AFB" w14:textId="77777777" w:rsidR="006F2F23" w:rsidRDefault="006F2F23"/>
    <w:p w14:paraId="3A1EA66F"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Figure 16 shows that VOM10 failed to reproduce the target findings.  Networks in the Inferring Goals condition produced more activation to the Congruent than to the Incongruent test event. Likewise, networks in the Inferring Constraints condition produced more activation to the Obstacle than to the No Obstacle test events. </w:t>
      </w:r>
    </w:p>
    <w:p w14:paraId="44E3D5B4" w14:textId="77777777" w:rsidR="006F2F23" w:rsidRDefault="006F2F23">
      <w:pPr>
        <w:spacing w:line="480" w:lineRule="auto"/>
        <w:rPr>
          <w:rFonts w:ascii="Times New Roman" w:eastAsia="Times New Roman" w:hAnsi="Times New Roman" w:cs="Times New Roman"/>
        </w:rPr>
      </w:pPr>
    </w:p>
    <w:tbl>
      <w:tblPr>
        <w:tblStyle w:val="af3"/>
        <w:tblW w:w="11734" w:type="dxa"/>
        <w:tblInd w:w="-1139" w:type="dxa"/>
        <w:tblBorders>
          <w:top w:val="nil"/>
          <w:left w:val="nil"/>
          <w:bottom w:val="nil"/>
          <w:right w:val="nil"/>
          <w:insideH w:val="nil"/>
          <w:insideV w:val="nil"/>
        </w:tblBorders>
        <w:tblLayout w:type="fixed"/>
        <w:tblLook w:val="0400" w:firstRow="0" w:lastRow="0" w:firstColumn="0" w:lastColumn="0" w:noHBand="0" w:noVBand="1"/>
      </w:tblPr>
      <w:tblGrid>
        <w:gridCol w:w="5826"/>
        <w:gridCol w:w="5908"/>
      </w:tblGrid>
      <w:tr w:rsidR="006F2F23" w14:paraId="39173DB9" w14:textId="77777777">
        <w:trPr>
          <w:trHeight w:val="4455"/>
        </w:trPr>
        <w:tc>
          <w:tcPr>
            <w:tcW w:w="5826" w:type="dxa"/>
          </w:tcPr>
          <w:p w14:paraId="738A2B03" w14:textId="77777777" w:rsidR="006F2F23" w:rsidRDefault="00000000">
            <w:pPr>
              <w:spacing w:line="480" w:lineRule="auto"/>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3C337D2A" wp14:editId="1E557D04">
                  <wp:extent cx="3561745" cy="2849396"/>
                  <wp:effectExtent l="0" t="0" r="0" b="0"/>
                  <wp:docPr id="71" name="image37.png"/>
                  <wp:cNvGraphicFramePr/>
                  <a:graphic xmlns:a="http://schemas.openxmlformats.org/drawingml/2006/main">
                    <a:graphicData uri="http://schemas.openxmlformats.org/drawingml/2006/picture">
                      <pic:pic xmlns:pic="http://schemas.openxmlformats.org/drawingml/2006/picture">
                        <pic:nvPicPr>
                          <pic:cNvPr id="0" name="image37.png"/>
                          <pic:cNvPicPr preferRelativeResize="0"/>
                        </pic:nvPicPr>
                        <pic:blipFill>
                          <a:blip r:embed="rId32"/>
                          <a:srcRect/>
                          <a:stretch>
                            <a:fillRect/>
                          </a:stretch>
                        </pic:blipFill>
                        <pic:spPr>
                          <a:xfrm>
                            <a:off x="0" y="0"/>
                            <a:ext cx="3561745" cy="2849396"/>
                          </a:xfrm>
                          <a:prstGeom prst="rect">
                            <a:avLst/>
                          </a:prstGeom>
                          <a:ln/>
                        </pic:spPr>
                      </pic:pic>
                    </a:graphicData>
                  </a:graphic>
                </wp:inline>
              </w:drawing>
            </w:r>
          </w:p>
        </w:tc>
        <w:tc>
          <w:tcPr>
            <w:tcW w:w="5908" w:type="dxa"/>
          </w:tcPr>
          <w:p w14:paraId="16A0FD04" w14:textId="77777777" w:rsidR="006F2F23" w:rsidRDefault="00000000">
            <w:pPr>
              <w:keepNext/>
              <w:spacing w:line="480" w:lineRule="auto"/>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50A9C43D" wp14:editId="1BDA446F">
                  <wp:extent cx="3524858" cy="2819886"/>
                  <wp:effectExtent l="0" t="0" r="0" b="0"/>
                  <wp:docPr id="72" name="image38.png"/>
                  <wp:cNvGraphicFramePr/>
                  <a:graphic xmlns:a="http://schemas.openxmlformats.org/drawingml/2006/main">
                    <a:graphicData uri="http://schemas.openxmlformats.org/drawingml/2006/picture">
                      <pic:pic xmlns:pic="http://schemas.openxmlformats.org/drawingml/2006/picture">
                        <pic:nvPicPr>
                          <pic:cNvPr id="0" name="image38.png"/>
                          <pic:cNvPicPr preferRelativeResize="0"/>
                        </pic:nvPicPr>
                        <pic:blipFill>
                          <a:blip r:embed="rId33"/>
                          <a:srcRect/>
                          <a:stretch>
                            <a:fillRect/>
                          </a:stretch>
                        </pic:blipFill>
                        <pic:spPr>
                          <a:xfrm>
                            <a:off x="0" y="0"/>
                            <a:ext cx="3524858" cy="2819886"/>
                          </a:xfrm>
                          <a:prstGeom prst="rect">
                            <a:avLst/>
                          </a:prstGeom>
                          <a:ln/>
                        </pic:spPr>
                      </pic:pic>
                    </a:graphicData>
                  </a:graphic>
                </wp:inline>
              </w:drawing>
            </w:r>
          </w:p>
        </w:tc>
      </w:tr>
    </w:tbl>
    <w:p w14:paraId="4BA7AFAF" w14:textId="77777777" w:rsidR="006F2F23" w:rsidRDefault="00000000">
      <w:pPr>
        <w:pBdr>
          <w:top w:val="nil"/>
          <w:left w:val="nil"/>
          <w:bottom w:val="nil"/>
          <w:right w:val="nil"/>
          <w:between w:val="nil"/>
        </w:pBdr>
        <w:spacing w:after="20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Figure 17. </w:t>
      </w:r>
      <w:r>
        <w:rPr>
          <w:rFonts w:ascii="Times New Roman" w:eastAsia="Times New Roman" w:hAnsi="Times New Roman" w:cs="Times New Roman"/>
          <w:i/>
          <w:iCs/>
          <w:color w:val="000000"/>
        </w:rPr>
        <w:t>Performance of VOM10-2.</w:t>
      </w:r>
      <w:r>
        <w:rPr>
          <w:rFonts w:ascii="Times New Roman" w:eastAsia="Times New Roman" w:hAnsi="Times New Roman" w:cs="Times New Roman"/>
          <w:color w:val="000000"/>
        </w:rPr>
        <w:t xml:space="preserve">  Plotted is the mean activation of the critical units produced to the Congruent and Incongruent test events for networks in the Inferring Goals condition and to the Obstacle and No-Obstacle test events for networks assigned to the Inferring Constraints condition (right). </w:t>
      </w:r>
    </w:p>
    <w:p w14:paraId="7B0B9F5E" w14:textId="77777777" w:rsidR="006F2F23" w:rsidRDefault="006F2F23">
      <w:pPr>
        <w:spacing w:after="0" w:line="480" w:lineRule="auto"/>
        <w:ind w:firstLine="720"/>
        <w:rPr>
          <w:rFonts w:ascii="Times New Roman" w:eastAsia="Times New Roman" w:hAnsi="Times New Roman" w:cs="Times New Roman"/>
        </w:rPr>
      </w:pPr>
    </w:p>
    <w:p w14:paraId="07EDCE57"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Figure 17 shows that VOM10-2 responses mirrored those of VOM10. The fact that both versions failed to reproduce the third target finding suggests that this limitation reflects a more fundamental limitation of VOM10 than limited implementational fidelity. </w:t>
      </w:r>
    </w:p>
    <w:p w14:paraId="49119661" w14:textId="77777777" w:rsidR="006F2F23" w:rsidRDefault="006F2F23">
      <w:pPr>
        <w:spacing w:line="480" w:lineRule="auto"/>
        <w:rPr>
          <w:rFonts w:ascii="Times New Roman" w:eastAsia="Times New Roman" w:hAnsi="Times New Roman" w:cs="Times New Roman"/>
        </w:rPr>
      </w:pPr>
    </w:p>
    <w:tbl>
      <w:tblPr>
        <w:tblStyle w:val="af4"/>
        <w:tblW w:w="11502" w:type="dxa"/>
        <w:tblInd w:w="-998" w:type="dxa"/>
        <w:tblBorders>
          <w:top w:val="nil"/>
          <w:left w:val="nil"/>
          <w:bottom w:val="nil"/>
          <w:right w:val="nil"/>
          <w:insideH w:val="nil"/>
          <w:insideV w:val="nil"/>
        </w:tblBorders>
        <w:tblLayout w:type="fixed"/>
        <w:tblLook w:val="0400" w:firstRow="0" w:lastRow="0" w:firstColumn="0" w:lastColumn="0" w:noHBand="0" w:noVBand="1"/>
      </w:tblPr>
      <w:tblGrid>
        <w:gridCol w:w="5736"/>
        <w:gridCol w:w="5766"/>
      </w:tblGrid>
      <w:tr w:rsidR="006F2F23" w14:paraId="45DA4BEF" w14:textId="77777777">
        <w:trPr>
          <w:trHeight w:val="4560"/>
        </w:trPr>
        <w:tc>
          <w:tcPr>
            <w:tcW w:w="5736" w:type="dxa"/>
          </w:tcPr>
          <w:p w14:paraId="42C2D89C" w14:textId="77777777" w:rsidR="006F2F23" w:rsidRDefault="00000000">
            <w:pPr>
              <w:spacing w:line="480" w:lineRule="auto"/>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1F801BDC" wp14:editId="10B98FFB">
                  <wp:extent cx="3505211" cy="2804169"/>
                  <wp:effectExtent l="0" t="0" r="0" b="0"/>
                  <wp:docPr id="73"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34"/>
                          <a:srcRect/>
                          <a:stretch>
                            <a:fillRect/>
                          </a:stretch>
                        </pic:blipFill>
                        <pic:spPr>
                          <a:xfrm>
                            <a:off x="0" y="0"/>
                            <a:ext cx="3505211" cy="2804169"/>
                          </a:xfrm>
                          <a:prstGeom prst="rect">
                            <a:avLst/>
                          </a:prstGeom>
                          <a:ln/>
                        </pic:spPr>
                      </pic:pic>
                    </a:graphicData>
                  </a:graphic>
                </wp:inline>
              </w:drawing>
            </w:r>
          </w:p>
        </w:tc>
        <w:tc>
          <w:tcPr>
            <w:tcW w:w="5766" w:type="dxa"/>
          </w:tcPr>
          <w:p w14:paraId="47FCBC8D" w14:textId="77777777" w:rsidR="006F2F23" w:rsidRDefault="00000000">
            <w:pPr>
              <w:keepNext/>
              <w:spacing w:line="480" w:lineRule="auto"/>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39D5477B" wp14:editId="46241578">
                  <wp:extent cx="3524570" cy="2819656"/>
                  <wp:effectExtent l="0" t="0" r="0" b="0"/>
                  <wp:docPr id="74" name="image40.png"/>
                  <wp:cNvGraphicFramePr/>
                  <a:graphic xmlns:a="http://schemas.openxmlformats.org/drawingml/2006/main">
                    <a:graphicData uri="http://schemas.openxmlformats.org/drawingml/2006/picture">
                      <pic:pic xmlns:pic="http://schemas.openxmlformats.org/drawingml/2006/picture">
                        <pic:nvPicPr>
                          <pic:cNvPr id="0" name="image40.png"/>
                          <pic:cNvPicPr preferRelativeResize="0"/>
                        </pic:nvPicPr>
                        <pic:blipFill>
                          <a:blip r:embed="rId35"/>
                          <a:srcRect/>
                          <a:stretch>
                            <a:fillRect/>
                          </a:stretch>
                        </pic:blipFill>
                        <pic:spPr>
                          <a:xfrm>
                            <a:off x="0" y="0"/>
                            <a:ext cx="3524570" cy="2819656"/>
                          </a:xfrm>
                          <a:prstGeom prst="rect">
                            <a:avLst/>
                          </a:prstGeom>
                          <a:ln/>
                        </pic:spPr>
                      </pic:pic>
                    </a:graphicData>
                  </a:graphic>
                </wp:inline>
              </w:drawing>
            </w:r>
          </w:p>
        </w:tc>
      </w:tr>
    </w:tbl>
    <w:p w14:paraId="629FDA14" w14:textId="77777777" w:rsidR="006F2F23" w:rsidRDefault="00000000">
      <w:pPr>
        <w:pBdr>
          <w:top w:val="nil"/>
          <w:left w:val="nil"/>
          <w:bottom w:val="nil"/>
          <w:right w:val="nil"/>
          <w:between w:val="nil"/>
        </w:pBdr>
        <w:spacing w:after="200" w:line="240" w:lineRule="auto"/>
        <w:rPr>
          <w:rFonts w:ascii="Times New Roman" w:eastAsia="Times New Roman" w:hAnsi="Times New Roman" w:cs="Times New Roman"/>
          <w:i/>
          <w:iCs/>
          <w:color w:val="0E2841"/>
          <w:sz w:val="18"/>
          <w:szCs w:val="18"/>
        </w:rPr>
      </w:pPr>
      <w:r>
        <w:rPr>
          <w:rFonts w:ascii="Times New Roman" w:eastAsia="Times New Roman" w:hAnsi="Times New Roman" w:cs="Times New Roman"/>
          <w:b/>
          <w:bCs/>
          <w:color w:val="000000"/>
        </w:rPr>
        <w:t>Figure 18.</w:t>
      </w:r>
      <w:r>
        <w:rPr>
          <w:i/>
          <w:iCs/>
          <w:color w:val="000000"/>
          <w:sz w:val="18"/>
          <w:szCs w:val="18"/>
        </w:rPr>
        <w:t xml:space="preserve"> </w:t>
      </w:r>
      <w:r>
        <w:rPr>
          <w:rFonts w:ascii="Times New Roman" w:eastAsia="Times New Roman" w:hAnsi="Times New Roman" w:cs="Times New Roman"/>
          <w:i/>
          <w:iCs/>
          <w:color w:val="000000"/>
        </w:rPr>
        <w:t>Performance of ALIAS-2.</w:t>
      </w:r>
      <w:r>
        <w:rPr>
          <w:rFonts w:ascii="Times New Roman" w:eastAsia="Times New Roman" w:hAnsi="Times New Roman" w:cs="Times New Roman"/>
          <w:color w:val="000000"/>
        </w:rPr>
        <w:t xml:space="preserve"> Plotted is the mean network error produced to the Congruent and Incongruent test events for networks assigned to the Inferring Goals condition (left) and to the Obstacle and No-Obstacle test events for networks in the Inferring Constraints condition (right).</w:t>
      </w:r>
    </w:p>
    <w:p w14:paraId="297E0B55" w14:textId="77777777" w:rsidR="006F2F23" w:rsidRDefault="006F2F23">
      <w:pPr>
        <w:spacing w:after="0" w:line="480" w:lineRule="auto"/>
        <w:ind w:firstLine="720"/>
        <w:rPr>
          <w:rFonts w:ascii="Times New Roman" w:eastAsia="Times New Roman" w:hAnsi="Times New Roman" w:cs="Times New Roman"/>
        </w:rPr>
      </w:pPr>
    </w:p>
    <w:p w14:paraId="63857C17"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Figure 18 shows that, like ALIAS, ALIAS-2 networks looked longer at their condition’s respective inconsistent test </w:t>
      </w:r>
      <w:proofErr w:type="gramStart"/>
      <w:r>
        <w:rPr>
          <w:rFonts w:ascii="Times New Roman" w:eastAsia="Times New Roman" w:hAnsi="Times New Roman" w:cs="Times New Roman"/>
        </w:rPr>
        <w:t>event</w:t>
      </w:r>
      <w:proofErr w:type="gramEnd"/>
      <w:r>
        <w:rPr>
          <w:rFonts w:ascii="Times New Roman" w:eastAsia="Times New Roman" w:hAnsi="Times New Roman" w:cs="Times New Roman"/>
        </w:rPr>
        <w:t xml:space="preserve">. The fact that both versions of ALIAS were successful in capturing the third target finding suggests that associative learning alone is sufficient to capture this pattern of behavior. A clear pattern that is emerging across the simulations is that it is not necessary to posit specialized mechanisms or a rich understanding of goals, action, efficiency, or cost to explain infants’ looking behaviors in action efficiency understanding studies. Such behavior can instead be readily captured by and emerge from associative learning.  </w:t>
      </w:r>
    </w:p>
    <w:p w14:paraId="12F671C0"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Nevertheless, one might continue to insist that </w:t>
      </w:r>
      <w:proofErr w:type="gramStart"/>
      <w:r>
        <w:rPr>
          <w:rFonts w:ascii="Times New Roman" w:eastAsia="Times New Roman" w:hAnsi="Times New Roman" w:cs="Times New Roman"/>
        </w:rPr>
        <w:t>argue</w:t>
      </w:r>
      <w:proofErr w:type="gramEnd"/>
      <w:r>
        <w:rPr>
          <w:rFonts w:ascii="Times New Roman" w:eastAsia="Times New Roman" w:hAnsi="Times New Roman" w:cs="Times New Roman"/>
        </w:rPr>
        <w:t xml:space="preserve"> that even this simulation does not pose a sufficiently strong challenge to ALIAS and that a more compelling test of its explanatory scope would be to show that it can capture data from Liu and </w:t>
      </w:r>
      <w:proofErr w:type="spellStart"/>
      <w:r>
        <w:rPr>
          <w:rFonts w:ascii="Times New Roman" w:eastAsia="Times New Roman" w:hAnsi="Times New Roman" w:cs="Times New Roman"/>
        </w:rPr>
        <w:t>Spelke’s</w:t>
      </w:r>
      <w:proofErr w:type="spellEnd"/>
      <w:r>
        <w:rPr>
          <w:rFonts w:ascii="Times New Roman" w:eastAsia="Times New Roman" w:hAnsi="Times New Roman" w:cs="Times New Roman"/>
        </w:rPr>
        <w:t xml:space="preserve"> (2017) study. They habituated 6-month-olds either to a constrained action event (Experiment 1) or to an unconstrained one (Experiment 2). Infants were then tested either on constrained Low, efficient </w:t>
      </w:r>
      <w:r>
        <w:rPr>
          <w:rFonts w:ascii="Times New Roman" w:eastAsia="Times New Roman" w:hAnsi="Times New Roman" w:cs="Times New Roman"/>
        </w:rPr>
        <w:lastRenderedPageBreak/>
        <w:t xml:space="preserve">and constrained High, inefficient test events (Experiment 1) or on unconstrained versions of these events (Experiment 2). Liu and </w:t>
      </w:r>
      <w:proofErr w:type="spellStart"/>
      <w:r>
        <w:rPr>
          <w:rFonts w:ascii="Times New Roman" w:eastAsia="Times New Roman" w:hAnsi="Times New Roman" w:cs="Times New Roman"/>
        </w:rPr>
        <w:t>Spelke</w:t>
      </w:r>
      <w:proofErr w:type="spellEnd"/>
      <w:r>
        <w:rPr>
          <w:rFonts w:ascii="Times New Roman" w:eastAsia="Times New Roman" w:hAnsi="Times New Roman" w:cs="Times New Roman"/>
        </w:rPr>
        <w:t xml:space="preserve"> (2017) found that infants in Experiment 1 looked longer at the High, inefficient test event when the agent jumped higher than needed to clear the barrier than at the Low, efficient one; infants in Experiment 2 looked numerically, but not significantly, longer at the Low, efficient test event. These findings were interpreted to mean that infants can represent efficiency continuously.</w:t>
      </w:r>
    </w:p>
    <w:p w14:paraId="13767BBD"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A final experiment habituated infants to the event used in Experiment 2 and then tested on the constrained events used in Experiment 1. Now infants looked longer at the High, inefficient test event than at the Low, efficient one. These findings suggest that infants responded as if they expected previously inefficient agents to behave efficiently in a new situation. More broadly, these findings were subsequently argued to support naïve psychology and naïve physics systems (Liu et al., 2026). Simulation 4 tested whether such conclusions were warranted.</w:t>
      </w:r>
    </w:p>
    <w:p w14:paraId="4375C2D9" w14:textId="77777777" w:rsidR="006F2F23" w:rsidRDefault="006F2F23">
      <w:pPr>
        <w:spacing w:after="0" w:line="480" w:lineRule="auto"/>
        <w:rPr>
          <w:rFonts w:ascii="Times New Roman" w:eastAsia="Times New Roman" w:hAnsi="Times New Roman" w:cs="Times New Roman"/>
        </w:rPr>
      </w:pPr>
    </w:p>
    <w:p w14:paraId="17C0D9B9" w14:textId="77777777" w:rsidR="006F2F23" w:rsidRDefault="00000000">
      <w:pPr>
        <w:spacing w:after="0" w:line="480" w:lineRule="auto"/>
        <w:jc w:val="center"/>
        <w:rPr>
          <w:rFonts w:ascii="Times New Roman" w:eastAsia="Times New Roman" w:hAnsi="Times New Roman" w:cs="Times New Roman"/>
          <w:b/>
          <w:bCs/>
        </w:rPr>
      </w:pPr>
      <w:r>
        <w:rPr>
          <w:rFonts w:ascii="Times New Roman" w:eastAsia="Times New Roman" w:hAnsi="Times New Roman" w:cs="Times New Roman"/>
          <w:b/>
          <w:bCs/>
        </w:rPr>
        <w:t>Simulation 4: Graded representations of efficiency.</w:t>
      </w:r>
    </w:p>
    <w:p w14:paraId="5C6D4E58"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This simulation tested whether ALIAS could capture the finding that infants ostensibly represent efficiency continuously and expect agents to behave efficiently in future situations despite their past actions. Six-month-old networks were habituated to and tested on events analogous to those in Experiments 1-3 in Liu and </w:t>
      </w:r>
      <w:proofErr w:type="spellStart"/>
      <w:r>
        <w:rPr>
          <w:rFonts w:ascii="Times New Roman" w:eastAsia="Times New Roman" w:hAnsi="Times New Roman" w:cs="Times New Roman"/>
        </w:rPr>
        <w:t>Spelke</w:t>
      </w:r>
      <w:proofErr w:type="spellEnd"/>
      <w:r>
        <w:rPr>
          <w:rFonts w:ascii="Times New Roman" w:eastAsia="Times New Roman" w:hAnsi="Times New Roman" w:cs="Times New Roman"/>
        </w:rPr>
        <w:t xml:space="preserve"> (2017). ALIAS’s performance was compared only to VOM10-2 and ALIAS-2. VOM10 was not included because its original implementation omitted barrier information during the prediction (i.e., test) phase. Modifying this model to include such information during test would have represented a substantial departure from its implementation in the previous simulations and Van </w:t>
      </w:r>
      <w:proofErr w:type="spellStart"/>
      <w:r>
        <w:rPr>
          <w:rFonts w:ascii="Times New Roman" w:eastAsia="Times New Roman" w:hAnsi="Times New Roman" w:cs="Times New Roman"/>
        </w:rPr>
        <w:t>Overwalle’s</w:t>
      </w:r>
      <w:proofErr w:type="spellEnd"/>
      <w:r>
        <w:rPr>
          <w:rFonts w:ascii="Times New Roman" w:eastAsia="Times New Roman" w:hAnsi="Times New Roman" w:cs="Times New Roman"/>
        </w:rPr>
        <w:t xml:space="preserve"> (2010). </w:t>
      </w:r>
    </w:p>
    <w:p w14:paraId="68637263" w14:textId="77777777" w:rsidR="006F2F23" w:rsidRDefault="006F2F23">
      <w:pPr>
        <w:spacing w:after="0" w:line="480" w:lineRule="auto"/>
        <w:rPr>
          <w:rFonts w:ascii="Times New Roman" w:eastAsia="Times New Roman" w:hAnsi="Times New Roman" w:cs="Times New Roman"/>
        </w:rPr>
      </w:pPr>
    </w:p>
    <w:p w14:paraId="4A2839CC" w14:textId="77777777" w:rsidR="006F2F23" w:rsidRDefault="00000000">
      <w:pPr>
        <w:spacing w:line="480" w:lineRule="auto"/>
        <w:rPr>
          <w:rFonts w:ascii="Times New Roman" w:eastAsia="Times New Roman" w:hAnsi="Times New Roman" w:cs="Times New Roman"/>
          <w:b/>
          <w:bCs/>
        </w:rPr>
      </w:pPr>
      <w:r>
        <w:rPr>
          <w:rFonts w:ascii="Times New Roman" w:eastAsia="Times New Roman" w:hAnsi="Times New Roman" w:cs="Times New Roman"/>
          <w:b/>
          <w:bCs/>
        </w:rPr>
        <w:lastRenderedPageBreak/>
        <w:t>Results and Discussion</w:t>
      </w:r>
    </w:p>
    <w:tbl>
      <w:tblPr>
        <w:tblStyle w:val="af5"/>
        <w:tblW w:w="11832" w:type="dxa"/>
        <w:tblInd w:w="-1281" w:type="dxa"/>
        <w:tblBorders>
          <w:top w:val="nil"/>
          <w:left w:val="nil"/>
          <w:bottom w:val="nil"/>
          <w:right w:val="nil"/>
          <w:insideH w:val="nil"/>
          <w:insideV w:val="nil"/>
        </w:tblBorders>
        <w:tblLayout w:type="fixed"/>
        <w:tblLook w:val="0400" w:firstRow="0" w:lastRow="0" w:firstColumn="0" w:lastColumn="0" w:noHBand="0" w:noVBand="1"/>
      </w:tblPr>
      <w:tblGrid>
        <w:gridCol w:w="5916"/>
        <w:gridCol w:w="5916"/>
      </w:tblGrid>
      <w:tr w:rsidR="006F2F23" w14:paraId="0A327335" w14:textId="77777777">
        <w:trPr>
          <w:trHeight w:val="4301"/>
        </w:trPr>
        <w:tc>
          <w:tcPr>
            <w:tcW w:w="5916" w:type="dxa"/>
          </w:tcPr>
          <w:p w14:paraId="043E2E4A" w14:textId="77777777" w:rsidR="006F2F23" w:rsidRDefault="00000000">
            <w:pPr>
              <w:spacing w:line="480" w:lineRule="auto"/>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715889FD" wp14:editId="6CB2903D">
                  <wp:extent cx="3619513" cy="2895610"/>
                  <wp:effectExtent l="0" t="0" r="0" b="0"/>
                  <wp:docPr id="75" name="image41.png"/>
                  <wp:cNvGraphicFramePr/>
                  <a:graphic xmlns:a="http://schemas.openxmlformats.org/drawingml/2006/main">
                    <a:graphicData uri="http://schemas.openxmlformats.org/drawingml/2006/picture">
                      <pic:pic xmlns:pic="http://schemas.openxmlformats.org/drawingml/2006/picture">
                        <pic:nvPicPr>
                          <pic:cNvPr id="0" name="image41.png"/>
                          <pic:cNvPicPr preferRelativeResize="0"/>
                        </pic:nvPicPr>
                        <pic:blipFill>
                          <a:blip r:embed="rId36"/>
                          <a:srcRect/>
                          <a:stretch>
                            <a:fillRect/>
                          </a:stretch>
                        </pic:blipFill>
                        <pic:spPr>
                          <a:xfrm>
                            <a:off x="0" y="0"/>
                            <a:ext cx="3619513" cy="2895610"/>
                          </a:xfrm>
                          <a:prstGeom prst="rect">
                            <a:avLst/>
                          </a:prstGeom>
                          <a:ln/>
                        </pic:spPr>
                      </pic:pic>
                    </a:graphicData>
                  </a:graphic>
                </wp:inline>
              </w:drawing>
            </w:r>
          </w:p>
        </w:tc>
        <w:tc>
          <w:tcPr>
            <w:tcW w:w="5916" w:type="dxa"/>
          </w:tcPr>
          <w:p w14:paraId="608284ED" w14:textId="77777777" w:rsidR="006F2F23" w:rsidRDefault="00000000">
            <w:pPr>
              <w:keepNext/>
              <w:spacing w:line="480" w:lineRule="auto"/>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19547291" wp14:editId="57BBE8A2">
                  <wp:extent cx="3619509" cy="2895607"/>
                  <wp:effectExtent l="0" t="0" r="0" b="0"/>
                  <wp:docPr id="76" name="image42.png"/>
                  <wp:cNvGraphicFramePr/>
                  <a:graphic xmlns:a="http://schemas.openxmlformats.org/drawingml/2006/main">
                    <a:graphicData uri="http://schemas.openxmlformats.org/drawingml/2006/picture">
                      <pic:pic xmlns:pic="http://schemas.openxmlformats.org/drawingml/2006/picture">
                        <pic:nvPicPr>
                          <pic:cNvPr id="0" name="image42.png"/>
                          <pic:cNvPicPr preferRelativeResize="0"/>
                        </pic:nvPicPr>
                        <pic:blipFill>
                          <a:blip r:embed="rId37"/>
                          <a:srcRect/>
                          <a:stretch>
                            <a:fillRect/>
                          </a:stretch>
                        </pic:blipFill>
                        <pic:spPr>
                          <a:xfrm>
                            <a:off x="0" y="0"/>
                            <a:ext cx="3619509" cy="2895607"/>
                          </a:xfrm>
                          <a:prstGeom prst="rect">
                            <a:avLst/>
                          </a:prstGeom>
                          <a:ln/>
                        </pic:spPr>
                      </pic:pic>
                    </a:graphicData>
                  </a:graphic>
                </wp:inline>
              </w:drawing>
            </w:r>
          </w:p>
        </w:tc>
      </w:tr>
    </w:tbl>
    <w:p w14:paraId="4C7A7C70" w14:textId="77777777" w:rsidR="006F2F23" w:rsidRDefault="00000000">
      <w:pPr>
        <w:pBdr>
          <w:top w:val="nil"/>
          <w:left w:val="nil"/>
          <w:bottom w:val="nil"/>
          <w:right w:val="nil"/>
          <w:between w:val="nil"/>
        </w:pBdr>
        <w:spacing w:after="200" w:line="240" w:lineRule="auto"/>
        <w:rPr>
          <w:rFonts w:ascii="Times New Roman" w:eastAsia="Times New Roman" w:hAnsi="Times New Roman" w:cs="Times New Roman"/>
          <w:i/>
          <w:iCs/>
          <w:color w:val="0E2841"/>
          <w:sz w:val="18"/>
          <w:szCs w:val="18"/>
        </w:rPr>
      </w:pPr>
      <w:r>
        <w:rPr>
          <w:rFonts w:ascii="Times New Roman" w:eastAsia="Times New Roman" w:hAnsi="Times New Roman" w:cs="Times New Roman"/>
          <w:b/>
          <w:bCs/>
          <w:color w:val="000000"/>
        </w:rPr>
        <w:t>Figure 19.</w:t>
      </w:r>
      <w:r>
        <w:rPr>
          <w:i/>
          <w:iCs/>
          <w:color w:val="000000"/>
          <w:sz w:val="18"/>
          <w:szCs w:val="18"/>
        </w:rPr>
        <w:t xml:space="preserve"> </w:t>
      </w:r>
      <w:r>
        <w:rPr>
          <w:rFonts w:ascii="Times New Roman" w:eastAsia="Times New Roman" w:hAnsi="Times New Roman" w:cs="Times New Roman"/>
          <w:i/>
          <w:iCs/>
          <w:color w:val="000000"/>
        </w:rPr>
        <w:t>Performance of ALIAS.</w:t>
      </w:r>
      <w:r>
        <w:rPr>
          <w:rFonts w:ascii="Times New Roman" w:eastAsia="Times New Roman" w:hAnsi="Times New Roman" w:cs="Times New Roman"/>
          <w:color w:val="000000"/>
        </w:rPr>
        <w:t xml:space="preserve"> Plotted is networks’ </w:t>
      </w:r>
      <w:proofErr w:type="gramStart"/>
      <w:r>
        <w:rPr>
          <w:rFonts w:ascii="Times New Roman" w:eastAsia="Times New Roman" w:hAnsi="Times New Roman" w:cs="Times New Roman"/>
          <w:color w:val="000000"/>
        </w:rPr>
        <w:t>mean</w:t>
      </w:r>
      <w:proofErr w:type="gramEnd"/>
      <w:r>
        <w:rPr>
          <w:rFonts w:ascii="Times New Roman" w:eastAsia="Times New Roman" w:hAnsi="Times New Roman" w:cs="Times New Roman"/>
          <w:color w:val="000000"/>
        </w:rPr>
        <w:t xml:space="preserve"> error to the High, inefficient and Low, efficient test events across experiments overall (left) and across different habituation epochs (right). These experiments correspond to those in Liu and </w:t>
      </w:r>
      <w:proofErr w:type="spellStart"/>
      <w:r>
        <w:rPr>
          <w:rFonts w:ascii="Times New Roman" w:eastAsia="Times New Roman" w:hAnsi="Times New Roman" w:cs="Times New Roman"/>
          <w:color w:val="000000"/>
        </w:rPr>
        <w:t>Spelke</w:t>
      </w:r>
      <w:proofErr w:type="spellEnd"/>
      <w:r>
        <w:rPr>
          <w:rFonts w:ascii="Times New Roman" w:eastAsia="Times New Roman" w:hAnsi="Times New Roman" w:cs="Times New Roman"/>
          <w:color w:val="000000"/>
        </w:rPr>
        <w:t xml:space="preserve"> (2017).</w:t>
      </w:r>
    </w:p>
    <w:p w14:paraId="1204B9C5" w14:textId="77777777" w:rsidR="006F2F23" w:rsidRDefault="006F2F23">
      <w:pPr>
        <w:spacing w:after="0" w:line="480" w:lineRule="auto"/>
        <w:rPr>
          <w:rFonts w:ascii="Times New Roman" w:eastAsia="Times New Roman" w:hAnsi="Times New Roman" w:cs="Times New Roman"/>
        </w:rPr>
      </w:pPr>
    </w:p>
    <w:p w14:paraId="5A576F51"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Figure 19 shows ALIAS’s responses. Networks in Experiments 1 and 3 produced more </w:t>
      </w:r>
      <w:proofErr w:type="gramStart"/>
      <w:r>
        <w:rPr>
          <w:rFonts w:ascii="Times New Roman" w:eastAsia="Times New Roman" w:hAnsi="Times New Roman" w:cs="Times New Roman"/>
        </w:rPr>
        <w:t>error</w:t>
      </w:r>
      <w:proofErr w:type="gramEnd"/>
      <w:r>
        <w:rPr>
          <w:rFonts w:ascii="Times New Roman" w:eastAsia="Times New Roman" w:hAnsi="Times New Roman" w:cs="Times New Roman"/>
        </w:rPr>
        <w:t xml:space="preserve"> to the High, inefficient than to the Low, efficient one. This pattern of error stemmed from the fact that the High, inefficient test event violated learned associations among a small obstacle, a low jump, and minimal vertical clearance. Such associations were largely preserved in the Low, efficient test event. Networks in Experiment 2 produced numerically more </w:t>
      </w:r>
      <w:proofErr w:type="gramStart"/>
      <w:r>
        <w:rPr>
          <w:rFonts w:ascii="Times New Roman" w:eastAsia="Times New Roman" w:hAnsi="Times New Roman" w:cs="Times New Roman"/>
        </w:rPr>
        <w:t>error</w:t>
      </w:r>
      <w:proofErr w:type="gramEnd"/>
      <w:r>
        <w:rPr>
          <w:rFonts w:ascii="Times New Roman" w:eastAsia="Times New Roman" w:hAnsi="Times New Roman" w:cs="Times New Roman"/>
        </w:rPr>
        <w:t xml:space="preserve"> to the Low, efficient than to the High, inefficient test event.</w:t>
      </w:r>
    </w:p>
    <w:p w14:paraId="67564B78" w14:textId="77777777" w:rsidR="006F2F23" w:rsidRDefault="006F2F23">
      <w:pPr>
        <w:spacing w:after="0" w:line="480" w:lineRule="auto"/>
        <w:ind w:firstLine="720"/>
        <w:rPr>
          <w:rFonts w:ascii="Times New Roman" w:eastAsia="Times New Roman" w:hAnsi="Times New Roman" w:cs="Times New Roman"/>
        </w:rPr>
      </w:pPr>
    </w:p>
    <w:p w14:paraId="749A1AA6" w14:textId="77777777" w:rsidR="006F2F23" w:rsidRDefault="006F2F23">
      <w:pPr>
        <w:spacing w:line="480" w:lineRule="auto"/>
        <w:ind w:firstLine="720"/>
        <w:rPr>
          <w:rFonts w:ascii="Times New Roman" w:eastAsia="Times New Roman" w:hAnsi="Times New Roman" w:cs="Times New Roman"/>
        </w:rPr>
      </w:pPr>
    </w:p>
    <w:tbl>
      <w:tblPr>
        <w:tblStyle w:val="af6"/>
        <w:tblW w:w="8584"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8584"/>
      </w:tblGrid>
      <w:tr w:rsidR="006F2F23" w14:paraId="4E89E007" w14:textId="77777777">
        <w:trPr>
          <w:trHeight w:val="4025"/>
        </w:trPr>
        <w:tc>
          <w:tcPr>
            <w:tcW w:w="8584" w:type="dxa"/>
          </w:tcPr>
          <w:p w14:paraId="56FD4D43" w14:textId="77777777" w:rsidR="006F2F23" w:rsidRDefault="00000000">
            <w:pPr>
              <w:keepNext/>
              <w:spacing w:line="480" w:lineRule="auto"/>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5ED88563" wp14:editId="33820E71">
                  <wp:extent cx="4785070" cy="2927277"/>
                  <wp:effectExtent l="0" t="0" r="0" b="0"/>
                  <wp:docPr id="77" name="image43.png"/>
                  <wp:cNvGraphicFramePr/>
                  <a:graphic xmlns:a="http://schemas.openxmlformats.org/drawingml/2006/main">
                    <a:graphicData uri="http://schemas.openxmlformats.org/drawingml/2006/picture">
                      <pic:pic xmlns:pic="http://schemas.openxmlformats.org/drawingml/2006/picture">
                        <pic:nvPicPr>
                          <pic:cNvPr id="0" name="image43.png"/>
                          <pic:cNvPicPr preferRelativeResize="0"/>
                        </pic:nvPicPr>
                        <pic:blipFill>
                          <a:blip r:embed="rId38"/>
                          <a:srcRect/>
                          <a:stretch>
                            <a:fillRect/>
                          </a:stretch>
                        </pic:blipFill>
                        <pic:spPr>
                          <a:xfrm>
                            <a:off x="0" y="0"/>
                            <a:ext cx="4785070" cy="2927277"/>
                          </a:xfrm>
                          <a:prstGeom prst="rect">
                            <a:avLst/>
                          </a:prstGeom>
                          <a:ln/>
                        </pic:spPr>
                      </pic:pic>
                    </a:graphicData>
                  </a:graphic>
                </wp:inline>
              </w:drawing>
            </w:r>
          </w:p>
        </w:tc>
      </w:tr>
    </w:tbl>
    <w:p w14:paraId="1A643A79" w14:textId="77777777" w:rsidR="006F2F23" w:rsidRDefault="00000000">
      <w:pPr>
        <w:pBdr>
          <w:top w:val="nil"/>
          <w:left w:val="nil"/>
          <w:bottom w:val="nil"/>
          <w:right w:val="nil"/>
          <w:between w:val="nil"/>
        </w:pBdr>
        <w:spacing w:after="200" w:line="240" w:lineRule="auto"/>
        <w:rPr>
          <w:rFonts w:ascii="Times New Roman" w:eastAsia="Times New Roman" w:hAnsi="Times New Roman" w:cs="Times New Roman"/>
          <w:i/>
          <w:iCs/>
          <w:color w:val="0E2841"/>
          <w:sz w:val="18"/>
          <w:szCs w:val="18"/>
        </w:rPr>
      </w:pPr>
      <w:r>
        <w:rPr>
          <w:rFonts w:ascii="Times New Roman" w:eastAsia="Times New Roman" w:hAnsi="Times New Roman" w:cs="Times New Roman"/>
          <w:b/>
          <w:bCs/>
          <w:color w:val="000000"/>
        </w:rPr>
        <w:t>Figure 20.</w:t>
      </w:r>
      <w:r>
        <w:rPr>
          <w:i/>
          <w:iCs/>
          <w:color w:val="000000"/>
          <w:sz w:val="18"/>
          <w:szCs w:val="18"/>
        </w:rPr>
        <w:t xml:space="preserve"> </w:t>
      </w:r>
      <w:r>
        <w:rPr>
          <w:rFonts w:ascii="Times New Roman" w:eastAsia="Times New Roman" w:hAnsi="Times New Roman" w:cs="Times New Roman"/>
          <w:i/>
          <w:iCs/>
          <w:color w:val="000000"/>
        </w:rPr>
        <w:t>Performance of VOM10-2.</w:t>
      </w:r>
      <w:r>
        <w:rPr>
          <w:rFonts w:ascii="Times New Roman" w:eastAsia="Times New Roman" w:hAnsi="Times New Roman" w:cs="Times New Roman"/>
          <w:color w:val="000000"/>
        </w:rPr>
        <w:t xml:space="preserve"> Plotted is the mean activation of the critical units produced to the High, inefficient and Low, efficient test events for networks in Experiment 1-3. </w:t>
      </w:r>
    </w:p>
    <w:p w14:paraId="1223E3D7" w14:textId="77777777" w:rsidR="006F2F23" w:rsidRDefault="006F2F23">
      <w:pPr>
        <w:pBdr>
          <w:top w:val="nil"/>
          <w:left w:val="nil"/>
          <w:bottom w:val="nil"/>
          <w:right w:val="nil"/>
          <w:between w:val="nil"/>
        </w:pBdr>
        <w:spacing w:after="200" w:line="240" w:lineRule="auto"/>
        <w:rPr>
          <w:rFonts w:ascii="Times New Roman" w:eastAsia="Times New Roman" w:hAnsi="Times New Roman" w:cs="Times New Roman"/>
          <w:i/>
          <w:iCs/>
          <w:color w:val="0E2841"/>
          <w:sz w:val="18"/>
          <w:szCs w:val="18"/>
        </w:rPr>
      </w:pPr>
    </w:p>
    <w:p w14:paraId="05E86535"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As shown in Figure 20, although VOM10-2 captured infants’ looking responses in Experiment 3—showing slightly more critical unit activation following the High, inefficient test event than the Low, efficient test </w:t>
      </w:r>
      <w:proofErr w:type="gramStart"/>
      <w:r>
        <w:rPr>
          <w:rFonts w:ascii="Times New Roman" w:eastAsia="Times New Roman" w:hAnsi="Times New Roman" w:cs="Times New Roman"/>
        </w:rPr>
        <w:t>event—</w:t>
      </w:r>
      <w:proofErr w:type="gramEnd"/>
      <w:r>
        <w:rPr>
          <w:rFonts w:ascii="Times New Roman" w:eastAsia="Times New Roman" w:hAnsi="Times New Roman" w:cs="Times New Roman"/>
        </w:rPr>
        <w:t xml:space="preserve">its responses in Experiments 1 and 2 did not match those of infants. In Experiment 1, networks produced more activation to the Low, efficient than to the High, inefficient test event. This pattern was reversed in Experiment 2.  </w:t>
      </w:r>
    </w:p>
    <w:p w14:paraId="3F7F5B46" w14:textId="77777777" w:rsidR="006F2F23" w:rsidRDefault="006F2F23">
      <w:pPr>
        <w:spacing w:line="480" w:lineRule="auto"/>
        <w:ind w:firstLine="720"/>
        <w:rPr>
          <w:rFonts w:ascii="Times New Roman" w:eastAsia="Times New Roman" w:hAnsi="Times New Roman" w:cs="Times New Roman"/>
        </w:rPr>
      </w:pPr>
    </w:p>
    <w:tbl>
      <w:tblPr>
        <w:tblStyle w:val="af7"/>
        <w:tblW w:w="8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8928"/>
      </w:tblGrid>
      <w:tr w:rsidR="006F2F23" w14:paraId="30F9879C" w14:textId="77777777">
        <w:trPr>
          <w:trHeight w:val="3997"/>
        </w:trPr>
        <w:tc>
          <w:tcPr>
            <w:tcW w:w="8928" w:type="dxa"/>
          </w:tcPr>
          <w:p w14:paraId="13DD6F0A" w14:textId="77777777" w:rsidR="006F2F23" w:rsidRDefault="00000000">
            <w:pPr>
              <w:keepNext/>
              <w:spacing w:line="480" w:lineRule="auto"/>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1F70D8F9" wp14:editId="47408CB7">
                  <wp:extent cx="5406136" cy="3307215"/>
                  <wp:effectExtent l="0" t="0" r="0" b="0"/>
                  <wp:docPr id="21"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39"/>
                          <a:srcRect/>
                          <a:stretch>
                            <a:fillRect/>
                          </a:stretch>
                        </pic:blipFill>
                        <pic:spPr>
                          <a:xfrm>
                            <a:off x="0" y="0"/>
                            <a:ext cx="5406136" cy="3307215"/>
                          </a:xfrm>
                          <a:prstGeom prst="rect">
                            <a:avLst/>
                          </a:prstGeom>
                          <a:ln/>
                        </pic:spPr>
                      </pic:pic>
                    </a:graphicData>
                  </a:graphic>
                </wp:inline>
              </w:drawing>
            </w:r>
          </w:p>
        </w:tc>
      </w:tr>
    </w:tbl>
    <w:p w14:paraId="6FD42F41" w14:textId="77777777" w:rsidR="006F2F23" w:rsidRDefault="00000000">
      <w:pPr>
        <w:pBdr>
          <w:top w:val="nil"/>
          <w:left w:val="nil"/>
          <w:bottom w:val="nil"/>
          <w:right w:val="nil"/>
          <w:between w:val="nil"/>
        </w:pBdr>
        <w:spacing w:after="20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Figure 21.</w:t>
      </w:r>
      <w:r>
        <w:rPr>
          <w:i/>
          <w:iCs/>
          <w:color w:val="000000"/>
          <w:sz w:val="18"/>
          <w:szCs w:val="18"/>
        </w:rPr>
        <w:t xml:space="preserve"> </w:t>
      </w:r>
      <w:r>
        <w:rPr>
          <w:rFonts w:ascii="Times New Roman" w:eastAsia="Times New Roman" w:hAnsi="Times New Roman" w:cs="Times New Roman"/>
          <w:i/>
          <w:iCs/>
          <w:color w:val="000000"/>
        </w:rPr>
        <w:t>Performance of ALIAS-2.</w:t>
      </w:r>
      <w:r>
        <w:rPr>
          <w:rFonts w:ascii="Times New Roman" w:eastAsia="Times New Roman" w:hAnsi="Times New Roman" w:cs="Times New Roman"/>
          <w:color w:val="000000"/>
        </w:rPr>
        <w:t xml:space="preserve"> Plotted is networks’ overall </w:t>
      </w:r>
      <w:proofErr w:type="gramStart"/>
      <w:r>
        <w:rPr>
          <w:rFonts w:ascii="Times New Roman" w:eastAsia="Times New Roman" w:hAnsi="Times New Roman" w:cs="Times New Roman"/>
          <w:color w:val="000000"/>
        </w:rPr>
        <w:t>mean</w:t>
      </w:r>
      <w:proofErr w:type="gramEnd"/>
      <w:r>
        <w:rPr>
          <w:rFonts w:ascii="Times New Roman" w:eastAsia="Times New Roman" w:hAnsi="Times New Roman" w:cs="Times New Roman"/>
          <w:color w:val="000000"/>
        </w:rPr>
        <w:t xml:space="preserve"> error to the High, inefficient and Low, efficient test events across experiments. </w:t>
      </w:r>
    </w:p>
    <w:p w14:paraId="3A25CAAC" w14:textId="77777777" w:rsidR="006F2F23" w:rsidRDefault="006F2F23"/>
    <w:p w14:paraId="56DCFE47"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Figure 21 shows ALIAS-2’s responses. Networks in Experiments 1 and 3 produced more </w:t>
      </w:r>
      <w:proofErr w:type="gramStart"/>
      <w:r>
        <w:rPr>
          <w:rFonts w:ascii="Times New Roman" w:eastAsia="Times New Roman" w:hAnsi="Times New Roman" w:cs="Times New Roman"/>
        </w:rPr>
        <w:t>error</w:t>
      </w:r>
      <w:proofErr w:type="gramEnd"/>
      <w:r>
        <w:rPr>
          <w:rFonts w:ascii="Times New Roman" w:eastAsia="Times New Roman" w:hAnsi="Times New Roman" w:cs="Times New Roman"/>
        </w:rPr>
        <w:t xml:space="preserve"> to the High, inefficient test event than to the Low, efficient one. Networks in Experiment 2 produced equivalent </w:t>
      </w:r>
      <w:proofErr w:type="gramStart"/>
      <w:r>
        <w:rPr>
          <w:rFonts w:ascii="Times New Roman" w:eastAsia="Times New Roman" w:hAnsi="Times New Roman" w:cs="Times New Roman"/>
        </w:rPr>
        <w:t>error</w:t>
      </w:r>
      <w:proofErr w:type="gramEnd"/>
      <w:r>
        <w:rPr>
          <w:rFonts w:ascii="Times New Roman" w:eastAsia="Times New Roman" w:hAnsi="Times New Roman" w:cs="Times New Roman"/>
        </w:rPr>
        <w:t xml:space="preserve"> to both test events. This result contrasts with ALIAS’s behavior and infants’ tendency numerically to look longer, albeit not reliably so, at the Low, efficient than the High, inefficient test event. These findings suggest that associative learning must be coupled with differential obstacle salience to capture the full pattern of data. More broadly, ALIAS’s success in capturing the first four target findings suggests that it possesses substantial explanatory scope. At the same time, all four findings involve infants with months of real-world action experience. Thus, for ALIAS to constitute a truly viable account of infants’ looking behavior, it must also explain why much younger infants exhibit similar looking patterns to older infants when given direct-action experience (e.g., Skerry et al., 2013). </w:t>
      </w:r>
    </w:p>
    <w:p w14:paraId="7713C2CE" w14:textId="77777777" w:rsidR="006F2F23" w:rsidRDefault="00000000">
      <w:pPr>
        <w:spacing w:after="0" w:line="480" w:lineRule="auto"/>
        <w:rPr>
          <w:rFonts w:ascii="Times New Roman" w:eastAsia="Times New Roman" w:hAnsi="Times New Roman" w:cs="Times New Roman"/>
        </w:rPr>
      </w:pPr>
      <w:r>
        <w:rPr>
          <w:rFonts w:ascii="Times New Roman" w:eastAsia="Times New Roman" w:hAnsi="Times New Roman" w:cs="Times New Roman"/>
        </w:rPr>
        <w:lastRenderedPageBreak/>
        <w:tab/>
        <w:t>Simulation 5 tested whether temporarily increasing ALIAS’s attention to, and encoding of, its own straight reaching trajectories during a simulated action phase could reproduce this finding despite its limited prior action experience. This simulation focused on the ALIAS models because they were the only ones capable of simulating development.</w:t>
      </w:r>
    </w:p>
    <w:p w14:paraId="4C2550F2" w14:textId="77777777" w:rsidR="006F2F23" w:rsidRDefault="006F2F23">
      <w:pPr>
        <w:spacing w:after="0" w:line="480" w:lineRule="auto"/>
        <w:rPr>
          <w:rFonts w:ascii="Times New Roman" w:eastAsia="Times New Roman" w:hAnsi="Times New Roman" w:cs="Times New Roman"/>
        </w:rPr>
      </w:pPr>
    </w:p>
    <w:p w14:paraId="4E9F3459" w14:textId="77777777" w:rsidR="006F2F23" w:rsidRDefault="00000000">
      <w:pPr>
        <w:spacing w:after="0" w:line="480" w:lineRule="auto"/>
        <w:jc w:val="center"/>
        <w:rPr>
          <w:rFonts w:ascii="Times New Roman" w:eastAsia="Times New Roman" w:hAnsi="Times New Roman" w:cs="Times New Roman"/>
          <w:b/>
          <w:bCs/>
        </w:rPr>
      </w:pPr>
      <w:r>
        <w:rPr>
          <w:rFonts w:ascii="Times New Roman" w:eastAsia="Times New Roman" w:hAnsi="Times New Roman" w:cs="Times New Roman"/>
          <w:b/>
          <w:bCs/>
        </w:rPr>
        <w:t>Simulation 5: Action efficiency understanding in pre-reaching infants.</w:t>
      </w:r>
    </w:p>
    <w:p w14:paraId="4CA80B67"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This simulation examined whether ALIAS could reproduce the looking behavior of pre-reaching infants in Skerry et al. (2013) when its attention was temporarily heightened during a simulated action phase. Because Skerry et al. (2013) did not report the length of the action phase, their lengths were equated here. The assumption that infants’ reaches approximate straight trajectories during the action phase was implemented by exposing networks only to straight-motion events during this phase.</w:t>
      </w:r>
    </w:p>
    <w:p w14:paraId="65CA5CC9"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Networks were assigned to one of three conditions: Effective Action, Ineffective Action, or No Training. Those in </w:t>
      </w:r>
      <w:proofErr w:type="gramStart"/>
      <w:r>
        <w:rPr>
          <w:rFonts w:ascii="Times New Roman" w:eastAsia="Times New Roman" w:hAnsi="Times New Roman" w:cs="Times New Roman"/>
        </w:rPr>
        <w:t>the Effective</w:t>
      </w:r>
      <w:proofErr w:type="gramEnd"/>
      <w:r>
        <w:rPr>
          <w:rFonts w:ascii="Times New Roman" w:eastAsia="Times New Roman" w:hAnsi="Times New Roman" w:cs="Times New Roman"/>
        </w:rPr>
        <w:t xml:space="preserve"> Action </w:t>
      </w:r>
      <w:proofErr w:type="gramStart"/>
      <w:r>
        <w:rPr>
          <w:rFonts w:ascii="Times New Roman" w:eastAsia="Times New Roman" w:hAnsi="Times New Roman" w:cs="Times New Roman"/>
        </w:rPr>
        <w:t>condition</w:t>
      </w:r>
      <w:proofErr w:type="gramEnd"/>
      <w:r>
        <w:rPr>
          <w:rFonts w:ascii="Times New Roman" w:eastAsia="Times New Roman" w:hAnsi="Times New Roman" w:cs="Times New Roman"/>
        </w:rPr>
        <w:t xml:space="preserve"> were assigned either to the Experimental or to the Control condition. The hypothesis that sticky-mitten experience temporarily heightens attention was implemented by increasing the learning rate on all connections to 0.175 during the action phase for networks in the Effective Action condition only. The learning rate returned to its developmental value at the start of habituation. Networks in the Ineffective Action and No Training conditions retained their developmental learning rate throughout training. All other aspects of the simulation were identical across conditions. </w:t>
      </w:r>
    </w:p>
    <w:p w14:paraId="1F567A37" w14:textId="77777777" w:rsidR="006F2F23" w:rsidRDefault="006F2F23">
      <w:pPr>
        <w:spacing w:after="0" w:line="480" w:lineRule="auto"/>
        <w:ind w:firstLine="720"/>
        <w:rPr>
          <w:rFonts w:ascii="Times New Roman" w:eastAsia="Times New Roman" w:hAnsi="Times New Roman" w:cs="Times New Roman"/>
        </w:rPr>
      </w:pPr>
    </w:p>
    <w:p w14:paraId="539B58BC" w14:textId="77777777" w:rsidR="006F2F23" w:rsidRDefault="00000000">
      <w:pPr>
        <w:spacing w:line="480" w:lineRule="auto"/>
        <w:rPr>
          <w:rFonts w:ascii="Times New Roman" w:eastAsia="Times New Roman" w:hAnsi="Times New Roman" w:cs="Times New Roman"/>
          <w:b/>
          <w:bCs/>
        </w:rPr>
      </w:pPr>
      <w:r>
        <w:rPr>
          <w:rFonts w:ascii="Times New Roman" w:eastAsia="Times New Roman" w:hAnsi="Times New Roman" w:cs="Times New Roman"/>
          <w:b/>
          <w:bCs/>
        </w:rPr>
        <w:t>Results and Discussion</w:t>
      </w:r>
    </w:p>
    <w:tbl>
      <w:tblPr>
        <w:tblStyle w:val="af8"/>
        <w:tblW w:w="11753" w:type="dxa"/>
        <w:tblInd w:w="-1139" w:type="dxa"/>
        <w:tblBorders>
          <w:top w:val="nil"/>
          <w:left w:val="nil"/>
          <w:bottom w:val="nil"/>
          <w:right w:val="nil"/>
          <w:insideH w:val="nil"/>
          <w:insideV w:val="nil"/>
        </w:tblBorders>
        <w:tblLayout w:type="fixed"/>
        <w:tblLook w:val="0400" w:firstRow="0" w:lastRow="0" w:firstColumn="0" w:lastColumn="0" w:noHBand="0" w:noVBand="1"/>
      </w:tblPr>
      <w:tblGrid>
        <w:gridCol w:w="5117"/>
        <w:gridCol w:w="6636"/>
      </w:tblGrid>
      <w:tr w:rsidR="006F2F23" w14:paraId="0300EE7A" w14:textId="77777777">
        <w:trPr>
          <w:trHeight w:val="3109"/>
        </w:trPr>
        <w:tc>
          <w:tcPr>
            <w:tcW w:w="5117" w:type="dxa"/>
          </w:tcPr>
          <w:p w14:paraId="09A80C73" w14:textId="77777777" w:rsidR="006F2F23" w:rsidRDefault="00000000">
            <w:pPr>
              <w:spacing w:line="480" w:lineRule="auto"/>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12633488" wp14:editId="02E2F60A">
                  <wp:extent cx="3138723" cy="2510977"/>
                  <wp:effectExtent l="0" t="0" r="0" b="0"/>
                  <wp:docPr id="22"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40"/>
                          <a:srcRect/>
                          <a:stretch>
                            <a:fillRect/>
                          </a:stretch>
                        </pic:blipFill>
                        <pic:spPr>
                          <a:xfrm>
                            <a:off x="0" y="0"/>
                            <a:ext cx="3138723" cy="2510977"/>
                          </a:xfrm>
                          <a:prstGeom prst="rect">
                            <a:avLst/>
                          </a:prstGeom>
                          <a:ln/>
                        </pic:spPr>
                      </pic:pic>
                    </a:graphicData>
                  </a:graphic>
                </wp:inline>
              </w:drawing>
            </w:r>
          </w:p>
        </w:tc>
        <w:tc>
          <w:tcPr>
            <w:tcW w:w="6636" w:type="dxa"/>
          </w:tcPr>
          <w:p w14:paraId="0EF25DB0" w14:textId="77777777" w:rsidR="006F2F23" w:rsidRDefault="00000000">
            <w:pPr>
              <w:spacing w:line="480" w:lineRule="auto"/>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58058CB0" wp14:editId="67F31879">
                  <wp:extent cx="4115564" cy="2517706"/>
                  <wp:effectExtent l="0" t="0" r="0" b="0"/>
                  <wp:docPr id="23"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41"/>
                          <a:srcRect/>
                          <a:stretch>
                            <a:fillRect/>
                          </a:stretch>
                        </pic:blipFill>
                        <pic:spPr>
                          <a:xfrm>
                            <a:off x="0" y="0"/>
                            <a:ext cx="4115564" cy="2517706"/>
                          </a:xfrm>
                          <a:prstGeom prst="rect">
                            <a:avLst/>
                          </a:prstGeom>
                          <a:ln/>
                        </pic:spPr>
                      </pic:pic>
                    </a:graphicData>
                  </a:graphic>
                </wp:inline>
              </w:drawing>
            </w:r>
          </w:p>
        </w:tc>
      </w:tr>
      <w:tr w:rsidR="006F2F23" w14:paraId="4F99F18A" w14:textId="77777777">
        <w:trPr>
          <w:trHeight w:val="3109"/>
        </w:trPr>
        <w:tc>
          <w:tcPr>
            <w:tcW w:w="5117" w:type="dxa"/>
          </w:tcPr>
          <w:p w14:paraId="55C96103" w14:textId="77777777" w:rsidR="006F2F23" w:rsidRDefault="00000000">
            <w:pPr>
              <w:spacing w:line="480" w:lineRule="auto"/>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73FED74F" wp14:editId="1296ED7C">
                  <wp:extent cx="3128305" cy="2502645"/>
                  <wp:effectExtent l="0" t="0" r="0" b="0"/>
                  <wp:docPr id="24"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42"/>
                          <a:srcRect/>
                          <a:stretch>
                            <a:fillRect/>
                          </a:stretch>
                        </pic:blipFill>
                        <pic:spPr>
                          <a:xfrm>
                            <a:off x="0" y="0"/>
                            <a:ext cx="3128305" cy="2502645"/>
                          </a:xfrm>
                          <a:prstGeom prst="rect">
                            <a:avLst/>
                          </a:prstGeom>
                          <a:ln/>
                        </pic:spPr>
                      </pic:pic>
                    </a:graphicData>
                  </a:graphic>
                </wp:inline>
              </w:drawing>
            </w:r>
          </w:p>
        </w:tc>
        <w:tc>
          <w:tcPr>
            <w:tcW w:w="6636" w:type="dxa"/>
          </w:tcPr>
          <w:p w14:paraId="299B8DC1" w14:textId="77777777" w:rsidR="006F2F23" w:rsidRDefault="00000000">
            <w:pPr>
              <w:keepNext/>
              <w:spacing w:line="480" w:lineRule="auto"/>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43216438" wp14:editId="730E9EB1">
                  <wp:extent cx="4103137" cy="2510103"/>
                  <wp:effectExtent l="0" t="0" r="0" b="0"/>
                  <wp:docPr id="25"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43"/>
                          <a:srcRect/>
                          <a:stretch>
                            <a:fillRect/>
                          </a:stretch>
                        </pic:blipFill>
                        <pic:spPr>
                          <a:xfrm>
                            <a:off x="0" y="0"/>
                            <a:ext cx="4103137" cy="2510103"/>
                          </a:xfrm>
                          <a:prstGeom prst="rect">
                            <a:avLst/>
                          </a:prstGeom>
                          <a:ln/>
                        </pic:spPr>
                      </pic:pic>
                    </a:graphicData>
                  </a:graphic>
                </wp:inline>
              </w:drawing>
            </w:r>
          </w:p>
        </w:tc>
      </w:tr>
    </w:tbl>
    <w:p w14:paraId="5FD41F76" w14:textId="77777777" w:rsidR="006F2F23" w:rsidRDefault="00000000">
      <w:pPr>
        <w:pBdr>
          <w:top w:val="nil"/>
          <w:left w:val="nil"/>
          <w:bottom w:val="nil"/>
          <w:right w:val="nil"/>
          <w:between w:val="nil"/>
        </w:pBdr>
        <w:spacing w:after="200" w:line="240" w:lineRule="auto"/>
        <w:rPr>
          <w:rFonts w:ascii="Times New Roman" w:eastAsia="Times New Roman" w:hAnsi="Times New Roman" w:cs="Times New Roman"/>
          <w:i/>
          <w:iCs/>
          <w:color w:val="0E2841"/>
          <w:sz w:val="18"/>
          <w:szCs w:val="18"/>
        </w:rPr>
      </w:pPr>
      <w:r>
        <w:rPr>
          <w:rFonts w:ascii="Times New Roman" w:eastAsia="Times New Roman" w:hAnsi="Times New Roman" w:cs="Times New Roman"/>
          <w:b/>
          <w:bCs/>
          <w:color w:val="000000"/>
        </w:rPr>
        <w:t>Figure 22.</w:t>
      </w:r>
      <w:r>
        <w:rPr>
          <w:i/>
          <w:iCs/>
          <w:color w:val="000000"/>
          <w:sz w:val="18"/>
          <w:szCs w:val="18"/>
        </w:rPr>
        <w:t xml:space="preserve"> </w:t>
      </w:r>
      <w:r>
        <w:rPr>
          <w:rFonts w:ascii="Times New Roman" w:eastAsia="Times New Roman" w:hAnsi="Times New Roman" w:cs="Times New Roman"/>
          <w:i/>
          <w:iCs/>
          <w:color w:val="000000"/>
        </w:rPr>
        <w:t xml:space="preserve">Performance of ALIAS in </w:t>
      </w:r>
      <w:proofErr w:type="gramStart"/>
      <w:r>
        <w:rPr>
          <w:rFonts w:ascii="Times New Roman" w:eastAsia="Times New Roman" w:hAnsi="Times New Roman" w:cs="Times New Roman"/>
          <w:i/>
          <w:iCs/>
          <w:color w:val="000000"/>
        </w:rPr>
        <w:t>the Effective</w:t>
      </w:r>
      <w:proofErr w:type="gramEnd"/>
      <w:r>
        <w:rPr>
          <w:rFonts w:ascii="Times New Roman" w:eastAsia="Times New Roman" w:hAnsi="Times New Roman" w:cs="Times New Roman"/>
          <w:i/>
          <w:iCs/>
          <w:color w:val="000000"/>
        </w:rPr>
        <w:t xml:space="preserve"> Action condition</w:t>
      </w:r>
      <w:r>
        <w:rPr>
          <w:rFonts w:ascii="Times New Roman" w:eastAsia="Times New Roman" w:hAnsi="Times New Roman" w:cs="Times New Roman"/>
          <w:color w:val="000000"/>
        </w:rPr>
        <w:t xml:space="preserve">. Plotted is networks’ </w:t>
      </w:r>
      <w:proofErr w:type="gramStart"/>
      <w:r>
        <w:rPr>
          <w:rFonts w:ascii="Times New Roman" w:eastAsia="Times New Roman" w:hAnsi="Times New Roman" w:cs="Times New Roman"/>
          <w:color w:val="000000"/>
        </w:rPr>
        <w:t>mean</w:t>
      </w:r>
      <w:proofErr w:type="gramEnd"/>
      <w:r>
        <w:rPr>
          <w:rFonts w:ascii="Times New Roman" w:eastAsia="Times New Roman" w:hAnsi="Times New Roman" w:cs="Times New Roman"/>
          <w:color w:val="000000"/>
        </w:rPr>
        <w:t xml:space="preserve"> error to the Efficient and Inefficient test events in the Experimental (top row) and Control conditions (bottom row), both overall (left column) and across different habituation epochs (right column). The Experimental and Control conditions correspond to Experiments 1, 4, and 5 in Skerry et al. (2013).</w:t>
      </w:r>
    </w:p>
    <w:p w14:paraId="67C7D405" w14:textId="77777777" w:rsidR="006F2F23" w:rsidRDefault="006F2F23">
      <w:pPr>
        <w:spacing w:after="0" w:line="480" w:lineRule="auto"/>
        <w:rPr>
          <w:rFonts w:ascii="Times New Roman" w:eastAsia="Times New Roman" w:hAnsi="Times New Roman" w:cs="Times New Roman"/>
        </w:rPr>
      </w:pPr>
    </w:p>
    <w:p w14:paraId="781DC211" w14:textId="77777777" w:rsidR="006F2F23" w:rsidRDefault="00000000">
      <w:pPr>
        <w:spacing w:after="0" w:line="480" w:lineRule="auto"/>
        <w:rPr>
          <w:rFonts w:ascii="Times New Roman" w:eastAsia="Times New Roman" w:hAnsi="Times New Roman" w:cs="Times New Roman"/>
        </w:rPr>
      </w:pPr>
      <w:r>
        <w:rPr>
          <w:rFonts w:ascii="Times New Roman" w:eastAsia="Times New Roman" w:hAnsi="Times New Roman" w:cs="Times New Roman"/>
        </w:rPr>
        <w:tab/>
        <w:t xml:space="preserve">Figure 22 shows the test performance of ALIAS in </w:t>
      </w:r>
      <w:proofErr w:type="gramStart"/>
      <w:r>
        <w:rPr>
          <w:rFonts w:ascii="Times New Roman" w:eastAsia="Times New Roman" w:hAnsi="Times New Roman" w:cs="Times New Roman"/>
        </w:rPr>
        <w:t>the Effective</w:t>
      </w:r>
      <w:proofErr w:type="gramEnd"/>
      <w:r>
        <w:rPr>
          <w:rFonts w:ascii="Times New Roman" w:eastAsia="Times New Roman" w:hAnsi="Times New Roman" w:cs="Times New Roman"/>
        </w:rPr>
        <w:t xml:space="preserve"> Action </w:t>
      </w:r>
      <w:proofErr w:type="gramStart"/>
      <w:r>
        <w:rPr>
          <w:rFonts w:ascii="Times New Roman" w:eastAsia="Times New Roman" w:hAnsi="Times New Roman" w:cs="Times New Roman"/>
        </w:rPr>
        <w:t>condition</w:t>
      </w:r>
      <w:proofErr w:type="gramEnd"/>
      <w:r>
        <w:rPr>
          <w:rFonts w:ascii="Times New Roman" w:eastAsia="Times New Roman" w:hAnsi="Times New Roman" w:cs="Times New Roman"/>
        </w:rPr>
        <w:t xml:space="preserve">. Results show that networks in the Experimental condition—like the 3-month-olds in the corresponding condition in Skerry et al. (2013)—produced more error to the Inefficient than to the Efficient event. Although networks in the Control condition showed a slight tendency to </w:t>
      </w:r>
      <w:r>
        <w:rPr>
          <w:rFonts w:ascii="Times New Roman" w:eastAsia="Times New Roman" w:hAnsi="Times New Roman" w:cs="Times New Roman"/>
        </w:rPr>
        <w:lastRenderedPageBreak/>
        <w:t xml:space="preserve">produce more error to the Inefficient test event than to the Efficient one—a result stemming from the fact that networks’ behavior is less variable than that of infants’—it is clear from the figure that the effect was substantially attenuated in this condition. </w:t>
      </w:r>
    </w:p>
    <w:p w14:paraId="28AB08DA" w14:textId="77777777" w:rsidR="006F2F23" w:rsidRDefault="006F2F23">
      <w:pPr>
        <w:spacing w:line="480" w:lineRule="auto"/>
        <w:rPr>
          <w:rFonts w:ascii="Times New Roman" w:eastAsia="Times New Roman" w:hAnsi="Times New Roman" w:cs="Times New Roman"/>
        </w:rPr>
      </w:pPr>
    </w:p>
    <w:tbl>
      <w:tblPr>
        <w:tblStyle w:val="af9"/>
        <w:tblW w:w="12042" w:type="dxa"/>
        <w:tblInd w:w="-1281" w:type="dxa"/>
        <w:tblBorders>
          <w:top w:val="nil"/>
          <w:left w:val="nil"/>
          <w:bottom w:val="nil"/>
          <w:right w:val="nil"/>
          <w:insideH w:val="nil"/>
          <w:insideV w:val="nil"/>
        </w:tblBorders>
        <w:tblLayout w:type="fixed"/>
        <w:tblLook w:val="0400" w:firstRow="0" w:lastRow="0" w:firstColumn="0" w:lastColumn="0" w:noHBand="0" w:noVBand="1"/>
      </w:tblPr>
      <w:tblGrid>
        <w:gridCol w:w="5226"/>
        <w:gridCol w:w="6816"/>
      </w:tblGrid>
      <w:tr w:rsidR="006F2F23" w14:paraId="79497A2F" w14:textId="77777777">
        <w:trPr>
          <w:trHeight w:val="3968"/>
        </w:trPr>
        <w:tc>
          <w:tcPr>
            <w:tcW w:w="5226" w:type="dxa"/>
          </w:tcPr>
          <w:p w14:paraId="447F64A4" w14:textId="77777777" w:rsidR="006F2F23" w:rsidRDefault="00000000">
            <w:pPr>
              <w:spacing w:line="480" w:lineRule="auto"/>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12EAF127" wp14:editId="5A321A97">
                  <wp:extent cx="3231489" cy="2585191"/>
                  <wp:effectExtent l="0" t="0" r="0" b="0"/>
                  <wp:docPr id="26"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44"/>
                          <a:srcRect/>
                          <a:stretch>
                            <a:fillRect/>
                          </a:stretch>
                        </pic:blipFill>
                        <pic:spPr>
                          <a:xfrm>
                            <a:off x="0" y="0"/>
                            <a:ext cx="3231489" cy="2585191"/>
                          </a:xfrm>
                          <a:prstGeom prst="rect">
                            <a:avLst/>
                          </a:prstGeom>
                          <a:ln/>
                        </pic:spPr>
                      </pic:pic>
                    </a:graphicData>
                  </a:graphic>
                </wp:inline>
              </w:drawing>
            </w:r>
          </w:p>
        </w:tc>
        <w:tc>
          <w:tcPr>
            <w:tcW w:w="6816" w:type="dxa"/>
          </w:tcPr>
          <w:p w14:paraId="6644D26D" w14:textId="77777777" w:rsidR="006F2F23" w:rsidRDefault="00000000">
            <w:pPr>
              <w:keepNext/>
              <w:spacing w:line="480" w:lineRule="auto"/>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4F330040" wp14:editId="729D7894">
                  <wp:extent cx="4241925" cy="2595007"/>
                  <wp:effectExtent l="0" t="0" r="0" b="0"/>
                  <wp:docPr id="27"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45"/>
                          <a:srcRect/>
                          <a:stretch>
                            <a:fillRect/>
                          </a:stretch>
                        </pic:blipFill>
                        <pic:spPr>
                          <a:xfrm>
                            <a:off x="0" y="0"/>
                            <a:ext cx="4241925" cy="2595007"/>
                          </a:xfrm>
                          <a:prstGeom prst="rect">
                            <a:avLst/>
                          </a:prstGeom>
                          <a:ln/>
                        </pic:spPr>
                      </pic:pic>
                    </a:graphicData>
                  </a:graphic>
                </wp:inline>
              </w:drawing>
            </w:r>
          </w:p>
        </w:tc>
      </w:tr>
    </w:tbl>
    <w:p w14:paraId="12E14E12" w14:textId="77777777" w:rsidR="006F2F23" w:rsidRDefault="00000000">
      <w:pPr>
        <w:pBdr>
          <w:top w:val="nil"/>
          <w:left w:val="nil"/>
          <w:bottom w:val="nil"/>
          <w:right w:val="nil"/>
          <w:between w:val="nil"/>
        </w:pBdr>
        <w:spacing w:after="20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Figure 23.</w:t>
      </w:r>
      <w:r>
        <w:rPr>
          <w:i/>
          <w:iCs/>
          <w:color w:val="000000"/>
          <w:sz w:val="18"/>
          <w:szCs w:val="18"/>
        </w:rPr>
        <w:t xml:space="preserve"> </w:t>
      </w:r>
      <w:r>
        <w:rPr>
          <w:rFonts w:ascii="Times New Roman" w:eastAsia="Times New Roman" w:hAnsi="Times New Roman" w:cs="Times New Roman"/>
          <w:i/>
          <w:iCs/>
          <w:color w:val="000000"/>
        </w:rPr>
        <w:t xml:space="preserve">Performance of ALIAS in </w:t>
      </w:r>
      <w:proofErr w:type="gramStart"/>
      <w:r>
        <w:rPr>
          <w:rFonts w:ascii="Times New Roman" w:eastAsia="Times New Roman" w:hAnsi="Times New Roman" w:cs="Times New Roman"/>
          <w:i/>
          <w:iCs/>
          <w:color w:val="000000"/>
        </w:rPr>
        <w:t>the No</w:t>
      </w:r>
      <w:proofErr w:type="gramEnd"/>
      <w:r>
        <w:rPr>
          <w:rFonts w:ascii="Times New Roman" w:eastAsia="Times New Roman" w:hAnsi="Times New Roman" w:cs="Times New Roman"/>
          <w:i/>
          <w:iCs/>
          <w:color w:val="000000"/>
        </w:rPr>
        <w:t xml:space="preserve"> Training condition. </w:t>
      </w:r>
      <w:r>
        <w:rPr>
          <w:rFonts w:ascii="Times New Roman" w:eastAsia="Times New Roman" w:hAnsi="Times New Roman" w:cs="Times New Roman"/>
          <w:color w:val="000000"/>
        </w:rPr>
        <w:t>The overall error produced to the Efficient and Inefficient test events is shown on the left, and the error produced across different habituation epochs is shown on the right. This condition corresponds to Experiment 3 in Skerry et al. (2013).</w:t>
      </w:r>
    </w:p>
    <w:p w14:paraId="687CB8B7" w14:textId="77777777" w:rsidR="006F2F23" w:rsidRDefault="006F2F23"/>
    <w:p w14:paraId="13C73CD1"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Figure 23 shows the performance of networks in the No Training condition. As in the Control condition above, networks produced slightly more error to the Inefficient than to the Efficient test event, but again there was considerable attenuation of this effect relative to that seen in </w:t>
      </w:r>
      <w:proofErr w:type="gramStart"/>
      <w:r>
        <w:rPr>
          <w:rFonts w:ascii="Times New Roman" w:eastAsia="Times New Roman" w:hAnsi="Times New Roman" w:cs="Times New Roman"/>
        </w:rPr>
        <w:t>the Experimental</w:t>
      </w:r>
      <w:proofErr w:type="gramEnd"/>
      <w:r>
        <w:rPr>
          <w:rFonts w:ascii="Times New Roman" w:eastAsia="Times New Roman" w:hAnsi="Times New Roman" w:cs="Times New Roman"/>
        </w:rPr>
        <w:t xml:space="preserve"> condition. If prior or pretraining experience with constrained motion was sufficient for networks to associate arced motion with barriers and then to detect violations of such associations at test, then the performance profiles of networks should have overlapped to a greater degree across conditions. </w:t>
      </w:r>
    </w:p>
    <w:p w14:paraId="5D74ECD3" w14:textId="77777777" w:rsidR="006F2F23" w:rsidRDefault="006F2F23">
      <w:pPr>
        <w:spacing w:line="480" w:lineRule="auto"/>
        <w:rPr>
          <w:rFonts w:ascii="Times New Roman" w:eastAsia="Times New Roman" w:hAnsi="Times New Roman" w:cs="Times New Roman"/>
        </w:rPr>
      </w:pPr>
    </w:p>
    <w:tbl>
      <w:tblPr>
        <w:tblStyle w:val="afa"/>
        <w:tblW w:w="11454" w:type="dxa"/>
        <w:tblInd w:w="-1085" w:type="dxa"/>
        <w:tblBorders>
          <w:top w:val="nil"/>
          <w:left w:val="nil"/>
          <w:bottom w:val="nil"/>
          <w:right w:val="nil"/>
          <w:insideH w:val="nil"/>
          <w:insideV w:val="nil"/>
        </w:tblBorders>
        <w:tblLayout w:type="fixed"/>
        <w:tblLook w:val="0400" w:firstRow="0" w:lastRow="0" w:firstColumn="0" w:lastColumn="0" w:noHBand="0" w:noVBand="1"/>
      </w:tblPr>
      <w:tblGrid>
        <w:gridCol w:w="5028"/>
        <w:gridCol w:w="6426"/>
      </w:tblGrid>
      <w:tr w:rsidR="006F2F23" w14:paraId="100D74D4" w14:textId="77777777">
        <w:trPr>
          <w:trHeight w:val="3833"/>
        </w:trPr>
        <w:tc>
          <w:tcPr>
            <w:tcW w:w="5028" w:type="dxa"/>
          </w:tcPr>
          <w:p w14:paraId="69AE3EC1" w14:textId="77777777" w:rsidR="006F2F23" w:rsidRDefault="00000000">
            <w:pPr>
              <w:pBdr>
                <w:top w:val="nil"/>
                <w:left w:val="nil"/>
                <w:bottom w:val="nil"/>
                <w:right w:val="nil"/>
                <w:between w:val="nil"/>
              </w:pBdr>
              <w:spacing w:after="200"/>
              <w:rPr>
                <w:rFonts w:ascii="Times New Roman" w:eastAsia="Times New Roman" w:hAnsi="Times New Roman" w:cs="Times New Roman"/>
                <w:b/>
                <w:bCs/>
                <w:color w:val="000000"/>
              </w:rPr>
            </w:pPr>
            <w:r>
              <w:rPr>
                <w:rFonts w:ascii="Times New Roman" w:eastAsia="Times New Roman" w:hAnsi="Times New Roman" w:cs="Times New Roman"/>
                <w:b/>
                <w:bCs/>
                <w:noProof/>
                <w:color w:val="000000"/>
              </w:rPr>
              <w:lastRenderedPageBreak/>
              <w:drawing>
                <wp:inline distT="0" distB="0" distL="0" distR="0" wp14:anchorId="1E27C419" wp14:editId="769AB025">
                  <wp:extent cx="3043764" cy="2435010"/>
                  <wp:effectExtent l="0" t="0" r="0" b="0"/>
                  <wp:docPr id="28"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46"/>
                          <a:srcRect/>
                          <a:stretch>
                            <a:fillRect/>
                          </a:stretch>
                        </pic:blipFill>
                        <pic:spPr>
                          <a:xfrm>
                            <a:off x="0" y="0"/>
                            <a:ext cx="3043764" cy="2435010"/>
                          </a:xfrm>
                          <a:prstGeom prst="rect">
                            <a:avLst/>
                          </a:prstGeom>
                          <a:ln/>
                        </pic:spPr>
                      </pic:pic>
                    </a:graphicData>
                  </a:graphic>
                </wp:inline>
              </w:drawing>
            </w:r>
          </w:p>
        </w:tc>
        <w:tc>
          <w:tcPr>
            <w:tcW w:w="6426" w:type="dxa"/>
          </w:tcPr>
          <w:p w14:paraId="5CAA65BA" w14:textId="77777777" w:rsidR="006F2F23" w:rsidRDefault="00000000">
            <w:pPr>
              <w:pBdr>
                <w:top w:val="nil"/>
                <w:left w:val="nil"/>
                <w:bottom w:val="nil"/>
                <w:right w:val="nil"/>
                <w:between w:val="nil"/>
              </w:pBdr>
              <w:spacing w:after="200"/>
              <w:rPr>
                <w:rFonts w:ascii="Times New Roman" w:eastAsia="Times New Roman" w:hAnsi="Times New Roman" w:cs="Times New Roman"/>
                <w:b/>
                <w:bCs/>
                <w:color w:val="000000"/>
              </w:rPr>
            </w:pPr>
            <w:r>
              <w:rPr>
                <w:rFonts w:ascii="Times New Roman" w:eastAsia="Times New Roman" w:hAnsi="Times New Roman" w:cs="Times New Roman"/>
                <w:b/>
                <w:bCs/>
                <w:noProof/>
                <w:color w:val="000000"/>
              </w:rPr>
              <w:drawing>
                <wp:inline distT="0" distB="0" distL="0" distR="0" wp14:anchorId="27647D12" wp14:editId="551ED84E">
                  <wp:extent cx="3960380" cy="2422771"/>
                  <wp:effectExtent l="0" t="0" r="0" b="0"/>
                  <wp:docPr id="29"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47"/>
                          <a:srcRect/>
                          <a:stretch>
                            <a:fillRect/>
                          </a:stretch>
                        </pic:blipFill>
                        <pic:spPr>
                          <a:xfrm>
                            <a:off x="0" y="0"/>
                            <a:ext cx="3960380" cy="2422771"/>
                          </a:xfrm>
                          <a:prstGeom prst="rect">
                            <a:avLst/>
                          </a:prstGeom>
                          <a:ln/>
                        </pic:spPr>
                      </pic:pic>
                    </a:graphicData>
                  </a:graphic>
                </wp:inline>
              </w:drawing>
            </w:r>
          </w:p>
        </w:tc>
      </w:tr>
    </w:tbl>
    <w:p w14:paraId="6F479DD6" w14:textId="77777777" w:rsidR="006F2F23" w:rsidRDefault="00000000">
      <w:pPr>
        <w:pBdr>
          <w:top w:val="nil"/>
          <w:left w:val="nil"/>
          <w:bottom w:val="nil"/>
          <w:right w:val="nil"/>
          <w:between w:val="nil"/>
        </w:pBdr>
        <w:spacing w:after="200" w:line="240" w:lineRule="auto"/>
        <w:rPr>
          <w:rFonts w:ascii="Times New Roman" w:eastAsia="Times New Roman" w:hAnsi="Times New Roman" w:cs="Times New Roman"/>
          <w:i/>
          <w:iCs/>
          <w:color w:val="0E2841"/>
          <w:sz w:val="18"/>
          <w:szCs w:val="18"/>
        </w:rPr>
      </w:pPr>
      <w:r>
        <w:rPr>
          <w:rFonts w:ascii="Times New Roman" w:eastAsia="Times New Roman" w:hAnsi="Times New Roman" w:cs="Times New Roman"/>
          <w:b/>
          <w:bCs/>
          <w:color w:val="000000"/>
        </w:rPr>
        <w:t>Figure 24.</w:t>
      </w:r>
      <w:r>
        <w:rPr>
          <w:i/>
          <w:iCs/>
          <w:color w:val="000000"/>
          <w:sz w:val="18"/>
          <w:szCs w:val="18"/>
        </w:rPr>
        <w:t xml:space="preserve"> </w:t>
      </w:r>
      <w:r>
        <w:rPr>
          <w:rFonts w:ascii="Times New Roman" w:eastAsia="Times New Roman" w:hAnsi="Times New Roman" w:cs="Times New Roman"/>
          <w:i/>
          <w:iCs/>
          <w:color w:val="000000"/>
        </w:rPr>
        <w:t xml:space="preserve">Performance of ALIAS in </w:t>
      </w:r>
      <w:proofErr w:type="gramStart"/>
      <w:r>
        <w:rPr>
          <w:rFonts w:ascii="Times New Roman" w:eastAsia="Times New Roman" w:hAnsi="Times New Roman" w:cs="Times New Roman"/>
          <w:i/>
          <w:iCs/>
          <w:color w:val="000000"/>
        </w:rPr>
        <w:t>the Ineffective</w:t>
      </w:r>
      <w:proofErr w:type="gramEnd"/>
      <w:r>
        <w:rPr>
          <w:rFonts w:ascii="Times New Roman" w:eastAsia="Times New Roman" w:hAnsi="Times New Roman" w:cs="Times New Roman"/>
          <w:i/>
          <w:iCs/>
          <w:color w:val="000000"/>
        </w:rPr>
        <w:t xml:space="preserve"> Action condition.</w:t>
      </w:r>
      <w:r>
        <w:rPr>
          <w:rFonts w:ascii="Times New Roman" w:eastAsia="Times New Roman" w:hAnsi="Times New Roman" w:cs="Times New Roman"/>
          <w:color w:val="000000"/>
        </w:rPr>
        <w:t xml:space="preserve"> The overall error produced to the Efficient and Inefficient test events is shown on the left, and the error produced across different habituation epochs is shown on the right. This condition corresponds to Experiment 2 in Skerry et al. (2013).</w:t>
      </w:r>
    </w:p>
    <w:p w14:paraId="297F1D1E" w14:textId="77777777" w:rsidR="006F2F23" w:rsidRDefault="006F2F23">
      <w:pPr>
        <w:pBdr>
          <w:top w:val="nil"/>
          <w:left w:val="nil"/>
          <w:bottom w:val="nil"/>
          <w:right w:val="nil"/>
          <w:between w:val="nil"/>
        </w:pBdr>
        <w:spacing w:after="200" w:line="240" w:lineRule="auto"/>
        <w:rPr>
          <w:rFonts w:ascii="Times New Roman" w:eastAsia="Times New Roman" w:hAnsi="Times New Roman" w:cs="Times New Roman"/>
          <w:i/>
          <w:iCs/>
          <w:color w:val="0E2841"/>
          <w:sz w:val="18"/>
          <w:szCs w:val="18"/>
        </w:rPr>
      </w:pPr>
    </w:p>
    <w:p w14:paraId="0C8CE3D7"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Figure 24 shows the performance of networks in the Ineffective Action condition. As with networks in the Control and No Training conditions above, there was a slight, but again substantially attenuated, tendency to produce more error to the Inefficient than to the Efficient test event. These results indicate that enhanced encoding of straight reach trajectories is necessary to demonstrate a pattern of performance that mirrors that of older networks (and by analogy, that of older infants); participation in an action phase is clearly insufficient.  </w:t>
      </w:r>
    </w:p>
    <w:p w14:paraId="140D5DB7" w14:textId="77777777" w:rsidR="006F2F23" w:rsidRDefault="006F2F23">
      <w:pPr>
        <w:spacing w:line="480" w:lineRule="auto"/>
        <w:rPr>
          <w:rFonts w:ascii="Times New Roman" w:eastAsia="Times New Roman" w:hAnsi="Times New Roman" w:cs="Times New Roman"/>
        </w:rPr>
      </w:pPr>
    </w:p>
    <w:tbl>
      <w:tblPr>
        <w:tblStyle w:val="afb"/>
        <w:tblW w:w="11774" w:type="dxa"/>
        <w:tblInd w:w="-1139" w:type="dxa"/>
        <w:tblBorders>
          <w:top w:val="nil"/>
          <w:left w:val="nil"/>
          <w:bottom w:val="nil"/>
          <w:right w:val="nil"/>
          <w:insideH w:val="nil"/>
          <w:insideV w:val="nil"/>
        </w:tblBorders>
        <w:tblLayout w:type="fixed"/>
        <w:tblLook w:val="0400" w:firstRow="0" w:lastRow="0" w:firstColumn="0" w:lastColumn="0" w:noHBand="0" w:noVBand="1"/>
      </w:tblPr>
      <w:tblGrid>
        <w:gridCol w:w="5887"/>
        <w:gridCol w:w="5887"/>
      </w:tblGrid>
      <w:tr w:rsidR="006F2F23" w14:paraId="15E33355" w14:textId="77777777">
        <w:trPr>
          <w:trHeight w:val="4032"/>
        </w:trPr>
        <w:tc>
          <w:tcPr>
            <w:tcW w:w="5887" w:type="dxa"/>
          </w:tcPr>
          <w:p w14:paraId="5FD0E835" w14:textId="77777777" w:rsidR="006F2F23" w:rsidRDefault="00000000">
            <w:pPr>
              <w:spacing w:line="480" w:lineRule="auto"/>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1B5D0E17" wp14:editId="5BF25575">
                  <wp:extent cx="3619622" cy="2895697"/>
                  <wp:effectExtent l="0" t="0" r="0" b="0"/>
                  <wp:docPr id="30"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48"/>
                          <a:srcRect/>
                          <a:stretch>
                            <a:fillRect/>
                          </a:stretch>
                        </pic:blipFill>
                        <pic:spPr>
                          <a:xfrm>
                            <a:off x="0" y="0"/>
                            <a:ext cx="3619622" cy="2895697"/>
                          </a:xfrm>
                          <a:prstGeom prst="rect">
                            <a:avLst/>
                          </a:prstGeom>
                          <a:ln/>
                        </pic:spPr>
                      </pic:pic>
                    </a:graphicData>
                  </a:graphic>
                </wp:inline>
              </w:drawing>
            </w:r>
          </w:p>
        </w:tc>
        <w:tc>
          <w:tcPr>
            <w:tcW w:w="5887" w:type="dxa"/>
          </w:tcPr>
          <w:p w14:paraId="6C6911F7" w14:textId="77777777" w:rsidR="006F2F23" w:rsidRDefault="00000000">
            <w:pPr>
              <w:keepNext/>
              <w:spacing w:line="480" w:lineRule="auto"/>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7AC53FD1" wp14:editId="7C2E3EB7">
                  <wp:extent cx="3623528" cy="2898821"/>
                  <wp:effectExtent l="0" t="0" r="0" b="0"/>
                  <wp:docPr id="1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49"/>
                          <a:srcRect/>
                          <a:stretch>
                            <a:fillRect/>
                          </a:stretch>
                        </pic:blipFill>
                        <pic:spPr>
                          <a:xfrm>
                            <a:off x="0" y="0"/>
                            <a:ext cx="3623528" cy="2898821"/>
                          </a:xfrm>
                          <a:prstGeom prst="rect">
                            <a:avLst/>
                          </a:prstGeom>
                          <a:ln/>
                        </pic:spPr>
                      </pic:pic>
                    </a:graphicData>
                  </a:graphic>
                </wp:inline>
              </w:drawing>
            </w:r>
          </w:p>
        </w:tc>
      </w:tr>
    </w:tbl>
    <w:p w14:paraId="48350E6F" w14:textId="77777777" w:rsidR="006F2F23" w:rsidRDefault="00000000">
      <w:pPr>
        <w:pBdr>
          <w:top w:val="nil"/>
          <w:left w:val="nil"/>
          <w:bottom w:val="nil"/>
          <w:right w:val="nil"/>
          <w:between w:val="nil"/>
        </w:pBdr>
        <w:spacing w:after="200" w:line="240" w:lineRule="auto"/>
        <w:rPr>
          <w:rFonts w:ascii="Times New Roman" w:eastAsia="Times New Roman" w:hAnsi="Times New Roman" w:cs="Times New Roman"/>
          <w:i/>
          <w:iCs/>
          <w:color w:val="0E2841"/>
          <w:sz w:val="18"/>
          <w:szCs w:val="18"/>
        </w:rPr>
      </w:pPr>
      <w:r>
        <w:rPr>
          <w:rFonts w:ascii="Times New Roman" w:eastAsia="Times New Roman" w:hAnsi="Times New Roman" w:cs="Times New Roman"/>
          <w:b/>
          <w:bCs/>
          <w:color w:val="000000"/>
        </w:rPr>
        <w:t>Figure 25.</w:t>
      </w:r>
      <w:r>
        <w:rPr>
          <w:i/>
          <w:iCs/>
          <w:color w:val="000000"/>
          <w:sz w:val="18"/>
          <w:szCs w:val="18"/>
        </w:rPr>
        <w:t xml:space="preserve"> </w:t>
      </w:r>
      <w:r>
        <w:rPr>
          <w:rFonts w:ascii="Times New Roman" w:eastAsia="Times New Roman" w:hAnsi="Times New Roman" w:cs="Times New Roman"/>
          <w:i/>
          <w:iCs/>
          <w:color w:val="000000"/>
        </w:rPr>
        <w:t>Performance of ALIAS in the Experimental (left) and Control (right) conditions of the Effective Action condition.</w:t>
      </w:r>
      <w:r>
        <w:rPr>
          <w:rFonts w:ascii="Times New Roman" w:eastAsia="Times New Roman" w:hAnsi="Times New Roman" w:cs="Times New Roman"/>
          <w:color w:val="000000"/>
        </w:rPr>
        <w:t xml:space="preserve"> These data correspond to a version of ALIAS in which the attentional boost extends into the habituation phase.</w:t>
      </w:r>
    </w:p>
    <w:p w14:paraId="367787E6" w14:textId="77777777" w:rsidR="006F2F23" w:rsidRDefault="006F2F23">
      <w:pPr>
        <w:spacing w:after="0" w:line="480" w:lineRule="auto"/>
        <w:ind w:firstLine="720"/>
        <w:rPr>
          <w:rFonts w:ascii="Times New Roman" w:eastAsia="Times New Roman" w:hAnsi="Times New Roman" w:cs="Times New Roman"/>
        </w:rPr>
      </w:pPr>
    </w:p>
    <w:p w14:paraId="22A558A6"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One of the critical assumptions of ALIAS is that the attentional boost afforded by sticky mittens experience must be short-lived for networks to produce a mature error pattern. To evaluate the necessity of this assumption, the attentional boost extended into habituation for a different set of networks. Figure 25 shows that now networks </w:t>
      </w:r>
      <w:proofErr w:type="gramStart"/>
      <w:r>
        <w:rPr>
          <w:rFonts w:ascii="Times New Roman" w:eastAsia="Times New Roman" w:hAnsi="Times New Roman" w:cs="Times New Roman"/>
        </w:rPr>
        <w:t>produced</w:t>
      </w:r>
      <w:proofErr w:type="gramEnd"/>
      <w:r>
        <w:rPr>
          <w:rFonts w:ascii="Times New Roman" w:eastAsia="Times New Roman" w:hAnsi="Times New Roman" w:cs="Times New Roman"/>
        </w:rPr>
        <w:t xml:space="preserve"> more </w:t>
      </w:r>
      <w:proofErr w:type="gramStart"/>
      <w:r>
        <w:rPr>
          <w:rFonts w:ascii="Times New Roman" w:eastAsia="Times New Roman" w:hAnsi="Times New Roman" w:cs="Times New Roman"/>
        </w:rPr>
        <w:t>error</w:t>
      </w:r>
      <w:proofErr w:type="gramEnd"/>
      <w:r>
        <w:rPr>
          <w:rFonts w:ascii="Times New Roman" w:eastAsia="Times New Roman" w:hAnsi="Times New Roman" w:cs="Times New Roman"/>
        </w:rPr>
        <w:t xml:space="preserve"> to </w:t>
      </w:r>
      <w:proofErr w:type="gramStart"/>
      <w:r>
        <w:rPr>
          <w:rFonts w:ascii="Times New Roman" w:eastAsia="Times New Roman" w:hAnsi="Times New Roman" w:cs="Times New Roman"/>
        </w:rPr>
        <w:t>the</w:t>
      </w:r>
      <w:r>
        <w:rPr>
          <w:rFonts w:ascii="Times New Roman" w:eastAsia="Times New Roman" w:hAnsi="Times New Roman" w:cs="Times New Roman"/>
          <w:i/>
          <w:iCs/>
        </w:rPr>
        <w:t xml:space="preserve"> </w:t>
      </w:r>
      <w:r>
        <w:rPr>
          <w:rFonts w:ascii="Times New Roman" w:eastAsia="Times New Roman" w:hAnsi="Times New Roman" w:cs="Times New Roman"/>
        </w:rPr>
        <w:t>Efficient</w:t>
      </w:r>
      <w:proofErr w:type="gramEnd"/>
      <w:r>
        <w:rPr>
          <w:rFonts w:ascii="Times New Roman" w:eastAsia="Times New Roman" w:hAnsi="Times New Roman" w:cs="Times New Roman"/>
        </w:rPr>
        <w:t xml:space="preserve"> than to </w:t>
      </w:r>
      <w:proofErr w:type="gramStart"/>
      <w:r>
        <w:rPr>
          <w:rFonts w:ascii="Times New Roman" w:eastAsia="Times New Roman" w:hAnsi="Times New Roman" w:cs="Times New Roman"/>
        </w:rPr>
        <w:t>the Inefficient</w:t>
      </w:r>
      <w:proofErr w:type="gramEnd"/>
      <w:r>
        <w:rPr>
          <w:rFonts w:ascii="Times New Roman" w:eastAsia="Times New Roman" w:hAnsi="Times New Roman" w:cs="Times New Roman"/>
        </w:rPr>
        <w:t xml:space="preserve"> test event. Although networks formed a robust representation of straight motion during the action phase, the fact that their attention remained heightened during habituation meant that this representation was overridden by a robust arced motion-obstacle association. Consequently, the Inefficient test event was more consistent with this representation than the Efficient test event. Production of error patterns like those of older networks thus depends on an ephemeral attentional boost.</w:t>
      </w:r>
    </w:p>
    <w:p w14:paraId="3C46A6D5"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This finding makes an interesting and even counterintuitive prediction: Infants should look longer at the Efficient than at the Inefficient test event following experimental </w:t>
      </w:r>
      <w:r>
        <w:rPr>
          <w:rFonts w:ascii="Times New Roman" w:eastAsia="Times New Roman" w:hAnsi="Times New Roman" w:cs="Times New Roman"/>
        </w:rPr>
        <w:lastRenderedPageBreak/>
        <w:t xml:space="preserve">manipulations that induce a prolonged attentional boost. Additionally, the model predicts that if the action phase </w:t>
      </w:r>
      <w:r>
        <w:rPr>
          <w:rFonts w:ascii="Times New Roman" w:eastAsia="Times New Roman" w:hAnsi="Times New Roman" w:cs="Times New Roman"/>
          <w:i/>
          <w:iCs/>
        </w:rPr>
        <w:t xml:space="preserve">follows </w:t>
      </w:r>
      <w:r>
        <w:rPr>
          <w:rFonts w:ascii="Times New Roman" w:eastAsia="Times New Roman" w:hAnsi="Times New Roman" w:cs="Times New Roman"/>
        </w:rPr>
        <w:t>rather than precedes habituation, infants should show the canonical pattern of longer looking to the Inefficient than to the Efficient test event. In both cases</w:t>
      </w:r>
      <w:proofErr w:type="gramStart"/>
      <w:r>
        <w:rPr>
          <w:rFonts w:ascii="Times New Roman" w:eastAsia="Times New Roman" w:hAnsi="Times New Roman" w:cs="Times New Roman"/>
        </w:rPr>
        <w:t>, longer</w:t>
      </w:r>
      <w:proofErr w:type="gramEnd"/>
      <w:r>
        <w:rPr>
          <w:rFonts w:ascii="Times New Roman" w:eastAsia="Times New Roman" w:hAnsi="Times New Roman" w:cs="Times New Roman"/>
        </w:rPr>
        <w:t xml:space="preserve"> looking </w:t>
      </w:r>
      <w:proofErr w:type="gramStart"/>
      <w:r>
        <w:rPr>
          <w:rFonts w:ascii="Times New Roman" w:eastAsia="Times New Roman" w:hAnsi="Times New Roman" w:cs="Times New Roman"/>
        </w:rPr>
        <w:t>to</w:t>
      </w:r>
      <w:proofErr w:type="gramEnd"/>
      <w:r>
        <w:rPr>
          <w:rFonts w:ascii="Times New Roman" w:eastAsia="Times New Roman" w:hAnsi="Times New Roman" w:cs="Times New Roman"/>
        </w:rPr>
        <w:t xml:space="preserve"> one event or the other would be due to competing low-level motion representations rather than consideration of each event’s relative efficiency. </w:t>
      </w:r>
    </w:p>
    <w:p w14:paraId="7D7AFAA3" w14:textId="77777777" w:rsidR="006F2F23" w:rsidRDefault="006F2F23">
      <w:pPr>
        <w:spacing w:line="480" w:lineRule="auto"/>
        <w:ind w:firstLine="720"/>
        <w:rPr>
          <w:rFonts w:ascii="Times New Roman" w:eastAsia="Times New Roman" w:hAnsi="Times New Roman" w:cs="Times New Roman"/>
        </w:rPr>
      </w:pPr>
    </w:p>
    <w:tbl>
      <w:tblPr>
        <w:tblStyle w:val="afc"/>
        <w:tblW w:w="11704" w:type="dxa"/>
        <w:tblInd w:w="-1281" w:type="dxa"/>
        <w:tblBorders>
          <w:top w:val="nil"/>
          <w:left w:val="nil"/>
          <w:bottom w:val="nil"/>
          <w:right w:val="nil"/>
          <w:insideH w:val="nil"/>
          <w:insideV w:val="nil"/>
        </w:tblBorders>
        <w:tblLayout w:type="fixed"/>
        <w:tblLook w:val="0400" w:firstRow="0" w:lastRow="0" w:firstColumn="0" w:lastColumn="0" w:noHBand="0" w:noVBand="1"/>
      </w:tblPr>
      <w:tblGrid>
        <w:gridCol w:w="5810"/>
        <w:gridCol w:w="5894"/>
      </w:tblGrid>
      <w:tr w:rsidR="006F2F23" w14:paraId="2DFF5901" w14:textId="77777777">
        <w:trPr>
          <w:trHeight w:val="3777"/>
        </w:trPr>
        <w:tc>
          <w:tcPr>
            <w:tcW w:w="5810" w:type="dxa"/>
          </w:tcPr>
          <w:p w14:paraId="71EE476F" w14:textId="77777777" w:rsidR="006F2F23" w:rsidRDefault="00000000">
            <w:pPr>
              <w:spacing w:line="480" w:lineRule="auto"/>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1528F42F" wp14:editId="5F2C72BC">
                  <wp:extent cx="3239372" cy="2591498"/>
                  <wp:effectExtent l="0" t="0" r="0" b="0"/>
                  <wp:docPr id="1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50"/>
                          <a:srcRect/>
                          <a:stretch>
                            <a:fillRect/>
                          </a:stretch>
                        </pic:blipFill>
                        <pic:spPr>
                          <a:xfrm>
                            <a:off x="0" y="0"/>
                            <a:ext cx="3239372" cy="2591498"/>
                          </a:xfrm>
                          <a:prstGeom prst="rect">
                            <a:avLst/>
                          </a:prstGeom>
                          <a:ln/>
                        </pic:spPr>
                      </pic:pic>
                    </a:graphicData>
                  </a:graphic>
                </wp:inline>
              </w:drawing>
            </w:r>
          </w:p>
        </w:tc>
        <w:tc>
          <w:tcPr>
            <w:tcW w:w="5894" w:type="dxa"/>
          </w:tcPr>
          <w:p w14:paraId="5D374FDA" w14:textId="77777777" w:rsidR="006F2F23" w:rsidRDefault="00000000">
            <w:pPr>
              <w:spacing w:line="480" w:lineRule="auto"/>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473A70F6" wp14:editId="280C5EF7">
                  <wp:extent cx="3196576" cy="2557260"/>
                  <wp:effectExtent l="0" t="0" r="0" b="0"/>
                  <wp:docPr id="13"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51"/>
                          <a:srcRect/>
                          <a:stretch>
                            <a:fillRect/>
                          </a:stretch>
                        </pic:blipFill>
                        <pic:spPr>
                          <a:xfrm>
                            <a:off x="0" y="0"/>
                            <a:ext cx="3196576" cy="2557260"/>
                          </a:xfrm>
                          <a:prstGeom prst="rect">
                            <a:avLst/>
                          </a:prstGeom>
                          <a:ln/>
                        </pic:spPr>
                      </pic:pic>
                    </a:graphicData>
                  </a:graphic>
                </wp:inline>
              </w:drawing>
            </w:r>
          </w:p>
        </w:tc>
      </w:tr>
      <w:tr w:rsidR="006F2F23" w14:paraId="668534FE" w14:textId="77777777">
        <w:trPr>
          <w:trHeight w:val="259"/>
        </w:trPr>
        <w:tc>
          <w:tcPr>
            <w:tcW w:w="5810" w:type="dxa"/>
          </w:tcPr>
          <w:p w14:paraId="38064A0A" w14:textId="77777777" w:rsidR="006F2F23" w:rsidRDefault="00000000">
            <w:pPr>
              <w:spacing w:line="480" w:lineRule="auto"/>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7DA3FC26" wp14:editId="170D3684">
                  <wp:extent cx="3277900" cy="2622320"/>
                  <wp:effectExtent l="0" t="0" r="0" b="0"/>
                  <wp:docPr id="14"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52"/>
                          <a:srcRect/>
                          <a:stretch>
                            <a:fillRect/>
                          </a:stretch>
                        </pic:blipFill>
                        <pic:spPr>
                          <a:xfrm>
                            <a:off x="0" y="0"/>
                            <a:ext cx="3277900" cy="2622320"/>
                          </a:xfrm>
                          <a:prstGeom prst="rect">
                            <a:avLst/>
                          </a:prstGeom>
                          <a:ln/>
                        </pic:spPr>
                      </pic:pic>
                    </a:graphicData>
                  </a:graphic>
                </wp:inline>
              </w:drawing>
            </w:r>
          </w:p>
        </w:tc>
        <w:tc>
          <w:tcPr>
            <w:tcW w:w="5894" w:type="dxa"/>
          </w:tcPr>
          <w:p w14:paraId="645330D5" w14:textId="77777777" w:rsidR="006F2F23" w:rsidRDefault="006F2F23">
            <w:pPr>
              <w:spacing w:line="480" w:lineRule="auto"/>
              <w:rPr>
                <w:rFonts w:ascii="Times New Roman" w:eastAsia="Times New Roman" w:hAnsi="Times New Roman" w:cs="Times New Roman"/>
              </w:rPr>
            </w:pPr>
          </w:p>
        </w:tc>
      </w:tr>
      <w:tr w:rsidR="006F2F23" w14:paraId="5B9E1516" w14:textId="77777777">
        <w:trPr>
          <w:trHeight w:val="259"/>
        </w:trPr>
        <w:tc>
          <w:tcPr>
            <w:tcW w:w="5810" w:type="dxa"/>
          </w:tcPr>
          <w:p w14:paraId="1F4ED768" w14:textId="77777777" w:rsidR="006F2F23" w:rsidRDefault="00000000">
            <w:pPr>
              <w:spacing w:line="480" w:lineRule="auto"/>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70F13167" wp14:editId="7001393F">
                  <wp:extent cx="3285468" cy="2628374"/>
                  <wp:effectExtent l="0" t="0" r="0" b="0"/>
                  <wp:docPr id="15"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53"/>
                          <a:srcRect/>
                          <a:stretch>
                            <a:fillRect/>
                          </a:stretch>
                        </pic:blipFill>
                        <pic:spPr>
                          <a:xfrm>
                            <a:off x="0" y="0"/>
                            <a:ext cx="3285468" cy="2628374"/>
                          </a:xfrm>
                          <a:prstGeom prst="rect">
                            <a:avLst/>
                          </a:prstGeom>
                          <a:ln/>
                        </pic:spPr>
                      </pic:pic>
                    </a:graphicData>
                  </a:graphic>
                </wp:inline>
              </w:drawing>
            </w:r>
          </w:p>
        </w:tc>
        <w:tc>
          <w:tcPr>
            <w:tcW w:w="5894" w:type="dxa"/>
          </w:tcPr>
          <w:p w14:paraId="2EAA702C" w14:textId="77777777" w:rsidR="006F2F23" w:rsidRDefault="006F2F23">
            <w:pPr>
              <w:keepNext/>
              <w:spacing w:line="480" w:lineRule="auto"/>
              <w:rPr>
                <w:rFonts w:ascii="Times New Roman" w:eastAsia="Times New Roman" w:hAnsi="Times New Roman" w:cs="Times New Roman"/>
              </w:rPr>
            </w:pPr>
          </w:p>
        </w:tc>
      </w:tr>
    </w:tbl>
    <w:p w14:paraId="5A9BC34F" w14:textId="77777777" w:rsidR="006F2F23" w:rsidRDefault="00000000">
      <w:pPr>
        <w:pBdr>
          <w:top w:val="nil"/>
          <w:left w:val="nil"/>
          <w:bottom w:val="nil"/>
          <w:right w:val="nil"/>
          <w:between w:val="nil"/>
        </w:pBdr>
        <w:spacing w:after="200" w:line="240" w:lineRule="auto"/>
        <w:rPr>
          <w:rFonts w:ascii="Times New Roman" w:eastAsia="Times New Roman" w:hAnsi="Times New Roman" w:cs="Times New Roman"/>
          <w:i/>
          <w:iCs/>
          <w:color w:val="0E2841"/>
          <w:sz w:val="18"/>
          <w:szCs w:val="18"/>
        </w:rPr>
      </w:pPr>
      <w:r>
        <w:rPr>
          <w:rFonts w:ascii="Times New Roman" w:eastAsia="Times New Roman" w:hAnsi="Times New Roman" w:cs="Times New Roman"/>
          <w:b/>
          <w:bCs/>
          <w:color w:val="000000"/>
        </w:rPr>
        <w:t>Figure 26.</w:t>
      </w:r>
      <w:r>
        <w:rPr>
          <w:i/>
          <w:iCs/>
          <w:color w:val="000000"/>
          <w:sz w:val="18"/>
          <w:szCs w:val="18"/>
        </w:rPr>
        <w:t xml:space="preserve"> </w:t>
      </w:r>
      <w:r>
        <w:rPr>
          <w:rFonts w:ascii="Times New Roman" w:eastAsia="Times New Roman" w:hAnsi="Times New Roman" w:cs="Times New Roman"/>
          <w:i/>
          <w:iCs/>
          <w:color w:val="000000"/>
        </w:rPr>
        <w:t>Performance of ALIAS-2</w:t>
      </w:r>
      <w:r>
        <w:rPr>
          <w:rFonts w:ascii="Times New Roman" w:eastAsia="Times New Roman" w:hAnsi="Times New Roman" w:cs="Times New Roman"/>
          <w:color w:val="000000"/>
        </w:rPr>
        <w:t xml:space="preserve">. Plotted in the top row is the overall mean error to the Efficient and Inefficient test events for networks assigned either to the Experimental (top left) or to the Control condition (top right) in the Effective Action condition. Plotted in the middle row is the overall </w:t>
      </w:r>
      <w:proofErr w:type="gramStart"/>
      <w:r>
        <w:rPr>
          <w:rFonts w:ascii="Times New Roman" w:eastAsia="Times New Roman" w:hAnsi="Times New Roman" w:cs="Times New Roman"/>
          <w:color w:val="000000"/>
        </w:rPr>
        <w:t>mean</w:t>
      </w:r>
      <w:proofErr w:type="gramEnd"/>
      <w:r>
        <w:rPr>
          <w:rFonts w:ascii="Times New Roman" w:eastAsia="Times New Roman" w:hAnsi="Times New Roman" w:cs="Times New Roman"/>
          <w:color w:val="000000"/>
        </w:rPr>
        <w:t xml:space="preserve"> error to the two test events for networks assigned to the Ineffective Action condition. Plotted in the bottom row is the overall mean error to the two test events for networks assigned to the No Training condition. The No Training condition corresponds to Experiment 2 in Skerry et al. (2013).</w:t>
      </w:r>
    </w:p>
    <w:p w14:paraId="24A09122" w14:textId="77777777" w:rsidR="006F2F23" w:rsidRDefault="006F2F23">
      <w:pPr>
        <w:spacing w:after="0" w:line="480" w:lineRule="auto"/>
        <w:ind w:firstLine="720"/>
        <w:rPr>
          <w:rFonts w:ascii="Times New Roman" w:eastAsia="Times New Roman" w:hAnsi="Times New Roman" w:cs="Times New Roman"/>
        </w:rPr>
      </w:pPr>
    </w:p>
    <w:p w14:paraId="3EEC7A40"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The final analysis focused on ALIAS-2 to assess to what extent ALIAS’s ability to reproduce the fifth target finding was due to associative learning alone. The attentional boost remained short-lived for this simulation. Figure 26 shows that networks in the Effective Action Experimental condition showed greater error to the Inefficient than to the Efficient test event. As with ALIAS above, this effect was substantially attenuated in the Ineffective and No Training conditions. Thus, associative learning alone is sufficient to replicate the full pattern of behavior associated with the fifth target finding. </w:t>
      </w:r>
    </w:p>
    <w:p w14:paraId="111ACC3C"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Taken together, the present simulations demonstrate that a domain-general associative learning mechanism operating over differentially salient surface features is sufficient to capture key findings in the literature on infant action efficiency understanding. ALIAS's—and to a lesser extent, ALIAS-2’s—ability to capture such a diverse set of findings also undermines the claim </w:t>
      </w:r>
      <w:r>
        <w:rPr>
          <w:rFonts w:ascii="Times New Roman" w:eastAsia="Times New Roman" w:hAnsi="Times New Roman" w:cs="Times New Roman"/>
        </w:rPr>
        <w:lastRenderedPageBreak/>
        <w:t xml:space="preserve">that infants process actions in terms of special-purpose mechanisms and abstract, conceptually rich representations of goals, constraints, efficiency, cost, and subjective utility. These simulations are theoretically significant because they demonstrate how behavior that looks </w:t>
      </w:r>
      <w:proofErr w:type="gramStart"/>
      <w:r>
        <w:rPr>
          <w:rFonts w:ascii="Times New Roman" w:eastAsia="Times New Roman" w:hAnsi="Times New Roman" w:cs="Times New Roman"/>
        </w:rPr>
        <w:t>like it</w:t>
      </w:r>
      <w:proofErr w:type="gramEnd"/>
      <w:r>
        <w:rPr>
          <w:rFonts w:ascii="Times New Roman" w:eastAsia="Times New Roman" w:hAnsi="Times New Roman" w:cs="Times New Roman"/>
        </w:rPr>
        <w:t xml:space="preserve"> derives from sophisticated capacities can emerge from simple, albeit extremely powerful, learning mechanisms. At a broader level, these simulations indicate that complex behavior does not imply equally complex mechanisms. </w:t>
      </w:r>
    </w:p>
    <w:p w14:paraId="4C19CB40"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At the same time, a complete account of infants’ looking behavior should do more than capture existing data. It should also be generative. Although two predictions have already been discussed, the final section reports two additional simulations in which ALIAS’s behavior is evaluated following its placement in novel situations. The model’s behavior in these situations serves as predictions for how infants should perform in behavioral analogues of these situations and constitute a set of predictions capable of helping researchers decide among the current account and the domain-specific alternatives.  </w:t>
      </w:r>
    </w:p>
    <w:p w14:paraId="14972B99" w14:textId="77777777" w:rsidR="006F2F23" w:rsidRDefault="006F2F23">
      <w:pPr>
        <w:spacing w:after="0" w:line="480" w:lineRule="auto"/>
        <w:ind w:firstLine="720"/>
        <w:rPr>
          <w:rFonts w:ascii="Times New Roman" w:eastAsia="Times New Roman" w:hAnsi="Times New Roman" w:cs="Times New Roman"/>
        </w:rPr>
      </w:pPr>
    </w:p>
    <w:p w14:paraId="06703BCA" w14:textId="77777777" w:rsidR="006F2F23" w:rsidRDefault="00000000">
      <w:pPr>
        <w:spacing w:after="0" w:line="480" w:lineRule="auto"/>
        <w:jc w:val="center"/>
        <w:rPr>
          <w:rFonts w:ascii="Times New Roman" w:eastAsia="Times New Roman" w:hAnsi="Times New Roman" w:cs="Times New Roman"/>
          <w:b/>
          <w:bCs/>
        </w:rPr>
      </w:pPr>
      <w:r>
        <w:rPr>
          <w:rFonts w:ascii="Times New Roman" w:eastAsia="Times New Roman" w:hAnsi="Times New Roman" w:cs="Times New Roman"/>
          <w:b/>
          <w:bCs/>
        </w:rPr>
        <w:t>Model predictions</w:t>
      </w:r>
    </w:p>
    <w:p w14:paraId="1AB2787F" w14:textId="77777777" w:rsidR="006F2F23" w:rsidRDefault="00000000">
      <w:pPr>
        <w:spacing w:after="0" w:line="480" w:lineRule="auto"/>
        <w:jc w:val="center"/>
        <w:rPr>
          <w:rFonts w:ascii="Times New Roman" w:eastAsia="Times New Roman" w:hAnsi="Times New Roman" w:cs="Times New Roman"/>
          <w:b/>
          <w:bCs/>
        </w:rPr>
      </w:pPr>
      <w:r>
        <w:rPr>
          <w:rFonts w:ascii="Times New Roman" w:eastAsia="Times New Roman" w:hAnsi="Times New Roman" w:cs="Times New Roman"/>
          <w:b/>
          <w:bCs/>
        </w:rPr>
        <w:t>Simulation 6: Networks’ behavior following experience with suspended obstacles</w:t>
      </w:r>
    </w:p>
    <w:p w14:paraId="4BC557E2" w14:textId="77777777" w:rsidR="006F2F23" w:rsidRDefault="006F2F23">
      <w:pPr>
        <w:spacing w:line="480" w:lineRule="auto"/>
        <w:rPr>
          <w:rFonts w:ascii="Times New Roman" w:eastAsia="Times New Roman" w:hAnsi="Times New Roman" w:cs="Times New Roman"/>
          <w:b/>
          <w:bCs/>
        </w:rPr>
      </w:pPr>
    </w:p>
    <w:tbl>
      <w:tblPr>
        <w:tblStyle w:val="afd"/>
        <w:tblW w:w="12084" w:type="dxa"/>
        <w:tblInd w:w="-1281" w:type="dxa"/>
        <w:tblBorders>
          <w:top w:val="nil"/>
          <w:left w:val="nil"/>
          <w:bottom w:val="nil"/>
          <w:right w:val="nil"/>
          <w:insideH w:val="nil"/>
          <w:insideV w:val="nil"/>
        </w:tblBorders>
        <w:tblLayout w:type="fixed"/>
        <w:tblLook w:val="0400" w:firstRow="0" w:lastRow="0" w:firstColumn="0" w:lastColumn="0" w:noHBand="0" w:noVBand="1"/>
      </w:tblPr>
      <w:tblGrid>
        <w:gridCol w:w="12084"/>
      </w:tblGrid>
      <w:tr w:rsidR="006F2F23" w14:paraId="7CBF615F" w14:textId="77777777">
        <w:trPr>
          <w:trHeight w:val="3395"/>
        </w:trPr>
        <w:tc>
          <w:tcPr>
            <w:tcW w:w="12084" w:type="dxa"/>
          </w:tcPr>
          <w:p w14:paraId="6CC95855" w14:textId="77777777" w:rsidR="006F2F23" w:rsidRDefault="00000000">
            <w:pPr>
              <w:keepNext/>
              <w:spacing w:line="480" w:lineRule="auto"/>
            </w:pPr>
            <w:r>
              <w:rPr>
                <w:noProof/>
              </w:rPr>
              <w:lastRenderedPageBreak/>
              <w:drawing>
                <wp:inline distT="0" distB="0" distL="0" distR="0" wp14:anchorId="79FE1766" wp14:editId="23D4AB74">
                  <wp:extent cx="7472318" cy="2135519"/>
                  <wp:effectExtent l="0" t="0" r="0" b="0"/>
                  <wp:docPr id="16"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54"/>
                          <a:srcRect/>
                          <a:stretch>
                            <a:fillRect/>
                          </a:stretch>
                        </pic:blipFill>
                        <pic:spPr>
                          <a:xfrm>
                            <a:off x="0" y="0"/>
                            <a:ext cx="7472318" cy="2135519"/>
                          </a:xfrm>
                          <a:prstGeom prst="rect">
                            <a:avLst/>
                          </a:prstGeom>
                          <a:ln/>
                        </pic:spPr>
                      </pic:pic>
                    </a:graphicData>
                  </a:graphic>
                </wp:inline>
              </w:drawing>
            </w:r>
          </w:p>
          <w:p w14:paraId="034EAFEA" w14:textId="77777777" w:rsidR="006F2F23" w:rsidRDefault="00000000">
            <w:pPr>
              <w:pBdr>
                <w:top w:val="nil"/>
                <w:left w:val="nil"/>
                <w:bottom w:val="nil"/>
                <w:right w:val="nil"/>
                <w:between w:val="nil"/>
              </w:pBdr>
              <w:spacing w:after="200"/>
              <w:rPr>
                <w:rFonts w:ascii="Times New Roman" w:eastAsia="Times New Roman" w:hAnsi="Times New Roman" w:cs="Times New Roman"/>
                <w:b/>
                <w:bCs/>
                <w:i/>
                <w:iCs/>
                <w:color w:val="0E2841"/>
                <w:sz w:val="18"/>
                <w:szCs w:val="18"/>
              </w:rPr>
            </w:pPr>
            <w:r>
              <w:rPr>
                <w:rFonts w:ascii="Times New Roman" w:eastAsia="Times New Roman" w:hAnsi="Times New Roman" w:cs="Times New Roman"/>
                <w:b/>
                <w:bCs/>
                <w:color w:val="000000"/>
              </w:rPr>
              <w:t>Figure 27.</w:t>
            </w:r>
            <w:r>
              <w:rPr>
                <w:i/>
                <w:iCs/>
                <w:color w:val="000000"/>
                <w:sz w:val="18"/>
                <w:szCs w:val="18"/>
              </w:rPr>
              <w:t xml:space="preserve"> </w:t>
            </w:r>
            <w:r>
              <w:rPr>
                <w:rFonts w:ascii="Times New Roman" w:eastAsia="Times New Roman" w:hAnsi="Times New Roman" w:cs="Times New Roman"/>
                <w:i/>
                <w:iCs/>
                <w:color w:val="000000"/>
              </w:rPr>
              <w:t>Schematic depiction of the behavioral task associated with the first prediction.</w:t>
            </w:r>
            <w:r>
              <w:rPr>
                <w:rFonts w:ascii="Times New Roman" w:eastAsia="Times New Roman" w:hAnsi="Times New Roman" w:cs="Times New Roman"/>
                <w:color w:val="000000"/>
              </w:rPr>
              <w:t xml:space="preserve"> (A) In the suspended central obstacle event, the first object jumps under a suspended, centrally located barrier before it comes to rest next to the second object; (B) in the suspended peripheral obstacle event, the first object jumps beside the suspended barrier before coming to rest next to the second one. The barrier is removed at test for both events, and infants observe either an efficient straight-path action or an inefficient arced-path action. </w:t>
            </w:r>
          </w:p>
        </w:tc>
      </w:tr>
    </w:tbl>
    <w:p w14:paraId="550770A6" w14:textId="77777777" w:rsidR="006F2F23" w:rsidRDefault="006F2F23">
      <w:pPr>
        <w:tabs>
          <w:tab w:val="left" w:pos="7378"/>
        </w:tabs>
        <w:spacing w:after="0" w:line="480" w:lineRule="auto"/>
        <w:ind w:firstLine="720"/>
        <w:rPr>
          <w:rFonts w:ascii="Times New Roman" w:eastAsia="Times New Roman" w:hAnsi="Times New Roman" w:cs="Times New Roman"/>
          <w:b/>
          <w:bCs/>
          <w:color w:val="0E2841"/>
        </w:rPr>
      </w:pPr>
    </w:p>
    <w:p w14:paraId="197979E2" w14:textId="77777777" w:rsidR="006F2F23" w:rsidRDefault="00000000">
      <w:pPr>
        <w:tabs>
          <w:tab w:val="left" w:pos="7378"/>
        </w:tabs>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A potentially interesting question that the current simulations raise concerns how ALIAS would respond if it were habituated to an event in which a barrier was located directly above rather than beneath an arced motion trajectory. Figure 27 depicts what this would look like. If the current account is correct that an obstacle’s spatial proximity to arced motion is key to explaining infants’ looking behaviors, then networks (and by hypothesis, infants) should respond identically to networks habituated to canonical constrained action. This simulation was identical to Simulation 1a with two exceptions. First, a fourth unit—that represented a position directly above arced motion—was added to the Obstacle Horizontal Position input and output groups. Second, because the previous results were robust to the number of habituation epochs, the length of the habituation phase was reduced to eight epochs. Obstacles were only in the above-the-curved-motion spatial configuration during the habituation phase. Twelve-month-old networks were assigned either to the Suspended Central Obstacle Event (Experimental) condition or to the Suspended Peripheral Obstacle Event (Control) condition. </w:t>
      </w:r>
    </w:p>
    <w:p w14:paraId="644583F4" w14:textId="77777777" w:rsidR="006F2F23" w:rsidRDefault="006F2F23">
      <w:pPr>
        <w:tabs>
          <w:tab w:val="left" w:pos="7378"/>
        </w:tabs>
        <w:spacing w:after="0" w:line="480" w:lineRule="auto"/>
        <w:rPr>
          <w:rFonts w:ascii="Times New Roman" w:eastAsia="Times New Roman" w:hAnsi="Times New Roman" w:cs="Times New Roman"/>
        </w:rPr>
      </w:pPr>
    </w:p>
    <w:p w14:paraId="59E411F6" w14:textId="77777777" w:rsidR="006F2F23" w:rsidRDefault="00000000">
      <w:pPr>
        <w:tabs>
          <w:tab w:val="left" w:pos="7378"/>
        </w:tabs>
        <w:spacing w:line="480" w:lineRule="auto"/>
        <w:rPr>
          <w:rFonts w:ascii="Times New Roman" w:eastAsia="Times New Roman" w:hAnsi="Times New Roman" w:cs="Times New Roman"/>
          <w:b/>
          <w:bCs/>
        </w:rPr>
      </w:pPr>
      <w:r>
        <w:rPr>
          <w:rFonts w:ascii="Times New Roman" w:eastAsia="Times New Roman" w:hAnsi="Times New Roman" w:cs="Times New Roman"/>
          <w:b/>
          <w:bCs/>
        </w:rPr>
        <w:t xml:space="preserve">Results </w:t>
      </w:r>
    </w:p>
    <w:tbl>
      <w:tblPr>
        <w:tblStyle w:val="afe"/>
        <w:tblW w:w="11945" w:type="dxa"/>
        <w:tblInd w:w="-1139" w:type="dxa"/>
        <w:tblBorders>
          <w:top w:val="nil"/>
          <w:left w:val="nil"/>
          <w:bottom w:val="nil"/>
          <w:right w:val="nil"/>
          <w:insideH w:val="nil"/>
          <w:insideV w:val="nil"/>
        </w:tblBorders>
        <w:tblLayout w:type="fixed"/>
        <w:tblLook w:val="0400" w:firstRow="0" w:lastRow="0" w:firstColumn="0" w:lastColumn="0" w:noHBand="0" w:noVBand="1"/>
      </w:tblPr>
      <w:tblGrid>
        <w:gridCol w:w="5946"/>
        <w:gridCol w:w="5999"/>
      </w:tblGrid>
      <w:tr w:rsidR="006F2F23" w14:paraId="0ABF479D" w14:textId="77777777">
        <w:trPr>
          <w:trHeight w:val="4673"/>
        </w:trPr>
        <w:tc>
          <w:tcPr>
            <w:tcW w:w="5946" w:type="dxa"/>
          </w:tcPr>
          <w:p w14:paraId="1D9200E8" w14:textId="77777777" w:rsidR="006F2F23" w:rsidRDefault="00000000">
            <w:pPr>
              <w:tabs>
                <w:tab w:val="left" w:pos="7378"/>
              </w:tabs>
              <w:spacing w:line="480" w:lineRule="auto"/>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30C23D4F" wp14:editId="26B6D412">
                  <wp:extent cx="3639780" cy="2911825"/>
                  <wp:effectExtent l="0" t="0" r="0" b="0"/>
                  <wp:docPr id="17"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55"/>
                          <a:srcRect/>
                          <a:stretch>
                            <a:fillRect/>
                          </a:stretch>
                        </pic:blipFill>
                        <pic:spPr>
                          <a:xfrm>
                            <a:off x="0" y="0"/>
                            <a:ext cx="3639780" cy="2911825"/>
                          </a:xfrm>
                          <a:prstGeom prst="rect">
                            <a:avLst/>
                          </a:prstGeom>
                          <a:ln/>
                        </pic:spPr>
                      </pic:pic>
                    </a:graphicData>
                  </a:graphic>
                </wp:inline>
              </w:drawing>
            </w:r>
          </w:p>
        </w:tc>
        <w:tc>
          <w:tcPr>
            <w:tcW w:w="5999" w:type="dxa"/>
          </w:tcPr>
          <w:p w14:paraId="05398566" w14:textId="77777777" w:rsidR="006F2F23" w:rsidRDefault="00000000">
            <w:pPr>
              <w:keepNext/>
              <w:tabs>
                <w:tab w:val="left" w:pos="7378"/>
              </w:tabs>
              <w:spacing w:line="480" w:lineRule="auto"/>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4EF27E3F" wp14:editId="47E20A35">
                  <wp:extent cx="3638446" cy="2910757"/>
                  <wp:effectExtent l="0" t="0" r="0" b="0"/>
                  <wp:docPr id="18"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56"/>
                          <a:srcRect/>
                          <a:stretch>
                            <a:fillRect/>
                          </a:stretch>
                        </pic:blipFill>
                        <pic:spPr>
                          <a:xfrm>
                            <a:off x="0" y="0"/>
                            <a:ext cx="3638446" cy="2910757"/>
                          </a:xfrm>
                          <a:prstGeom prst="rect">
                            <a:avLst/>
                          </a:prstGeom>
                          <a:ln/>
                        </pic:spPr>
                      </pic:pic>
                    </a:graphicData>
                  </a:graphic>
                </wp:inline>
              </w:drawing>
            </w:r>
          </w:p>
        </w:tc>
      </w:tr>
    </w:tbl>
    <w:p w14:paraId="672B164B" w14:textId="77777777" w:rsidR="006F2F23" w:rsidRDefault="00000000">
      <w:pPr>
        <w:pBdr>
          <w:top w:val="nil"/>
          <w:left w:val="nil"/>
          <w:bottom w:val="nil"/>
          <w:right w:val="nil"/>
          <w:between w:val="nil"/>
        </w:pBdr>
        <w:spacing w:after="200" w:line="240" w:lineRule="auto"/>
        <w:rPr>
          <w:rFonts w:ascii="Times New Roman" w:eastAsia="Times New Roman" w:hAnsi="Times New Roman" w:cs="Times New Roman"/>
          <w:i/>
          <w:iCs/>
          <w:color w:val="0E2841"/>
          <w:sz w:val="18"/>
          <w:szCs w:val="18"/>
        </w:rPr>
      </w:pPr>
      <w:r>
        <w:rPr>
          <w:rFonts w:ascii="Times New Roman" w:eastAsia="Times New Roman" w:hAnsi="Times New Roman" w:cs="Times New Roman"/>
          <w:b/>
          <w:bCs/>
          <w:color w:val="000000"/>
        </w:rPr>
        <w:t>Figure 28.</w:t>
      </w:r>
      <w:r>
        <w:rPr>
          <w:rFonts w:ascii="Times New Roman" w:eastAsia="Times New Roman" w:hAnsi="Times New Roman" w:cs="Times New Roman"/>
          <w:color w:val="000000"/>
        </w:rPr>
        <w:t xml:space="preserve"> </w:t>
      </w:r>
      <w:r>
        <w:rPr>
          <w:rFonts w:ascii="Times New Roman" w:eastAsia="Times New Roman" w:hAnsi="Times New Roman" w:cs="Times New Roman"/>
          <w:i/>
          <w:iCs/>
          <w:color w:val="000000"/>
        </w:rPr>
        <w:t>Performance of ALIAS.</w:t>
      </w:r>
      <w:r>
        <w:rPr>
          <w:rFonts w:ascii="Times New Roman" w:eastAsia="Times New Roman" w:hAnsi="Times New Roman" w:cs="Times New Roman"/>
          <w:color w:val="000000"/>
        </w:rPr>
        <w:t xml:space="preserve"> (Left) Overall error produced to the Efficient and Inefficient test events for networks in </w:t>
      </w:r>
      <w:proofErr w:type="gramStart"/>
      <w:r>
        <w:rPr>
          <w:rFonts w:ascii="Times New Roman" w:eastAsia="Times New Roman" w:hAnsi="Times New Roman" w:cs="Times New Roman"/>
          <w:color w:val="000000"/>
        </w:rPr>
        <w:t>the Experimental</w:t>
      </w:r>
      <w:proofErr w:type="gramEnd"/>
      <w:r>
        <w:rPr>
          <w:rFonts w:ascii="Times New Roman" w:eastAsia="Times New Roman" w:hAnsi="Times New Roman" w:cs="Times New Roman"/>
          <w:color w:val="000000"/>
        </w:rPr>
        <w:t xml:space="preserve"> condition. (Right) Overall error produced to the Efficient and Inefficient test events for networks in the Control condition. </w:t>
      </w:r>
    </w:p>
    <w:p w14:paraId="7B03274A" w14:textId="77777777" w:rsidR="006F2F23" w:rsidRDefault="006F2F23">
      <w:pPr>
        <w:tabs>
          <w:tab w:val="left" w:pos="7378"/>
        </w:tabs>
        <w:spacing w:after="0" w:line="480" w:lineRule="auto"/>
        <w:ind w:firstLine="720"/>
        <w:rPr>
          <w:rFonts w:ascii="Times New Roman" w:eastAsia="Times New Roman" w:hAnsi="Times New Roman" w:cs="Times New Roman"/>
        </w:rPr>
      </w:pPr>
    </w:p>
    <w:p w14:paraId="43073F3D" w14:textId="77777777" w:rsidR="006F2F23" w:rsidRDefault="00000000">
      <w:pPr>
        <w:tabs>
          <w:tab w:val="left" w:pos="7378"/>
        </w:tabs>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Figure 28 shows that networks in the Experimental condition produced more error to the Inefficient than to the Efficient test event. In contrast, networks in the Control condition produce comparable errors to both test events. Thus, the network predicts longer looking to an inefficient than to an efficient action even if the centrally located, but suspended, obstacle. </w:t>
      </w:r>
    </w:p>
    <w:p w14:paraId="0811DCA8" w14:textId="77777777" w:rsidR="006F2F23" w:rsidRDefault="006F2F23">
      <w:pPr>
        <w:tabs>
          <w:tab w:val="left" w:pos="7378"/>
        </w:tabs>
        <w:spacing w:after="0" w:line="480" w:lineRule="auto"/>
        <w:rPr>
          <w:rFonts w:ascii="Times New Roman" w:eastAsia="Times New Roman" w:hAnsi="Times New Roman" w:cs="Times New Roman"/>
        </w:rPr>
      </w:pPr>
    </w:p>
    <w:p w14:paraId="304AD62D" w14:textId="77777777" w:rsidR="006F2F23" w:rsidRDefault="00000000">
      <w:pPr>
        <w:spacing w:after="0" w:line="480" w:lineRule="auto"/>
        <w:jc w:val="center"/>
        <w:rPr>
          <w:rFonts w:ascii="Times New Roman" w:eastAsia="Times New Roman" w:hAnsi="Times New Roman" w:cs="Times New Roman"/>
          <w:b/>
          <w:bCs/>
        </w:rPr>
      </w:pPr>
      <w:r>
        <w:rPr>
          <w:rFonts w:ascii="Times New Roman" w:eastAsia="Times New Roman" w:hAnsi="Times New Roman" w:cs="Times New Roman"/>
          <w:b/>
          <w:bCs/>
        </w:rPr>
        <w:t>Simulation 7: Networks’ treatment of two inefficient test events</w:t>
      </w:r>
    </w:p>
    <w:p w14:paraId="42073837" w14:textId="77777777" w:rsidR="006F2F23" w:rsidRDefault="006F2F23">
      <w:pPr>
        <w:tabs>
          <w:tab w:val="left" w:pos="7378"/>
        </w:tabs>
        <w:spacing w:after="0" w:line="480" w:lineRule="auto"/>
        <w:rPr>
          <w:rFonts w:ascii="Times New Roman" w:eastAsia="Times New Roman" w:hAnsi="Times New Roman" w:cs="Times New Roman"/>
        </w:rPr>
      </w:pPr>
    </w:p>
    <w:p w14:paraId="2A0474D7" w14:textId="77777777" w:rsidR="006F2F23" w:rsidRDefault="00000000">
      <w:pPr>
        <w:keepNext/>
        <w:tabs>
          <w:tab w:val="left" w:pos="7378"/>
        </w:tabs>
        <w:spacing w:line="480" w:lineRule="auto"/>
      </w:pPr>
      <w:r>
        <w:rPr>
          <w:noProof/>
        </w:rPr>
        <w:lastRenderedPageBreak/>
        <w:drawing>
          <wp:inline distT="0" distB="0" distL="0" distR="0" wp14:anchorId="45AE6C7E" wp14:editId="4F85046D">
            <wp:extent cx="4849366" cy="2521566"/>
            <wp:effectExtent l="0" t="0" r="0" b="0"/>
            <wp:docPr id="19"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57"/>
                    <a:srcRect/>
                    <a:stretch>
                      <a:fillRect/>
                    </a:stretch>
                  </pic:blipFill>
                  <pic:spPr>
                    <a:xfrm>
                      <a:off x="0" y="0"/>
                      <a:ext cx="4849366" cy="2521566"/>
                    </a:xfrm>
                    <a:prstGeom prst="rect">
                      <a:avLst/>
                    </a:prstGeom>
                    <a:ln/>
                  </pic:spPr>
                </pic:pic>
              </a:graphicData>
            </a:graphic>
          </wp:inline>
        </w:drawing>
      </w:r>
    </w:p>
    <w:p w14:paraId="0803344D" w14:textId="77777777" w:rsidR="006F2F23" w:rsidRDefault="00000000">
      <w:pPr>
        <w:pBdr>
          <w:top w:val="nil"/>
          <w:left w:val="nil"/>
          <w:bottom w:val="nil"/>
          <w:right w:val="nil"/>
          <w:between w:val="nil"/>
        </w:pBdr>
        <w:spacing w:after="200" w:line="240" w:lineRule="auto"/>
        <w:rPr>
          <w:rFonts w:ascii="Times New Roman" w:eastAsia="Times New Roman" w:hAnsi="Times New Roman" w:cs="Times New Roman"/>
          <w:i/>
          <w:iCs/>
          <w:color w:val="0E2841"/>
          <w:sz w:val="18"/>
          <w:szCs w:val="18"/>
        </w:rPr>
      </w:pPr>
      <w:r>
        <w:rPr>
          <w:rFonts w:ascii="Times New Roman" w:eastAsia="Times New Roman" w:hAnsi="Times New Roman" w:cs="Times New Roman"/>
          <w:b/>
          <w:bCs/>
          <w:color w:val="000000"/>
        </w:rPr>
        <w:t>Figure 29.</w:t>
      </w:r>
      <w:r>
        <w:rPr>
          <w:i/>
          <w:iCs/>
          <w:color w:val="000000"/>
          <w:sz w:val="18"/>
          <w:szCs w:val="18"/>
        </w:rPr>
        <w:t xml:space="preserve"> </w:t>
      </w:r>
      <w:r>
        <w:rPr>
          <w:rFonts w:ascii="Times New Roman" w:eastAsia="Times New Roman" w:hAnsi="Times New Roman" w:cs="Times New Roman"/>
          <w:i/>
          <w:iCs/>
          <w:color w:val="000000"/>
        </w:rPr>
        <w:t>Schematic depiction of the behavioral task associated with the second prediction.</w:t>
      </w:r>
      <w:r>
        <w:rPr>
          <w:rFonts w:ascii="Times New Roman" w:eastAsia="Times New Roman" w:hAnsi="Times New Roman" w:cs="Times New Roman"/>
          <w:color w:val="000000"/>
        </w:rPr>
        <w:t xml:space="preserve"> During habituation, the first object jumps over a centrally located barrier before it comes to rest next to the second object. Barrierless, inefficient and High, inefficient test events are then shown. </w:t>
      </w:r>
    </w:p>
    <w:p w14:paraId="7DFA196D" w14:textId="77777777" w:rsidR="006F2F23" w:rsidRDefault="006F2F23">
      <w:pPr>
        <w:tabs>
          <w:tab w:val="left" w:pos="7378"/>
        </w:tabs>
        <w:spacing w:after="0" w:line="480" w:lineRule="auto"/>
        <w:ind w:firstLine="720"/>
        <w:rPr>
          <w:rFonts w:ascii="Times New Roman" w:eastAsia="Times New Roman" w:hAnsi="Times New Roman" w:cs="Times New Roman"/>
        </w:rPr>
      </w:pPr>
    </w:p>
    <w:p w14:paraId="7EAE7849" w14:textId="77777777" w:rsidR="006F2F23" w:rsidRDefault="00000000">
      <w:pPr>
        <w:tabs>
          <w:tab w:val="left" w:pos="7378"/>
        </w:tabs>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Because different inefficient action events have been used in action efficiency studies, it is natural to ask how ALIAS would treat them when pit together. To answer this question, 6-month-old networks were habituated to constrained action and tested on Simulation 4’s High, inefficient and Simulation 1a’s Barrierless, inefficient test event (Figure 29). </w:t>
      </w:r>
    </w:p>
    <w:p w14:paraId="064974F2" w14:textId="77777777" w:rsidR="006F2F23" w:rsidRDefault="006F2F23">
      <w:pPr>
        <w:tabs>
          <w:tab w:val="left" w:pos="7378"/>
        </w:tabs>
        <w:spacing w:after="0" w:line="480" w:lineRule="auto"/>
        <w:rPr>
          <w:rFonts w:ascii="Times New Roman" w:eastAsia="Times New Roman" w:hAnsi="Times New Roman" w:cs="Times New Roman"/>
        </w:rPr>
      </w:pPr>
    </w:p>
    <w:p w14:paraId="4B181518" w14:textId="77777777" w:rsidR="006F2F23" w:rsidRDefault="00000000">
      <w:pPr>
        <w:tabs>
          <w:tab w:val="left" w:pos="7378"/>
        </w:tabs>
        <w:spacing w:line="480" w:lineRule="auto"/>
        <w:rPr>
          <w:rFonts w:ascii="Times New Roman" w:eastAsia="Times New Roman" w:hAnsi="Times New Roman" w:cs="Times New Roman"/>
          <w:b/>
          <w:bCs/>
        </w:rPr>
      </w:pPr>
      <w:r>
        <w:rPr>
          <w:rFonts w:ascii="Times New Roman" w:eastAsia="Times New Roman" w:hAnsi="Times New Roman" w:cs="Times New Roman"/>
          <w:b/>
          <w:bCs/>
        </w:rPr>
        <w:t>Results and Discussion</w:t>
      </w:r>
    </w:p>
    <w:tbl>
      <w:tblPr>
        <w:tblStyle w:val="aff"/>
        <w:tblW w:w="9051" w:type="dxa"/>
        <w:tblInd w:w="-635" w:type="dxa"/>
        <w:tblBorders>
          <w:top w:val="nil"/>
          <w:left w:val="nil"/>
          <w:bottom w:val="nil"/>
          <w:right w:val="nil"/>
          <w:insideH w:val="nil"/>
          <w:insideV w:val="nil"/>
        </w:tblBorders>
        <w:tblLayout w:type="fixed"/>
        <w:tblLook w:val="0400" w:firstRow="0" w:lastRow="0" w:firstColumn="0" w:lastColumn="0" w:noHBand="0" w:noVBand="1"/>
      </w:tblPr>
      <w:tblGrid>
        <w:gridCol w:w="9051"/>
      </w:tblGrid>
      <w:tr w:rsidR="006F2F23" w14:paraId="4C7C2393" w14:textId="77777777">
        <w:trPr>
          <w:trHeight w:val="4934"/>
        </w:trPr>
        <w:tc>
          <w:tcPr>
            <w:tcW w:w="9051" w:type="dxa"/>
          </w:tcPr>
          <w:p w14:paraId="75EE27DC" w14:textId="77777777" w:rsidR="006F2F23" w:rsidRDefault="00000000">
            <w:pPr>
              <w:pBdr>
                <w:top w:val="nil"/>
                <w:left w:val="nil"/>
                <w:bottom w:val="nil"/>
                <w:right w:val="nil"/>
                <w:between w:val="nil"/>
              </w:pBdr>
              <w:spacing w:after="200"/>
              <w:jc w:val="center"/>
              <w:rPr>
                <w:rFonts w:ascii="Times New Roman" w:eastAsia="Times New Roman" w:hAnsi="Times New Roman" w:cs="Times New Roman"/>
                <w:b/>
                <w:bCs/>
                <w:color w:val="000000"/>
              </w:rPr>
            </w:pPr>
            <w:r>
              <w:rPr>
                <w:rFonts w:ascii="Times New Roman" w:eastAsia="Times New Roman" w:hAnsi="Times New Roman" w:cs="Times New Roman"/>
                <w:b/>
                <w:bCs/>
                <w:noProof/>
                <w:color w:val="000000"/>
              </w:rPr>
              <w:lastRenderedPageBreak/>
              <w:drawing>
                <wp:inline distT="0" distB="0" distL="0" distR="0" wp14:anchorId="3D079D98" wp14:editId="68359B72">
                  <wp:extent cx="4644573" cy="3715658"/>
                  <wp:effectExtent l="0" t="0" r="0" b="0"/>
                  <wp:docPr id="20"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58"/>
                          <a:srcRect/>
                          <a:stretch>
                            <a:fillRect/>
                          </a:stretch>
                        </pic:blipFill>
                        <pic:spPr>
                          <a:xfrm>
                            <a:off x="0" y="0"/>
                            <a:ext cx="4644573" cy="3715658"/>
                          </a:xfrm>
                          <a:prstGeom prst="rect">
                            <a:avLst/>
                          </a:prstGeom>
                          <a:ln/>
                        </pic:spPr>
                      </pic:pic>
                    </a:graphicData>
                  </a:graphic>
                </wp:inline>
              </w:drawing>
            </w:r>
          </w:p>
        </w:tc>
      </w:tr>
    </w:tbl>
    <w:p w14:paraId="516D9398" w14:textId="77777777" w:rsidR="006F2F23" w:rsidRDefault="00000000">
      <w:pPr>
        <w:pBdr>
          <w:top w:val="nil"/>
          <w:left w:val="nil"/>
          <w:bottom w:val="nil"/>
          <w:right w:val="nil"/>
          <w:between w:val="nil"/>
        </w:pBdr>
        <w:spacing w:after="200" w:line="240" w:lineRule="auto"/>
        <w:rPr>
          <w:rFonts w:ascii="Times New Roman" w:eastAsia="Times New Roman" w:hAnsi="Times New Roman" w:cs="Times New Roman"/>
          <w:i/>
          <w:iCs/>
          <w:color w:val="0E2841"/>
          <w:sz w:val="18"/>
          <w:szCs w:val="18"/>
        </w:rPr>
      </w:pPr>
      <w:r>
        <w:rPr>
          <w:rFonts w:ascii="Times New Roman" w:eastAsia="Times New Roman" w:hAnsi="Times New Roman" w:cs="Times New Roman"/>
          <w:b/>
          <w:bCs/>
          <w:color w:val="000000"/>
        </w:rPr>
        <w:t>Figure 30.</w:t>
      </w:r>
      <w:r>
        <w:rPr>
          <w:i/>
          <w:iCs/>
          <w:color w:val="000000"/>
          <w:sz w:val="18"/>
          <w:szCs w:val="18"/>
        </w:rPr>
        <w:t xml:space="preserve">  </w:t>
      </w:r>
      <w:r>
        <w:rPr>
          <w:rFonts w:ascii="Times New Roman" w:eastAsia="Times New Roman" w:hAnsi="Times New Roman" w:cs="Times New Roman"/>
          <w:i/>
          <w:iCs/>
          <w:color w:val="000000"/>
        </w:rPr>
        <w:t>Performance of ALIAS.</w:t>
      </w:r>
      <w:r>
        <w:rPr>
          <w:rFonts w:ascii="Times New Roman" w:eastAsia="Times New Roman" w:hAnsi="Times New Roman" w:cs="Times New Roman"/>
          <w:color w:val="000000"/>
        </w:rPr>
        <w:t xml:space="preserve"> Overall error produced to the Barrierless, inefficient and High, inefficient test events.</w:t>
      </w:r>
    </w:p>
    <w:p w14:paraId="73C41C36" w14:textId="77777777" w:rsidR="006F2F23" w:rsidRDefault="006F2F23">
      <w:pPr>
        <w:tabs>
          <w:tab w:val="left" w:pos="7378"/>
        </w:tabs>
        <w:spacing w:after="0" w:line="480" w:lineRule="auto"/>
        <w:ind w:firstLine="720"/>
        <w:rPr>
          <w:rFonts w:ascii="Times New Roman" w:eastAsia="Times New Roman" w:hAnsi="Times New Roman" w:cs="Times New Roman"/>
        </w:rPr>
      </w:pPr>
    </w:p>
    <w:p w14:paraId="457B3655" w14:textId="77777777" w:rsidR="006F2F23" w:rsidRDefault="00000000">
      <w:pPr>
        <w:tabs>
          <w:tab w:val="left" w:pos="7378"/>
        </w:tabs>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Figure 30 shows that networks produced more </w:t>
      </w:r>
      <w:proofErr w:type="gramStart"/>
      <w:r>
        <w:rPr>
          <w:rFonts w:ascii="Times New Roman" w:eastAsia="Times New Roman" w:hAnsi="Times New Roman" w:cs="Times New Roman"/>
        </w:rPr>
        <w:t>error</w:t>
      </w:r>
      <w:proofErr w:type="gramEnd"/>
      <w:r>
        <w:rPr>
          <w:rFonts w:ascii="Times New Roman" w:eastAsia="Times New Roman" w:hAnsi="Times New Roman" w:cs="Times New Roman"/>
        </w:rPr>
        <w:t xml:space="preserve"> </w:t>
      </w:r>
      <w:proofErr w:type="gramStart"/>
      <w:r>
        <w:rPr>
          <w:rFonts w:ascii="Times New Roman" w:eastAsia="Times New Roman" w:hAnsi="Times New Roman" w:cs="Times New Roman"/>
        </w:rPr>
        <w:t>to</w:t>
      </w:r>
      <w:proofErr w:type="gramEnd"/>
      <w:r>
        <w:rPr>
          <w:rFonts w:ascii="Times New Roman" w:eastAsia="Times New Roman" w:hAnsi="Times New Roman" w:cs="Times New Roman"/>
        </w:rPr>
        <w:t xml:space="preserve"> the Barrierless, inefficient test event than </w:t>
      </w:r>
      <w:proofErr w:type="gramStart"/>
      <w:r>
        <w:rPr>
          <w:rFonts w:ascii="Times New Roman" w:eastAsia="Times New Roman" w:hAnsi="Times New Roman" w:cs="Times New Roman"/>
        </w:rPr>
        <w:t>to</w:t>
      </w:r>
      <w:proofErr w:type="gramEnd"/>
      <w:r>
        <w:rPr>
          <w:rFonts w:ascii="Times New Roman" w:eastAsia="Times New Roman" w:hAnsi="Times New Roman" w:cs="Times New Roman"/>
        </w:rPr>
        <w:t xml:space="preserve"> the High, inefficient one. Thus, ALIAS predicts that </w:t>
      </w:r>
      <w:proofErr w:type="gramStart"/>
      <w:r>
        <w:rPr>
          <w:rFonts w:ascii="Times New Roman" w:eastAsia="Times New Roman" w:hAnsi="Times New Roman" w:cs="Times New Roman"/>
        </w:rPr>
        <w:t>infants</w:t>
      </w:r>
      <w:proofErr w:type="gramEnd"/>
      <w:r>
        <w:rPr>
          <w:rFonts w:ascii="Times New Roman" w:eastAsia="Times New Roman" w:hAnsi="Times New Roman" w:cs="Times New Roman"/>
        </w:rPr>
        <w:t xml:space="preserve"> habituated to and tested on similar events should look longer at a Barrierless, inefficient test event than at a High, inefficient one. Networks produced more error to the former test event because many of its input features co-occurred with straight motion during pretraining. As such, these features activated a representation of straight motion that conflicted with the observed arced motion. </w:t>
      </w:r>
    </w:p>
    <w:p w14:paraId="22E03851" w14:textId="77777777" w:rsidR="006F2F23" w:rsidRDefault="00000000">
      <w:pPr>
        <w:tabs>
          <w:tab w:val="left" w:pos="7378"/>
        </w:tabs>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These predictions arguably are at odds with what any of the domain-specific proposals discussed here would predict. If these accounts are correct that infant action processing is governed by notions of efficiency, cost, constraints, and subjective utility, among other things, then infants should look for the same amount of time at High, inefficient and Barrierless, </w:t>
      </w:r>
      <w:r>
        <w:rPr>
          <w:rFonts w:ascii="Times New Roman" w:eastAsia="Times New Roman" w:hAnsi="Times New Roman" w:cs="Times New Roman"/>
        </w:rPr>
        <w:lastRenderedPageBreak/>
        <w:t xml:space="preserve">inefficient test events because both events are costly and inefficient. This contention falls directly out of the math of the naïve utility calculus. Although the full mathematical details of this theory are beyond the scope of this paper (see Jara-Ettinger et al., 2016; Jara-Ettinger et al., 2020), an aspect of this model that is worth highlighting is that in it, cost is defined in terms of an agent’s actions (or more formally, its policy)—this policy is equivalent in both inefficient test events. Thus, this perspective predicts that infants should look equally long at both test events. Notably, this account also predicts equivalent performance between the Suspended Central Obstacle Event and Suspended Peripheral Obstacle Event conditions. In both conditions, the agent’s actions are not rational given the environmental constraints. </w:t>
      </w:r>
    </w:p>
    <w:p w14:paraId="0EDD4250" w14:textId="77777777" w:rsidR="006F2F23" w:rsidRDefault="006F2F23">
      <w:pPr>
        <w:spacing w:after="0" w:line="480" w:lineRule="auto"/>
        <w:rPr>
          <w:rFonts w:ascii="Times New Roman" w:eastAsia="Times New Roman" w:hAnsi="Times New Roman" w:cs="Times New Roman"/>
        </w:rPr>
      </w:pPr>
    </w:p>
    <w:p w14:paraId="5945A418" w14:textId="77777777" w:rsidR="006F2F23" w:rsidRDefault="00000000">
      <w:pPr>
        <w:spacing w:after="0" w:line="480" w:lineRule="auto"/>
        <w:ind w:firstLine="720"/>
        <w:jc w:val="center"/>
        <w:rPr>
          <w:rFonts w:ascii="Times New Roman" w:eastAsia="Times New Roman" w:hAnsi="Times New Roman" w:cs="Times New Roman"/>
        </w:rPr>
      </w:pPr>
      <w:r>
        <w:rPr>
          <w:rFonts w:ascii="Times New Roman" w:eastAsia="Times New Roman" w:hAnsi="Times New Roman" w:cs="Times New Roman"/>
          <w:b/>
          <w:bCs/>
        </w:rPr>
        <w:t xml:space="preserve">General Discussion </w:t>
      </w:r>
    </w:p>
    <w:p w14:paraId="5FB50CED"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An open question in the developmental cognitive sciences concerns when and how action efficiency understanding develops. One widely accepted answer is that infants interpret actions in terms of specialized mechanisms and abstract efficiency-based notions of action (e.g., </w:t>
      </w:r>
      <w:proofErr w:type="spellStart"/>
      <w:r>
        <w:rPr>
          <w:rFonts w:ascii="Times New Roman" w:eastAsia="Times New Roman" w:hAnsi="Times New Roman" w:cs="Times New Roman"/>
        </w:rPr>
        <w:t>Csibra</w:t>
      </w:r>
      <w:proofErr w:type="spellEnd"/>
      <w:r>
        <w:rPr>
          <w:rFonts w:ascii="Times New Roman" w:eastAsia="Times New Roman" w:hAnsi="Times New Roman" w:cs="Times New Roman"/>
        </w:rPr>
        <w:t xml:space="preserve"> &amp; Gergely, 1998; Gergely &amp; </w:t>
      </w:r>
      <w:proofErr w:type="spellStart"/>
      <w:r>
        <w:rPr>
          <w:rFonts w:ascii="Times New Roman" w:eastAsia="Times New Roman" w:hAnsi="Times New Roman" w:cs="Times New Roman"/>
        </w:rPr>
        <w:t>Csibra</w:t>
      </w:r>
      <w:proofErr w:type="spellEnd"/>
      <w:r>
        <w:rPr>
          <w:rFonts w:ascii="Times New Roman" w:eastAsia="Times New Roman" w:hAnsi="Times New Roman" w:cs="Times New Roman"/>
        </w:rPr>
        <w:t>, 2003; Jara-Ettinger et al., 2016; Liu et al., 2026). The current paper argues that it is not necessary to invoke such mechanisms and notions to explain infants’ looking patterns in action-efficiency paradigms. The present findings suggest instead that behavior that looks like it stems from rich efficiency-based action representations can emerge from an associative learning mechanism operating over perceptually grounded representations.</w:t>
      </w:r>
    </w:p>
    <w:p w14:paraId="3FBDC2A1"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This conclusion was supported by five simulations. ALIAS not only captured infants’ sensitivity to action efficiency for both animate and inanimate entities, but also their bidirectional </w:t>
      </w:r>
      <w:r>
        <w:rPr>
          <w:rFonts w:ascii="Times New Roman" w:eastAsia="Times New Roman" w:hAnsi="Times New Roman" w:cs="Times New Roman"/>
        </w:rPr>
        <w:lastRenderedPageBreak/>
        <w:t xml:space="preserve">inferences about actions, goals, and constraints, their graded sensitivity to efficiency, and the effects of direct-action experience in pre-reaching infants. </w:t>
      </w:r>
    </w:p>
    <w:p w14:paraId="6DE06EDB"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  Beyond demonstrating that ALIAS can capture benchmark findings in this literature, the current results showed that its theoretical assumptions were the </w:t>
      </w:r>
      <w:r>
        <w:rPr>
          <w:rFonts w:ascii="Times New Roman" w:eastAsia="Times New Roman" w:hAnsi="Times New Roman" w:cs="Times New Roman"/>
          <w:i/>
          <w:iCs/>
        </w:rPr>
        <w:t xml:space="preserve">sine qua </w:t>
      </w:r>
      <w:proofErr w:type="gramStart"/>
      <w:r>
        <w:rPr>
          <w:rFonts w:ascii="Times New Roman" w:eastAsia="Times New Roman" w:hAnsi="Times New Roman" w:cs="Times New Roman"/>
          <w:i/>
          <w:iCs/>
        </w:rPr>
        <w:t>non</w:t>
      </w:r>
      <w:proofErr w:type="gramEnd"/>
      <w:r>
        <w:rPr>
          <w:rFonts w:ascii="Times New Roman" w:eastAsia="Times New Roman" w:hAnsi="Times New Roman" w:cs="Times New Roman"/>
        </w:rPr>
        <w:t xml:space="preserve"> of its success. Table 3 shows that removing any of those assumptions produced a model—ALIAS-2—that explained fewer findings. Comparisons with VOM10 further showed the importance of these assumptions. Although VOM10 reproduced the first target finding, a revised version of this model that more faithfully implemented the original experimental paradigms—VOM10-2—failed to replicate any of the target findings. This indicates that VOM10’s original success depended more on its architecture. These comparisons suggest that ALIAS’s assumptions—not merely its implementation—are critical to its success.</w:t>
      </w:r>
    </w:p>
    <w:p w14:paraId="5609B5A1" w14:textId="77777777" w:rsidR="006F2F23" w:rsidRDefault="006F2F23">
      <w:pPr>
        <w:spacing w:line="480" w:lineRule="auto"/>
        <w:ind w:firstLine="720"/>
        <w:rPr>
          <w:rFonts w:ascii="Times New Roman" w:eastAsia="Times New Roman" w:hAnsi="Times New Roman" w:cs="Times New Roman"/>
        </w:rPr>
      </w:pPr>
    </w:p>
    <w:p w14:paraId="4D89B4E2" w14:textId="77777777" w:rsidR="006F2F23" w:rsidRDefault="00000000">
      <w:pPr>
        <w:keepNext/>
        <w:pBdr>
          <w:top w:val="nil"/>
          <w:left w:val="nil"/>
          <w:bottom w:val="nil"/>
          <w:right w:val="nil"/>
          <w:between w:val="nil"/>
        </w:pBdr>
        <w:spacing w:after="200" w:line="240" w:lineRule="auto"/>
        <w:rPr>
          <w:rFonts w:ascii="Times New Roman" w:eastAsia="Times New Roman" w:hAnsi="Times New Roman" w:cs="Times New Roman"/>
          <w:i/>
          <w:iCs/>
          <w:color w:val="000000"/>
        </w:rPr>
      </w:pPr>
      <w:r>
        <w:rPr>
          <w:rFonts w:ascii="Times New Roman" w:eastAsia="Times New Roman" w:hAnsi="Times New Roman" w:cs="Times New Roman"/>
          <w:b/>
          <w:bCs/>
          <w:color w:val="000000"/>
        </w:rPr>
        <w:t>Table 3.</w:t>
      </w:r>
      <w:r>
        <w:rPr>
          <w:rFonts w:ascii="Times New Roman" w:eastAsia="Times New Roman" w:hAnsi="Times New Roman" w:cs="Times New Roman"/>
          <w:color w:val="000000"/>
        </w:rPr>
        <w:t xml:space="preserve"> </w:t>
      </w:r>
      <w:r>
        <w:rPr>
          <w:rFonts w:ascii="Times New Roman" w:eastAsia="Times New Roman" w:hAnsi="Times New Roman" w:cs="Times New Roman"/>
          <w:i/>
          <w:iCs/>
          <w:color w:val="000000"/>
        </w:rPr>
        <w:t>Qualitative fits of the different models to the five target findings examined in the current paper.</w:t>
      </w:r>
    </w:p>
    <w:tbl>
      <w:tblPr>
        <w:tblStyle w:val="aff0"/>
        <w:tblW w:w="11861" w:type="dxa"/>
        <w:tblInd w:w="-12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89"/>
        <w:gridCol w:w="1563"/>
        <w:gridCol w:w="985"/>
        <w:gridCol w:w="1656"/>
        <w:gridCol w:w="1656"/>
        <w:gridCol w:w="1806"/>
        <w:gridCol w:w="1806"/>
      </w:tblGrid>
      <w:tr w:rsidR="006F2F23" w14:paraId="04B741A5" w14:textId="77777777">
        <w:tc>
          <w:tcPr>
            <w:tcW w:w="2389" w:type="dxa"/>
            <w:tcBorders>
              <w:top w:val="single" w:sz="4" w:space="0" w:color="000000"/>
              <w:left w:val="nil"/>
              <w:bottom w:val="single" w:sz="4" w:space="0" w:color="000000"/>
              <w:right w:val="nil"/>
            </w:tcBorders>
          </w:tcPr>
          <w:p w14:paraId="36ED224F" w14:textId="77777777" w:rsidR="006F2F23" w:rsidRDefault="006F2F23">
            <w:pPr>
              <w:rPr>
                <w:rFonts w:ascii="Times New Roman" w:eastAsia="Times New Roman" w:hAnsi="Times New Roman" w:cs="Times New Roman"/>
              </w:rPr>
            </w:pPr>
          </w:p>
        </w:tc>
        <w:tc>
          <w:tcPr>
            <w:tcW w:w="1563" w:type="dxa"/>
            <w:tcBorders>
              <w:top w:val="single" w:sz="4" w:space="0" w:color="000000"/>
              <w:left w:val="nil"/>
              <w:bottom w:val="single" w:sz="4" w:space="0" w:color="000000"/>
              <w:right w:val="nil"/>
            </w:tcBorders>
          </w:tcPr>
          <w:p w14:paraId="424A133B" w14:textId="77777777" w:rsidR="006F2F23" w:rsidRDefault="006F2F23">
            <w:pPr>
              <w:rPr>
                <w:rFonts w:ascii="Times New Roman" w:eastAsia="Times New Roman" w:hAnsi="Times New Roman" w:cs="Times New Roman"/>
              </w:rPr>
            </w:pPr>
          </w:p>
        </w:tc>
        <w:tc>
          <w:tcPr>
            <w:tcW w:w="985" w:type="dxa"/>
            <w:tcBorders>
              <w:top w:val="single" w:sz="4" w:space="0" w:color="000000"/>
              <w:left w:val="nil"/>
              <w:bottom w:val="single" w:sz="4" w:space="0" w:color="000000"/>
              <w:right w:val="nil"/>
            </w:tcBorders>
          </w:tcPr>
          <w:p w14:paraId="2ED092CE" w14:textId="77777777" w:rsidR="006F2F23" w:rsidRDefault="006F2F23">
            <w:pPr>
              <w:rPr>
                <w:rFonts w:ascii="Times New Roman" w:eastAsia="Times New Roman" w:hAnsi="Times New Roman" w:cs="Times New Roman"/>
              </w:rPr>
            </w:pPr>
          </w:p>
        </w:tc>
        <w:tc>
          <w:tcPr>
            <w:tcW w:w="1656" w:type="dxa"/>
            <w:tcBorders>
              <w:top w:val="single" w:sz="4" w:space="0" w:color="000000"/>
              <w:left w:val="nil"/>
              <w:bottom w:val="single" w:sz="4" w:space="0" w:color="000000"/>
              <w:right w:val="nil"/>
            </w:tcBorders>
          </w:tcPr>
          <w:p w14:paraId="129CB08C" w14:textId="77777777" w:rsidR="006F2F23" w:rsidRDefault="006F2F23">
            <w:pPr>
              <w:rPr>
                <w:rFonts w:ascii="Times New Roman" w:eastAsia="Times New Roman" w:hAnsi="Times New Roman" w:cs="Times New Roman"/>
              </w:rPr>
            </w:pPr>
          </w:p>
        </w:tc>
        <w:tc>
          <w:tcPr>
            <w:tcW w:w="3462" w:type="dxa"/>
            <w:gridSpan w:val="2"/>
            <w:tcBorders>
              <w:top w:val="single" w:sz="4" w:space="0" w:color="000000"/>
              <w:left w:val="nil"/>
              <w:bottom w:val="single" w:sz="4" w:space="0" w:color="000000"/>
              <w:right w:val="nil"/>
            </w:tcBorders>
          </w:tcPr>
          <w:p w14:paraId="202D97D2" w14:textId="77777777" w:rsidR="006F2F23" w:rsidRDefault="00000000">
            <w:pPr>
              <w:jc w:val="center"/>
              <w:rPr>
                <w:rFonts w:ascii="Times New Roman" w:eastAsia="Times New Roman" w:hAnsi="Times New Roman" w:cs="Times New Roman"/>
              </w:rPr>
            </w:pPr>
            <w:r>
              <w:rPr>
                <w:rFonts w:ascii="Times New Roman" w:eastAsia="Times New Roman" w:hAnsi="Times New Roman" w:cs="Times New Roman"/>
              </w:rPr>
              <w:t>Model</w:t>
            </w:r>
          </w:p>
          <w:p w14:paraId="1026062B" w14:textId="77777777" w:rsidR="006F2F23" w:rsidRDefault="006F2F23">
            <w:pPr>
              <w:jc w:val="center"/>
              <w:rPr>
                <w:rFonts w:ascii="Times New Roman" w:eastAsia="Times New Roman" w:hAnsi="Times New Roman" w:cs="Times New Roman"/>
              </w:rPr>
            </w:pPr>
          </w:p>
        </w:tc>
        <w:tc>
          <w:tcPr>
            <w:tcW w:w="1806" w:type="dxa"/>
            <w:tcBorders>
              <w:top w:val="single" w:sz="4" w:space="0" w:color="000000"/>
              <w:left w:val="nil"/>
              <w:bottom w:val="single" w:sz="4" w:space="0" w:color="000000"/>
              <w:right w:val="nil"/>
            </w:tcBorders>
          </w:tcPr>
          <w:p w14:paraId="1DC75FE9" w14:textId="77777777" w:rsidR="006F2F23" w:rsidRDefault="006F2F23">
            <w:pPr>
              <w:rPr>
                <w:rFonts w:ascii="Times New Roman" w:eastAsia="Times New Roman" w:hAnsi="Times New Roman" w:cs="Times New Roman"/>
              </w:rPr>
            </w:pPr>
          </w:p>
        </w:tc>
      </w:tr>
      <w:tr w:rsidR="006F2F23" w14:paraId="76312B5E" w14:textId="77777777">
        <w:tc>
          <w:tcPr>
            <w:tcW w:w="2389" w:type="dxa"/>
            <w:tcBorders>
              <w:top w:val="single" w:sz="4" w:space="0" w:color="000000"/>
              <w:left w:val="nil"/>
              <w:bottom w:val="single" w:sz="4" w:space="0" w:color="000000"/>
              <w:right w:val="nil"/>
            </w:tcBorders>
          </w:tcPr>
          <w:p w14:paraId="055DFBCF"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Target finding</w:t>
            </w:r>
          </w:p>
        </w:tc>
        <w:tc>
          <w:tcPr>
            <w:tcW w:w="1563" w:type="dxa"/>
            <w:tcBorders>
              <w:top w:val="single" w:sz="4" w:space="0" w:color="000000"/>
              <w:left w:val="nil"/>
              <w:bottom w:val="single" w:sz="4" w:space="0" w:color="000000"/>
              <w:right w:val="nil"/>
            </w:tcBorders>
          </w:tcPr>
          <w:p w14:paraId="0191F5C4"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Illustrative paradigm</w:t>
            </w:r>
          </w:p>
        </w:tc>
        <w:tc>
          <w:tcPr>
            <w:tcW w:w="985" w:type="dxa"/>
            <w:tcBorders>
              <w:top w:val="single" w:sz="4" w:space="0" w:color="000000"/>
              <w:left w:val="nil"/>
              <w:bottom w:val="single" w:sz="4" w:space="0" w:color="000000"/>
              <w:right w:val="nil"/>
            </w:tcBorders>
          </w:tcPr>
          <w:p w14:paraId="578E1135"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Articles</w:t>
            </w:r>
          </w:p>
        </w:tc>
        <w:tc>
          <w:tcPr>
            <w:tcW w:w="1656" w:type="dxa"/>
            <w:tcBorders>
              <w:top w:val="single" w:sz="4" w:space="0" w:color="000000"/>
              <w:left w:val="nil"/>
              <w:bottom w:val="nil"/>
              <w:right w:val="nil"/>
            </w:tcBorders>
          </w:tcPr>
          <w:p w14:paraId="0036F028"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ALIAS</w:t>
            </w:r>
          </w:p>
        </w:tc>
        <w:tc>
          <w:tcPr>
            <w:tcW w:w="1656" w:type="dxa"/>
            <w:tcBorders>
              <w:top w:val="single" w:sz="4" w:space="0" w:color="000000"/>
              <w:left w:val="nil"/>
              <w:bottom w:val="nil"/>
              <w:right w:val="nil"/>
            </w:tcBorders>
          </w:tcPr>
          <w:p w14:paraId="56A7DB90"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ALIAS-2</w:t>
            </w:r>
          </w:p>
        </w:tc>
        <w:tc>
          <w:tcPr>
            <w:tcW w:w="1806" w:type="dxa"/>
            <w:tcBorders>
              <w:top w:val="single" w:sz="4" w:space="0" w:color="000000"/>
              <w:left w:val="nil"/>
              <w:bottom w:val="nil"/>
              <w:right w:val="nil"/>
            </w:tcBorders>
          </w:tcPr>
          <w:p w14:paraId="009F0387"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VOM10</w:t>
            </w:r>
          </w:p>
        </w:tc>
        <w:tc>
          <w:tcPr>
            <w:tcW w:w="1806" w:type="dxa"/>
            <w:tcBorders>
              <w:top w:val="single" w:sz="4" w:space="0" w:color="000000"/>
              <w:left w:val="nil"/>
              <w:bottom w:val="nil"/>
              <w:right w:val="nil"/>
            </w:tcBorders>
          </w:tcPr>
          <w:p w14:paraId="6F56F63B"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VOM10-2</w:t>
            </w:r>
          </w:p>
        </w:tc>
      </w:tr>
      <w:tr w:rsidR="006F2F23" w14:paraId="3E5D6325" w14:textId="77777777">
        <w:tc>
          <w:tcPr>
            <w:tcW w:w="2389" w:type="dxa"/>
            <w:vMerge w:val="restart"/>
            <w:tcBorders>
              <w:top w:val="single" w:sz="4" w:space="0" w:color="000000"/>
              <w:left w:val="nil"/>
              <w:bottom w:val="nil"/>
              <w:right w:val="nil"/>
            </w:tcBorders>
          </w:tcPr>
          <w:p w14:paraId="5759BD24" w14:textId="77777777" w:rsidR="006F2F23" w:rsidRDefault="00000000">
            <w:pPr>
              <w:numPr>
                <w:ilvl w:val="0"/>
                <w:numId w:val="1"/>
              </w:numPr>
              <w:pBdr>
                <w:top w:val="nil"/>
                <w:left w:val="nil"/>
                <w:bottom w:val="nil"/>
                <w:right w:val="nil"/>
                <w:between w:val="nil"/>
              </w:pBdr>
              <w:spacing w:after="160" w:line="278" w:lineRule="auto"/>
              <w:rPr>
                <w:rFonts w:ascii="Times New Roman" w:eastAsia="Times New Roman" w:hAnsi="Times New Roman" w:cs="Times New Roman"/>
                <w:color w:val="000000"/>
              </w:rPr>
            </w:pPr>
            <w:r>
              <w:rPr>
                <w:rFonts w:ascii="Times New Roman" w:eastAsia="Times New Roman" w:hAnsi="Times New Roman" w:cs="Times New Roman"/>
                <w:color w:val="000000"/>
              </w:rPr>
              <w:t>Selective longer looking to inefficient than efficient actions following constrained habituation.</w:t>
            </w:r>
          </w:p>
        </w:tc>
        <w:tc>
          <w:tcPr>
            <w:tcW w:w="1563" w:type="dxa"/>
            <w:tcBorders>
              <w:top w:val="single" w:sz="4" w:space="0" w:color="000000"/>
              <w:left w:val="nil"/>
              <w:bottom w:val="single" w:sz="4" w:space="0" w:color="000000"/>
              <w:right w:val="nil"/>
            </w:tcBorders>
          </w:tcPr>
          <w:p w14:paraId="28BA01FE"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 xml:space="preserve">Animate agent constrained action </w:t>
            </w:r>
          </w:p>
          <w:p w14:paraId="02EB470B" w14:textId="77777777" w:rsidR="006F2F23" w:rsidRDefault="006F2F23">
            <w:pPr>
              <w:rPr>
                <w:rFonts w:ascii="Times New Roman" w:eastAsia="Times New Roman" w:hAnsi="Times New Roman" w:cs="Times New Roman"/>
              </w:rPr>
            </w:pPr>
          </w:p>
        </w:tc>
        <w:tc>
          <w:tcPr>
            <w:tcW w:w="985" w:type="dxa"/>
            <w:vMerge w:val="restart"/>
            <w:tcBorders>
              <w:top w:val="single" w:sz="4" w:space="0" w:color="000000"/>
              <w:left w:val="nil"/>
              <w:bottom w:val="nil"/>
              <w:right w:val="nil"/>
            </w:tcBorders>
          </w:tcPr>
          <w:p w14:paraId="17111557" w14:textId="77777777" w:rsidR="006F2F23" w:rsidRDefault="006F2F23">
            <w:pPr>
              <w:rPr>
                <w:rFonts w:ascii="Times New Roman" w:eastAsia="Times New Roman" w:hAnsi="Times New Roman" w:cs="Times New Roman"/>
              </w:rPr>
            </w:pPr>
          </w:p>
          <w:p w14:paraId="056C61C2" w14:textId="77777777" w:rsidR="006F2F23" w:rsidRDefault="006F2F23">
            <w:pPr>
              <w:rPr>
                <w:rFonts w:ascii="Times New Roman" w:eastAsia="Times New Roman" w:hAnsi="Times New Roman" w:cs="Times New Roman"/>
              </w:rPr>
            </w:pPr>
          </w:p>
          <w:p w14:paraId="29EF0DF8" w14:textId="77777777" w:rsidR="006F2F23" w:rsidRDefault="00000000">
            <w:pPr>
              <w:rPr>
                <w:rFonts w:ascii="Times New Roman" w:eastAsia="Times New Roman" w:hAnsi="Times New Roman" w:cs="Times New Roman"/>
              </w:rPr>
            </w:pPr>
            <w:proofErr w:type="spellStart"/>
            <w:r>
              <w:rPr>
                <w:rFonts w:ascii="Times New Roman" w:eastAsia="Times New Roman" w:hAnsi="Times New Roman" w:cs="Times New Roman"/>
              </w:rPr>
              <w:t>Csibra</w:t>
            </w:r>
            <w:proofErr w:type="spellEnd"/>
            <w:r>
              <w:rPr>
                <w:rFonts w:ascii="Times New Roman" w:eastAsia="Times New Roman" w:hAnsi="Times New Roman" w:cs="Times New Roman"/>
              </w:rPr>
              <w:t xml:space="preserve"> et al. (1999); Gergely et al. (1995)</w:t>
            </w:r>
          </w:p>
        </w:tc>
        <w:tc>
          <w:tcPr>
            <w:tcW w:w="1656" w:type="dxa"/>
            <w:tcBorders>
              <w:top w:val="nil"/>
              <w:left w:val="nil"/>
              <w:bottom w:val="nil"/>
              <w:right w:val="nil"/>
            </w:tcBorders>
          </w:tcPr>
          <w:p w14:paraId="52F7A94D"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6B994C56" wp14:editId="73127CF8">
                  <wp:extent cx="914400" cy="914400"/>
                  <wp:effectExtent l="0" t="0" r="0" b="0"/>
                  <wp:docPr id="43" name="image27.png" descr="Checkmark with solid fill"/>
                  <wp:cNvGraphicFramePr/>
                  <a:graphic xmlns:a="http://schemas.openxmlformats.org/drawingml/2006/main">
                    <a:graphicData uri="http://schemas.openxmlformats.org/drawingml/2006/picture">
                      <pic:pic xmlns:pic="http://schemas.openxmlformats.org/drawingml/2006/picture">
                        <pic:nvPicPr>
                          <pic:cNvPr id="0" name="image27.png" descr="Checkmark with solid fill"/>
                          <pic:cNvPicPr preferRelativeResize="0"/>
                        </pic:nvPicPr>
                        <pic:blipFill>
                          <a:blip r:embed="rId59"/>
                          <a:srcRect/>
                          <a:stretch>
                            <a:fillRect/>
                          </a:stretch>
                        </pic:blipFill>
                        <pic:spPr>
                          <a:xfrm>
                            <a:off x="0" y="0"/>
                            <a:ext cx="914400" cy="914400"/>
                          </a:xfrm>
                          <a:prstGeom prst="rect">
                            <a:avLst/>
                          </a:prstGeom>
                          <a:ln/>
                        </pic:spPr>
                      </pic:pic>
                    </a:graphicData>
                  </a:graphic>
                </wp:inline>
              </w:drawing>
            </w:r>
          </w:p>
        </w:tc>
        <w:tc>
          <w:tcPr>
            <w:tcW w:w="1656" w:type="dxa"/>
            <w:tcBorders>
              <w:top w:val="nil"/>
              <w:left w:val="nil"/>
              <w:bottom w:val="nil"/>
              <w:right w:val="nil"/>
            </w:tcBorders>
          </w:tcPr>
          <w:p w14:paraId="0226D062"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27512E81" wp14:editId="7071E0CE">
                  <wp:extent cx="914400" cy="914400"/>
                  <wp:effectExtent l="0" t="0" r="0" b="0"/>
                  <wp:docPr id="44" name="image27.png" descr="Checkmark with solid fill"/>
                  <wp:cNvGraphicFramePr/>
                  <a:graphic xmlns:a="http://schemas.openxmlformats.org/drawingml/2006/main">
                    <a:graphicData uri="http://schemas.openxmlformats.org/drawingml/2006/picture">
                      <pic:pic xmlns:pic="http://schemas.openxmlformats.org/drawingml/2006/picture">
                        <pic:nvPicPr>
                          <pic:cNvPr id="0" name="image27.png" descr="Checkmark with solid fill"/>
                          <pic:cNvPicPr preferRelativeResize="0"/>
                        </pic:nvPicPr>
                        <pic:blipFill>
                          <a:blip r:embed="rId59"/>
                          <a:srcRect/>
                          <a:stretch>
                            <a:fillRect/>
                          </a:stretch>
                        </pic:blipFill>
                        <pic:spPr>
                          <a:xfrm>
                            <a:off x="0" y="0"/>
                            <a:ext cx="914400" cy="914400"/>
                          </a:xfrm>
                          <a:prstGeom prst="rect">
                            <a:avLst/>
                          </a:prstGeom>
                          <a:ln/>
                        </pic:spPr>
                      </pic:pic>
                    </a:graphicData>
                  </a:graphic>
                </wp:inline>
              </w:drawing>
            </w:r>
          </w:p>
        </w:tc>
        <w:tc>
          <w:tcPr>
            <w:tcW w:w="1806" w:type="dxa"/>
            <w:tcBorders>
              <w:top w:val="nil"/>
              <w:left w:val="nil"/>
              <w:bottom w:val="nil"/>
              <w:right w:val="nil"/>
            </w:tcBorders>
          </w:tcPr>
          <w:p w14:paraId="2614F82D"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5BCA25C9" wp14:editId="75188009">
                  <wp:extent cx="914400" cy="914400"/>
                  <wp:effectExtent l="0" t="0" r="0" b="0"/>
                  <wp:docPr id="45" name="image27.png" descr="Checkmark with solid fill"/>
                  <wp:cNvGraphicFramePr/>
                  <a:graphic xmlns:a="http://schemas.openxmlformats.org/drawingml/2006/main">
                    <a:graphicData uri="http://schemas.openxmlformats.org/drawingml/2006/picture">
                      <pic:pic xmlns:pic="http://schemas.openxmlformats.org/drawingml/2006/picture">
                        <pic:nvPicPr>
                          <pic:cNvPr id="0" name="image27.png" descr="Checkmark with solid fill"/>
                          <pic:cNvPicPr preferRelativeResize="0"/>
                        </pic:nvPicPr>
                        <pic:blipFill>
                          <a:blip r:embed="rId59"/>
                          <a:srcRect/>
                          <a:stretch>
                            <a:fillRect/>
                          </a:stretch>
                        </pic:blipFill>
                        <pic:spPr>
                          <a:xfrm>
                            <a:off x="0" y="0"/>
                            <a:ext cx="914400" cy="914400"/>
                          </a:xfrm>
                          <a:prstGeom prst="rect">
                            <a:avLst/>
                          </a:prstGeom>
                          <a:ln/>
                        </pic:spPr>
                      </pic:pic>
                    </a:graphicData>
                  </a:graphic>
                </wp:inline>
              </w:drawing>
            </w:r>
          </w:p>
        </w:tc>
        <w:tc>
          <w:tcPr>
            <w:tcW w:w="1806" w:type="dxa"/>
            <w:tcBorders>
              <w:top w:val="nil"/>
              <w:left w:val="nil"/>
              <w:bottom w:val="nil"/>
              <w:right w:val="nil"/>
            </w:tcBorders>
          </w:tcPr>
          <w:p w14:paraId="0D818F26"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47F4C850" wp14:editId="14B58666">
                  <wp:extent cx="914400" cy="914400"/>
                  <wp:effectExtent l="0" t="0" r="0" b="0"/>
                  <wp:docPr id="46" name="image28.png" descr="Close with solid fill"/>
                  <wp:cNvGraphicFramePr/>
                  <a:graphic xmlns:a="http://schemas.openxmlformats.org/drawingml/2006/main">
                    <a:graphicData uri="http://schemas.openxmlformats.org/drawingml/2006/picture">
                      <pic:pic xmlns:pic="http://schemas.openxmlformats.org/drawingml/2006/picture">
                        <pic:nvPicPr>
                          <pic:cNvPr id="0" name="image28.png" descr="Close with solid fill"/>
                          <pic:cNvPicPr preferRelativeResize="0"/>
                        </pic:nvPicPr>
                        <pic:blipFill>
                          <a:blip r:embed="rId60"/>
                          <a:srcRect/>
                          <a:stretch>
                            <a:fillRect/>
                          </a:stretch>
                        </pic:blipFill>
                        <pic:spPr>
                          <a:xfrm>
                            <a:off x="0" y="0"/>
                            <a:ext cx="914400" cy="914400"/>
                          </a:xfrm>
                          <a:prstGeom prst="rect">
                            <a:avLst/>
                          </a:prstGeom>
                          <a:ln/>
                        </pic:spPr>
                      </pic:pic>
                    </a:graphicData>
                  </a:graphic>
                </wp:inline>
              </w:drawing>
            </w:r>
          </w:p>
        </w:tc>
      </w:tr>
      <w:tr w:rsidR="006F2F23" w14:paraId="35BDFAEA" w14:textId="77777777">
        <w:tc>
          <w:tcPr>
            <w:tcW w:w="2389" w:type="dxa"/>
            <w:vMerge/>
            <w:tcBorders>
              <w:top w:val="single" w:sz="4" w:space="0" w:color="000000"/>
              <w:left w:val="nil"/>
              <w:bottom w:val="nil"/>
              <w:right w:val="nil"/>
            </w:tcBorders>
          </w:tcPr>
          <w:p w14:paraId="1FB16114" w14:textId="77777777" w:rsidR="006F2F23" w:rsidRDefault="006F2F23">
            <w:pPr>
              <w:widowControl w:val="0"/>
              <w:pBdr>
                <w:top w:val="nil"/>
                <w:left w:val="nil"/>
                <w:bottom w:val="nil"/>
                <w:right w:val="nil"/>
                <w:between w:val="nil"/>
              </w:pBdr>
              <w:spacing w:line="276" w:lineRule="auto"/>
              <w:rPr>
                <w:rFonts w:ascii="Times New Roman" w:eastAsia="Times New Roman" w:hAnsi="Times New Roman" w:cs="Times New Roman"/>
              </w:rPr>
            </w:pPr>
          </w:p>
        </w:tc>
        <w:tc>
          <w:tcPr>
            <w:tcW w:w="1563" w:type="dxa"/>
            <w:tcBorders>
              <w:top w:val="single" w:sz="4" w:space="0" w:color="000000"/>
              <w:left w:val="nil"/>
              <w:bottom w:val="single" w:sz="4" w:space="0" w:color="000000"/>
              <w:right w:val="nil"/>
            </w:tcBorders>
          </w:tcPr>
          <w:p w14:paraId="72E5FF8C"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Animate agent unconstrained action</w:t>
            </w:r>
          </w:p>
          <w:p w14:paraId="7C89A267" w14:textId="77777777" w:rsidR="006F2F23" w:rsidRDefault="006F2F23">
            <w:pPr>
              <w:rPr>
                <w:rFonts w:ascii="Times New Roman" w:eastAsia="Times New Roman" w:hAnsi="Times New Roman" w:cs="Times New Roman"/>
              </w:rPr>
            </w:pPr>
          </w:p>
        </w:tc>
        <w:tc>
          <w:tcPr>
            <w:tcW w:w="985" w:type="dxa"/>
            <w:vMerge/>
            <w:tcBorders>
              <w:top w:val="single" w:sz="4" w:space="0" w:color="000000"/>
              <w:left w:val="nil"/>
              <w:bottom w:val="nil"/>
              <w:right w:val="nil"/>
            </w:tcBorders>
          </w:tcPr>
          <w:p w14:paraId="4728560F" w14:textId="77777777" w:rsidR="006F2F23" w:rsidRDefault="006F2F23">
            <w:pPr>
              <w:widowControl w:val="0"/>
              <w:pBdr>
                <w:top w:val="nil"/>
                <w:left w:val="nil"/>
                <w:bottom w:val="nil"/>
                <w:right w:val="nil"/>
                <w:between w:val="nil"/>
              </w:pBdr>
              <w:spacing w:line="276" w:lineRule="auto"/>
              <w:rPr>
                <w:rFonts w:ascii="Times New Roman" w:eastAsia="Times New Roman" w:hAnsi="Times New Roman" w:cs="Times New Roman"/>
              </w:rPr>
            </w:pPr>
          </w:p>
        </w:tc>
        <w:tc>
          <w:tcPr>
            <w:tcW w:w="1656" w:type="dxa"/>
            <w:tcBorders>
              <w:top w:val="nil"/>
              <w:left w:val="nil"/>
              <w:bottom w:val="nil"/>
              <w:right w:val="nil"/>
            </w:tcBorders>
          </w:tcPr>
          <w:p w14:paraId="717A550A"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12F1A8A9" wp14:editId="5BE0184F">
                  <wp:extent cx="914400" cy="914400"/>
                  <wp:effectExtent l="0" t="0" r="0" b="0"/>
                  <wp:docPr id="47" name="image27.png" descr="Checkmark with solid fill"/>
                  <wp:cNvGraphicFramePr/>
                  <a:graphic xmlns:a="http://schemas.openxmlformats.org/drawingml/2006/main">
                    <a:graphicData uri="http://schemas.openxmlformats.org/drawingml/2006/picture">
                      <pic:pic xmlns:pic="http://schemas.openxmlformats.org/drawingml/2006/picture">
                        <pic:nvPicPr>
                          <pic:cNvPr id="0" name="image27.png" descr="Checkmark with solid fill"/>
                          <pic:cNvPicPr preferRelativeResize="0"/>
                        </pic:nvPicPr>
                        <pic:blipFill>
                          <a:blip r:embed="rId59"/>
                          <a:srcRect/>
                          <a:stretch>
                            <a:fillRect/>
                          </a:stretch>
                        </pic:blipFill>
                        <pic:spPr>
                          <a:xfrm>
                            <a:off x="0" y="0"/>
                            <a:ext cx="914400" cy="914400"/>
                          </a:xfrm>
                          <a:prstGeom prst="rect">
                            <a:avLst/>
                          </a:prstGeom>
                          <a:ln/>
                        </pic:spPr>
                      </pic:pic>
                    </a:graphicData>
                  </a:graphic>
                </wp:inline>
              </w:drawing>
            </w:r>
          </w:p>
        </w:tc>
        <w:tc>
          <w:tcPr>
            <w:tcW w:w="1656" w:type="dxa"/>
            <w:tcBorders>
              <w:top w:val="nil"/>
              <w:left w:val="nil"/>
              <w:bottom w:val="nil"/>
              <w:right w:val="nil"/>
            </w:tcBorders>
          </w:tcPr>
          <w:p w14:paraId="7D1D476E"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3F118264" wp14:editId="1DC3FB31">
                  <wp:extent cx="914400" cy="914400"/>
                  <wp:effectExtent l="0" t="0" r="0" b="0"/>
                  <wp:docPr id="48" name="image28.png" descr="Close with solid fill"/>
                  <wp:cNvGraphicFramePr/>
                  <a:graphic xmlns:a="http://schemas.openxmlformats.org/drawingml/2006/main">
                    <a:graphicData uri="http://schemas.openxmlformats.org/drawingml/2006/picture">
                      <pic:pic xmlns:pic="http://schemas.openxmlformats.org/drawingml/2006/picture">
                        <pic:nvPicPr>
                          <pic:cNvPr id="0" name="image28.png" descr="Close with solid fill"/>
                          <pic:cNvPicPr preferRelativeResize="0"/>
                        </pic:nvPicPr>
                        <pic:blipFill>
                          <a:blip r:embed="rId60"/>
                          <a:srcRect/>
                          <a:stretch>
                            <a:fillRect/>
                          </a:stretch>
                        </pic:blipFill>
                        <pic:spPr>
                          <a:xfrm>
                            <a:off x="0" y="0"/>
                            <a:ext cx="914400" cy="914400"/>
                          </a:xfrm>
                          <a:prstGeom prst="rect">
                            <a:avLst/>
                          </a:prstGeom>
                          <a:ln/>
                        </pic:spPr>
                      </pic:pic>
                    </a:graphicData>
                  </a:graphic>
                </wp:inline>
              </w:drawing>
            </w:r>
          </w:p>
        </w:tc>
        <w:tc>
          <w:tcPr>
            <w:tcW w:w="1806" w:type="dxa"/>
            <w:tcBorders>
              <w:top w:val="nil"/>
              <w:left w:val="nil"/>
              <w:bottom w:val="nil"/>
              <w:right w:val="nil"/>
            </w:tcBorders>
          </w:tcPr>
          <w:p w14:paraId="674A4F41"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02883782" wp14:editId="3EC62C40">
                  <wp:extent cx="914400" cy="914400"/>
                  <wp:effectExtent l="0" t="0" r="0" b="0"/>
                  <wp:docPr id="49" name="image27.png" descr="Checkmark with solid fill"/>
                  <wp:cNvGraphicFramePr/>
                  <a:graphic xmlns:a="http://schemas.openxmlformats.org/drawingml/2006/main">
                    <a:graphicData uri="http://schemas.openxmlformats.org/drawingml/2006/picture">
                      <pic:pic xmlns:pic="http://schemas.openxmlformats.org/drawingml/2006/picture">
                        <pic:nvPicPr>
                          <pic:cNvPr id="0" name="image27.png" descr="Checkmark with solid fill"/>
                          <pic:cNvPicPr preferRelativeResize="0"/>
                        </pic:nvPicPr>
                        <pic:blipFill>
                          <a:blip r:embed="rId59"/>
                          <a:srcRect/>
                          <a:stretch>
                            <a:fillRect/>
                          </a:stretch>
                        </pic:blipFill>
                        <pic:spPr>
                          <a:xfrm>
                            <a:off x="0" y="0"/>
                            <a:ext cx="914400" cy="914400"/>
                          </a:xfrm>
                          <a:prstGeom prst="rect">
                            <a:avLst/>
                          </a:prstGeom>
                          <a:ln/>
                        </pic:spPr>
                      </pic:pic>
                    </a:graphicData>
                  </a:graphic>
                </wp:inline>
              </w:drawing>
            </w:r>
          </w:p>
        </w:tc>
        <w:tc>
          <w:tcPr>
            <w:tcW w:w="1806" w:type="dxa"/>
            <w:tcBorders>
              <w:top w:val="nil"/>
              <w:left w:val="nil"/>
              <w:bottom w:val="nil"/>
              <w:right w:val="nil"/>
            </w:tcBorders>
          </w:tcPr>
          <w:p w14:paraId="28CF5A0A"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539C6BAB" wp14:editId="32DB567D">
                  <wp:extent cx="914400" cy="914400"/>
                  <wp:effectExtent l="0" t="0" r="0" b="0"/>
                  <wp:docPr id="50" name="image28.png" descr="Close with solid fill"/>
                  <wp:cNvGraphicFramePr/>
                  <a:graphic xmlns:a="http://schemas.openxmlformats.org/drawingml/2006/main">
                    <a:graphicData uri="http://schemas.openxmlformats.org/drawingml/2006/picture">
                      <pic:pic xmlns:pic="http://schemas.openxmlformats.org/drawingml/2006/picture">
                        <pic:nvPicPr>
                          <pic:cNvPr id="0" name="image28.png" descr="Close with solid fill"/>
                          <pic:cNvPicPr preferRelativeResize="0"/>
                        </pic:nvPicPr>
                        <pic:blipFill>
                          <a:blip r:embed="rId60"/>
                          <a:srcRect/>
                          <a:stretch>
                            <a:fillRect/>
                          </a:stretch>
                        </pic:blipFill>
                        <pic:spPr>
                          <a:xfrm>
                            <a:off x="0" y="0"/>
                            <a:ext cx="914400" cy="914400"/>
                          </a:xfrm>
                          <a:prstGeom prst="rect">
                            <a:avLst/>
                          </a:prstGeom>
                          <a:ln/>
                        </pic:spPr>
                      </pic:pic>
                    </a:graphicData>
                  </a:graphic>
                </wp:inline>
              </w:drawing>
            </w:r>
          </w:p>
        </w:tc>
      </w:tr>
      <w:tr w:rsidR="006F2F23" w14:paraId="063CC3EE" w14:textId="77777777">
        <w:tc>
          <w:tcPr>
            <w:tcW w:w="2389" w:type="dxa"/>
            <w:vMerge w:val="restart"/>
            <w:tcBorders>
              <w:top w:val="nil"/>
              <w:left w:val="nil"/>
              <w:bottom w:val="nil"/>
              <w:right w:val="nil"/>
            </w:tcBorders>
          </w:tcPr>
          <w:p w14:paraId="544FAF35" w14:textId="77777777" w:rsidR="006F2F23" w:rsidRDefault="00000000">
            <w:pPr>
              <w:numPr>
                <w:ilvl w:val="0"/>
                <w:numId w:val="1"/>
              </w:numPr>
              <w:pBdr>
                <w:top w:val="nil"/>
                <w:left w:val="nil"/>
                <w:bottom w:val="nil"/>
                <w:right w:val="nil"/>
                <w:between w:val="nil"/>
              </w:pBdr>
              <w:spacing w:after="160" w:line="278" w:lineRule="auto"/>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Independence from animacy.</w:t>
            </w:r>
          </w:p>
        </w:tc>
        <w:tc>
          <w:tcPr>
            <w:tcW w:w="1563" w:type="dxa"/>
            <w:tcBorders>
              <w:top w:val="single" w:sz="4" w:space="0" w:color="000000"/>
              <w:left w:val="nil"/>
              <w:bottom w:val="single" w:sz="4" w:space="0" w:color="000000"/>
              <w:right w:val="nil"/>
            </w:tcBorders>
          </w:tcPr>
          <w:p w14:paraId="10017A0B"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Inanimate-agent constrained action</w:t>
            </w:r>
          </w:p>
          <w:p w14:paraId="23B3C027" w14:textId="77777777" w:rsidR="006F2F23" w:rsidRDefault="006F2F23">
            <w:pPr>
              <w:rPr>
                <w:rFonts w:ascii="Times New Roman" w:eastAsia="Times New Roman" w:hAnsi="Times New Roman" w:cs="Times New Roman"/>
              </w:rPr>
            </w:pPr>
          </w:p>
        </w:tc>
        <w:tc>
          <w:tcPr>
            <w:tcW w:w="985" w:type="dxa"/>
            <w:vMerge w:val="restart"/>
            <w:tcBorders>
              <w:top w:val="nil"/>
              <w:left w:val="nil"/>
              <w:bottom w:val="nil"/>
              <w:right w:val="nil"/>
            </w:tcBorders>
          </w:tcPr>
          <w:p w14:paraId="41DF6EEF" w14:textId="77777777" w:rsidR="006F2F23" w:rsidRDefault="006F2F23">
            <w:pPr>
              <w:rPr>
                <w:rFonts w:ascii="Times New Roman" w:eastAsia="Times New Roman" w:hAnsi="Times New Roman" w:cs="Times New Roman"/>
              </w:rPr>
            </w:pPr>
          </w:p>
          <w:p w14:paraId="33AFADB4" w14:textId="77777777" w:rsidR="006F2F23" w:rsidRDefault="006F2F23">
            <w:pPr>
              <w:rPr>
                <w:rFonts w:ascii="Times New Roman" w:eastAsia="Times New Roman" w:hAnsi="Times New Roman" w:cs="Times New Roman"/>
              </w:rPr>
            </w:pPr>
          </w:p>
          <w:p w14:paraId="75A794ED" w14:textId="77777777" w:rsidR="006F2F23" w:rsidRDefault="00000000">
            <w:pPr>
              <w:rPr>
                <w:rFonts w:ascii="Times New Roman" w:eastAsia="Times New Roman" w:hAnsi="Times New Roman" w:cs="Times New Roman"/>
              </w:rPr>
            </w:pPr>
            <w:proofErr w:type="spellStart"/>
            <w:r>
              <w:rPr>
                <w:rFonts w:ascii="Times New Roman" w:eastAsia="Times New Roman" w:hAnsi="Times New Roman" w:cs="Times New Roman"/>
              </w:rPr>
              <w:t>Csibra</w:t>
            </w:r>
            <w:proofErr w:type="spellEnd"/>
            <w:r>
              <w:rPr>
                <w:rFonts w:ascii="Times New Roman" w:eastAsia="Times New Roman" w:hAnsi="Times New Roman" w:cs="Times New Roman"/>
              </w:rPr>
              <w:t xml:space="preserve"> et al. (1999) </w:t>
            </w:r>
            <w:proofErr w:type="spellStart"/>
            <w:r>
              <w:rPr>
                <w:rFonts w:ascii="Times New Roman" w:eastAsia="Times New Roman" w:hAnsi="Times New Roman" w:cs="Times New Roman"/>
              </w:rPr>
              <w:t>Sodian</w:t>
            </w:r>
            <w:proofErr w:type="spellEnd"/>
            <w:r>
              <w:rPr>
                <w:rFonts w:ascii="Times New Roman" w:eastAsia="Times New Roman" w:hAnsi="Times New Roman" w:cs="Times New Roman"/>
              </w:rPr>
              <w:t xml:space="preserve"> et al. (2004)</w:t>
            </w:r>
          </w:p>
        </w:tc>
        <w:tc>
          <w:tcPr>
            <w:tcW w:w="1656" w:type="dxa"/>
            <w:tcBorders>
              <w:top w:val="nil"/>
              <w:left w:val="nil"/>
              <w:bottom w:val="nil"/>
              <w:right w:val="nil"/>
            </w:tcBorders>
          </w:tcPr>
          <w:p w14:paraId="39092D54"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2391CB4F" wp14:editId="2B315DA2">
                  <wp:extent cx="914400" cy="914400"/>
                  <wp:effectExtent l="0" t="0" r="0" b="0"/>
                  <wp:docPr id="51" name="image27.png" descr="Checkmark with solid fill"/>
                  <wp:cNvGraphicFramePr/>
                  <a:graphic xmlns:a="http://schemas.openxmlformats.org/drawingml/2006/main">
                    <a:graphicData uri="http://schemas.openxmlformats.org/drawingml/2006/picture">
                      <pic:pic xmlns:pic="http://schemas.openxmlformats.org/drawingml/2006/picture">
                        <pic:nvPicPr>
                          <pic:cNvPr id="0" name="image27.png" descr="Checkmark with solid fill"/>
                          <pic:cNvPicPr preferRelativeResize="0"/>
                        </pic:nvPicPr>
                        <pic:blipFill>
                          <a:blip r:embed="rId59"/>
                          <a:srcRect/>
                          <a:stretch>
                            <a:fillRect/>
                          </a:stretch>
                        </pic:blipFill>
                        <pic:spPr>
                          <a:xfrm>
                            <a:off x="0" y="0"/>
                            <a:ext cx="914400" cy="914400"/>
                          </a:xfrm>
                          <a:prstGeom prst="rect">
                            <a:avLst/>
                          </a:prstGeom>
                          <a:ln/>
                        </pic:spPr>
                      </pic:pic>
                    </a:graphicData>
                  </a:graphic>
                </wp:inline>
              </w:drawing>
            </w:r>
          </w:p>
        </w:tc>
        <w:tc>
          <w:tcPr>
            <w:tcW w:w="1656" w:type="dxa"/>
            <w:tcBorders>
              <w:top w:val="nil"/>
              <w:left w:val="nil"/>
              <w:bottom w:val="nil"/>
              <w:right w:val="nil"/>
            </w:tcBorders>
          </w:tcPr>
          <w:p w14:paraId="301CB247"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1FE1D1B7" wp14:editId="3537265C">
                  <wp:extent cx="914400" cy="914400"/>
                  <wp:effectExtent l="0" t="0" r="0" b="0"/>
                  <wp:docPr id="52" name="image27.png" descr="Checkmark with solid fill"/>
                  <wp:cNvGraphicFramePr/>
                  <a:graphic xmlns:a="http://schemas.openxmlformats.org/drawingml/2006/main">
                    <a:graphicData uri="http://schemas.openxmlformats.org/drawingml/2006/picture">
                      <pic:pic xmlns:pic="http://schemas.openxmlformats.org/drawingml/2006/picture">
                        <pic:nvPicPr>
                          <pic:cNvPr id="0" name="image27.png" descr="Checkmark with solid fill"/>
                          <pic:cNvPicPr preferRelativeResize="0"/>
                        </pic:nvPicPr>
                        <pic:blipFill>
                          <a:blip r:embed="rId59"/>
                          <a:srcRect/>
                          <a:stretch>
                            <a:fillRect/>
                          </a:stretch>
                        </pic:blipFill>
                        <pic:spPr>
                          <a:xfrm>
                            <a:off x="0" y="0"/>
                            <a:ext cx="914400" cy="914400"/>
                          </a:xfrm>
                          <a:prstGeom prst="rect">
                            <a:avLst/>
                          </a:prstGeom>
                          <a:ln/>
                        </pic:spPr>
                      </pic:pic>
                    </a:graphicData>
                  </a:graphic>
                </wp:inline>
              </w:drawing>
            </w:r>
          </w:p>
        </w:tc>
        <w:tc>
          <w:tcPr>
            <w:tcW w:w="1806" w:type="dxa"/>
            <w:tcBorders>
              <w:top w:val="nil"/>
              <w:left w:val="nil"/>
              <w:bottom w:val="nil"/>
              <w:right w:val="nil"/>
            </w:tcBorders>
          </w:tcPr>
          <w:p w14:paraId="57F02190"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1FC758D6" wp14:editId="3DA7D32C">
                  <wp:extent cx="914400" cy="914400"/>
                  <wp:effectExtent l="0" t="0" r="0" b="0"/>
                  <wp:docPr id="42" name="image27.png" descr="Checkmark with solid fill"/>
                  <wp:cNvGraphicFramePr/>
                  <a:graphic xmlns:a="http://schemas.openxmlformats.org/drawingml/2006/main">
                    <a:graphicData uri="http://schemas.openxmlformats.org/drawingml/2006/picture">
                      <pic:pic xmlns:pic="http://schemas.openxmlformats.org/drawingml/2006/picture">
                        <pic:nvPicPr>
                          <pic:cNvPr id="0" name="image27.png" descr="Checkmark with solid fill"/>
                          <pic:cNvPicPr preferRelativeResize="0"/>
                        </pic:nvPicPr>
                        <pic:blipFill>
                          <a:blip r:embed="rId59"/>
                          <a:srcRect/>
                          <a:stretch>
                            <a:fillRect/>
                          </a:stretch>
                        </pic:blipFill>
                        <pic:spPr>
                          <a:xfrm>
                            <a:off x="0" y="0"/>
                            <a:ext cx="914400" cy="914400"/>
                          </a:xfrm>
                          <a:prstGeom prst="rect">
                            <a:avLst/>
                          </a:prstGeom>
                          <a:ln/>
                        </pic:spPr>
                      </pic:pic>
                    </a:graphicData>
                  </a:graphic>
                </wp:inline>
              </w:drawing>
            </w:r>
          </w:p>
        </w:tc>
        <w:tc>
          <w:tcPr>
            <w:tcW w:w="1806" w:type="dxa"/>
            <w:tcBorders>
              <w:top w:val="nil"/>
              <w:left w:val="nil"/>
              <w:bottom w:val="nil"/>
              <w:right w:val="nil"/>
            </w:tcBorders>
          </w:tcPr>
          <w:p w14:paraId="32446E00"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6A5D191F" wp14:editId="1099A7CF">
                  <wp:extent cx="914400" cy="914400"/>
                  <wp:effectExtent l="0" t="0" r="0" b="0"/>
                  <wp:docPr id="33" name="image28.png" descr="Close with solid fill"/>
                  <wp:cNvGraphicFramePr/>
                  <a:graphic xmlns:a="http://schemas.openxmlformats.org/drawingml/2006/main">
                    <a:graphicData uri="http://schemas.openxmlformats.org/drawingml/2006/picture">
                      <pic:pic xmlns:pic="http://schemas.openxmlformats.org/drawingml/2006/picture">
                        <pic:nvPicPr>
                          <pic:cNvPr id="0" name="image28.png" descr="Close with solid fill"/>
                          <pic:cNvPicPr preferRelativeResize="0"/>
                        </pic:nvPicPr>
                        <pic:blipFill>
                          <a:blip r:embed="rId60"/>
                          <a:srcRect/>
                          <a:stretch>
                            <a:fillRect/>
                          </a:stretch>
                        </pic:blipFill>
                        <pic:spPr>
                          <a:xfrm>
                            <a:off x="0" y="0"/>
                            <a:ext cx="914400" cy="914400"/>
                          </a:xfrm>
                          <a:prstGeom prst="rect">
                            <a:avLst/>
                          </a:prstGeom>
                          <a:ln/>
                        </pic:spPr>
                      </pic:pic>
                    </a:graphicData>
                  </a:graphic>
                </wp:inline>
              </w:drawing>
            </w:r>
          </w:p>
        </w:tc>
      </w:tr>
      <w:tr w:rsidR="006F2F23" w14:paraId="52B328C9" w14:textId="77777777">
        <w:tc>
          <w:tcPr>
            <w:tcW w:w="2389" w:type="dxa"/>
            <w:vMerge/>
            <w:tcBorders>
              <w:top w:val="nil"/>
              <w:left w:val="nil"/>
              <w:bottom w:val="nil"/>
              <w:right w:val="nil"/>
            </w:tcBorders>
          </w:tcPr>
          <w:p w14:paraId="64353157" w14:textId="77777777" w:rsidR="006F2F23" w:rsidRDefault="006F2F23">
            <w:pPr>
              <w:widowControl w:val="0"/>
              <w:pBdr>
                <w:top w:val="nil"/>
                <w:left w:val="nil"/>
                <w:bottom w:val="nil"/>
                <w:right w:val="nil"/>
                <w:between w:val="nil"/>
              </w:pBdr>
              <w:spacing w:line="276" w:lineRule="auto"/>
              <w:rPr>
                <w:rFonts w:ascii="Times New Roman" w:eastAsia="Times New Roman" w:hAnsi="Times New Roman" w:cs="Times New Roman"/>
              </w:rPr>
            </w:pPr>
          </w:p>
        </w:tc>
        <w:tc>
          <w:tcPr>
            <w:tcW w:w="1563" w:type="dxa"/>
            <w:tcBorders>
              <w:top w:val="single" w:sz="4" w:space="0" w:color="000000"/>
              <w:left w:val="nil"/>
              <w:bottom w:val="nil"/>
              <w:right w:val="nil"/>
            </w:tcBorders>
          </w:tcPr>
          <w:p w14:paraId="67B2B311"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Inanimate agent unconstrained action</w:t>
            </w:r>
          </w:p>
        </w:tc>
        <w:tc>
          <w:tcPr>
            <w:tcW w:w="985" w:type="dxa"/>
            <w:vMerge/>
            <w:tcBorders>
              <w:top w:val="nil"/>
              <w:left w:val="nil"/>
              <w:bottom w:val="nil"/>
              <w:right w:val="nil"/>
            </w:tcBorders>
          </w:tcPr>
          <w:p w14:paraId="4D8C728F" w14:textId="77777777" w:rsidR="006F2F23" w:rsidRDefault="006F2F23">
            <w:pPr>
              <w:widowControl w:val="0"/>
              <w:pBdr>
                <w:top w:val="nil"/>
                <w:left w:val="nil"/>
                <w:bottom w:val="nil"/>
                <w:right w:val="nil"/>
                <w:between w:val="nil"/>
              </w:pBdr>
              <w:spacing w:line="276" w:lineRule="auto"/>
              <w:rPr>
                <w:rFonts w:ascii="Times New Roman" w:eastAsia="Times New Roman" w:hAnsi="Times New Roman" w:cs="Times New Roman"/>
              </w:rPr>
            </w:pPr>
          </w:p>
        </w:tc>
        <w:tc>
          <w:tcPr>
            <w:tcW w:w="1656" w:type="dxa"/>
            <w:tcBorders>
              <w:top w:val="nil"/>
              <w:left w:val="nil"/>
              <w:bottom w:val="nil"/>
              <w:right w:val="nil"/>
            </w:tcBorders>
          </w:tcPr>
          <w:p w14:paraId="2013BA8F"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71C7791A" wp14:editId="0C7DD089">
                  <wp:extent cx="914400" cy="914400"/>
                  <wp:effectExtent l="0" t="0" r="0" b="0"/>
                  <wp:docPr id="34" name="image27.png" descr="Checkmark with solid fill"/>
                  <wp:cNvGraphicFramePr/>
                  <a:graphic xmlns:a="http://schemas.openxmlformats.org/drawingml/2006/main">
                    <a:graphicData uri="http://schemas.openxmlformats.org/drawingml/2006/picture">
                      <pic:pic xmlns:pic="http://schemas.openxmlformats.org/drawingml/2006/picture">
                        <pic:nvPicPr>
                          <pic:cNvPr id="0" name="image27.png" descr="Checkmark with solid fill"/>
                          <pic:cNvPicPr preferRelativeResize="0"/>
                        </pic:nvPicPr>
                        <pic:blipFill>
                          <a:blip r:embed="rId59"/>
                          <a:srcRect/>
                          <a:stretch>
                            <a:fillRect/>
                          </a:stretch>
                        </pic:blipFill>
                        <pic:spPr>
                          <a:xfrm>
                            <a:off x="0" y="0"/>
                            <a:ext cx="914400" cy="914400"/>
                          </a:xfrm>
                          <a:prstGeom prst="rect">
                            <a:avLst/>
                          </a:prstGeom>
                          <a:ln/>
                        </pic:spPr>
                      </pic:pic>
                    </a:graphicData>
                  </a:graphic>
                </wp:inline>
              </w:drawing>
            </w:r>
          </w:p>
        </w:tc>
        <w:tc>
          <w:tcPr>
            <w:tcW w:w="1656" w:type="dxa"/>
            <w:tcBorders>
              <w:top w:val="nil"/>
              <w:left w:val="nil"/>
              <w:bottom w:val="nil"/>
              <w:right w:val="nil"/>
            </w:tcBorders>
          </w:tcPr>
          <w:p w14:paraId="2FE8B4ED"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51B5D56F" wp14:editId="47C9EFF8">
                  <wp:extent cx="914400" cy="914400"/>
                  <wp:effectExtent l="0" t="0" r="0" b="0"/>
                  <wp:docPr id="35" name="image28.png" descr="Close with solid fill"/>
                  <wp:cNvGraphicFramePr/>
                  <a:graphic xmlns:a="http://schemas.openxmlformats.org/drawingml/2006/main">
                    <a:graphicData uri="http://schemas.openxmlformats.org/drawingml/2006/picture">
                      <pic:pic xmlns:pic="http://schemas.openxmlformats.org/drawingml/2006/picture">
                        <pic:nvPicPr>
                          <pic:cNvPr id="0" name="image28.png" descr="Close with solid fill"/>
                          <pic:cNvPicPr preferRelativeResize="0"/>
                        </pic:nvPicPr>
                        <pic:blipFill>
                          <a:blip r:embed="rId60"/>
                          <a:srcRect/>
                          <a:stretch>
                            <a:fillRect/>
                          </a:stretch>
                        </pic:blipFill>
                        <pic:spPr>
                          <a:xfrm>
                            <a:off x="0" y="0"/>
                            <a:ext cx="914400" cy="914400"/>
                          </a:xfrm>
                          <a:prstGeom prst="rect">
                            <a:avLst/>
                          </a:prstGeom>
                          <a:ln/>
                        </pic:spPr>
                      </pic:pic>
                    </a:graphicData>
                  </a:graphic>
                </wp:inline>
              </w:drawing>
            </w:r>
          </w:p>
        </w:tc>
        <w:tc>
          <w:tcPr>
            <w:tcW w:w="1806" w:type="dxa"/>
            <w:tcBorders>
              <w:top w:val="nil"/>
              <w:left w:val="nil"/>
              <w:bottom w:val="nil"/>
              <w:right w:val="nil"/>
            </w:tcBorders>
          </w:tcPr>
          <w:p w14:paraId="0D71ABB0"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2907E578" wp14:editId="2EFB0769">
                  <wp:extent cx="914400" cy="914400"/>
                  <wp:effectExtent l="0" t="0" r="0" b="0"/>
                  <wp:docPr id="36" name="image27.png" descr="Checkmark with solid fill"/>
                  <wp:cNvGraphicFramePr/>
                  <a:graphic xmlns:a="http://schemas.openxmlformats.org/drawingml/2006/main">
                    <a:graphicData uri="http://schemas.openxmlformats.org/drawingml/2006/picture">
                      <pic:pic xmlns:pic="http://schemas.openxmlformats.org/drawingml/2006/picture">
                        <pic:nvPicPr>
                          <pic:cNvPr id="0" name="image27.png" descr="Checkmark with solid fill"/>
                          <pic:cNvPicPr preferRelativeResize="0"/>
                        </pic:nvPicPr>
                        <pic:blipFill>
                          <a:blip r:embed="rId59"/>
                          <a:srcRect/>
                          <a:stretch>
                            <a:fillRect/>
                          </a:stretch>
                        </pic:blipFill>
                        <pic:spPr>
                          <a:xfrm>
                            <a:off x="0" y="0"/>
                            <a:ext cx="914400" cy="914400"/>
                          </a:xfrm>
                          <a:prstGeom prst="rect">
                            <a:avLst/>
                          </a:prstGeom>
                          <a:ln/>
                        </pic:spPr>
                      </pic:pic>
                    </a:graphicData>
                  </a:graphic>
                </wp:inline>
              </w:drawing>
            </w:r>
          </w:p>
        </w:tc>
        <w:tc>
          <w:tcPr>
            <w:tcW w:w="1806" w:type="dxa"/>
            <w:tcBorders>
              <w:top w:val="nil"/>
              <w:left w:val="nil"/>
              <w:bottom w:val="nil"/>
              <w:right w:val="nil"/>
            </w:tcBorders>
          </w:tcPr>
          <w:p w14:paraId="5CD42C45"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6F580050" wp14:editId="1E10ED9B">
                  <wp:extent cx="914400" cy="914400"/>
                  <wp:effectExtent l="0" t="0" r="0" b="0"/>
                  <wp:docPr id="37" name="image28.png" descr="Close with solid fill"/>
                  <wp:cNvGraphicFramePr/>
                  <a:graphic xmlns:a="http://schemas.openxmlformats.org/drawingml/2006/main">
                    <a:graphicData uri="http://schemas.openxmlformats.org/drawingml/2006/picture">
                      <pic:pic xmlns:pic="http://schemas.openxmlformats.org/drawingml/2006/picture">
                        <pic:nvPicPr>
                          <pic:cNvPr id="0" name="image28.png" descr="Close with solid fill"/>
                          <pic:cNvPicPr preferRelativeResize="0"/>
                        </pic:nvPicPr>
                        <pic:blipFill>
                          <a:blip r:embed="rId60"/>
                          <a:srcRect/>
                          <a:stretch>
                            <a:fillRect/>
                          </a:stretch>
                        </pic:blipFill>
                        <pic:spPr>
                          <a:xfrm>
                            <a:off x="0" y="0"/>
                            <a:ext cx="914400" cy="914400"/>
                          </a:xfrm>
                          <a:prstGeom prst="rect">
                            <a:avLst/>
                          </a:prstGeom>
                          <a:ln/>
                        </pic:spPr>
                      </pic:pic>
                    </a:graphicData>
                  </a:graphic>
                </wp:inline>
              </w:drawing>
            </w:r>
          </w:p>
        </w:tc>
      </w:tr>
      <w:tr w:rsidR="006F2F23" w14:paraId="429CD06F" w14:textId="77777777">
        <w:tc>
          <w:tcPr>
            <w:tcW w:w="2389" w:type="dxa"/>
            <w:vMerge w:val="restart"/>
            <w:tcBorders>
              <w:top w:val="nil"/>
              <w:left w:val="nil"/>
              <w:bottom w:val="nil"/>
              <w:right w:val="nil"/>
            </w:tcBorders>
          </w:tcPr>
          <w:p w14:paraId="3E307911" w14:textId="77777777" w:rsidR="006F2F23" w:rsidRDefault="00000000">
            <w:pPr>
              <w:numPr>
                <w:ilvl w:val="0"/>
                <w:numId w:val="1"/>
              </w:numPr>
              <w:pBdr>
                <w:top w:val="nil"/>
                <w:left w:val="nil"/>
                <w:bottom w:val="nil"/>
                <w:right w:val="nil"/>
                <w:between w:val="nil"/>
              </w:pBdr>
              <w:spacing w:after="160" w:line="278" w:lineRule="auto"/>
              <w:rPr>
                <w:rFonts w:ascii="Times New Roman" w:eastAsia="Times New Roman" w:hAnsi="Times New Roman" w:cs="Times New Roman"/>
                <w:color w:val="000000"/>
              </w:rPr>
            </w:pPr>
            <w:r>
              <w:rPr>
                <w:rFonts w:ascii="Times New Roman" w:eastAsia="Times New Roman" w:hAnsi="Times New Roman" w:cs="Times New Roman"/>
                <w:color w:val="000000"/>
              </w:rPr>
              <w:t>Bidirectional inferences about actions, goals, and constraints.</w:t>
            </w:r>
          </w:p>
        </w:tc>
        <w:tc>
          <w:tcPr>
            <w:tcW w:w="1563" w:type="dxa"/>
            <w:tcBorders>
              <w:top w:val="nil"/>
              <w:left w:val="nil"/>
              <w:bottom w:val="single" w:sz="4" w:space="0" w:color="000000"/>
              <w:right w:val="nil"/>
            </w:tcBorders>
          </w:tcPr>
          <w:p w14:paraId="64A1570B"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 xml:space="preserve">Goal inference </w:t>
            </w:r>
          </w:p>
          <w:p w14:paraId="1C9520FB" w14:textId="77777777" w:rsidR="006F2F23" w:rsidRDefault="006F2F23">
            <w:pPr>
              <w:rPr>
                <w:rFonts w:ascii="Times New Roman" w:eastAsia="Times New Roman" w:hAnsi="Times New Roman" w:cs="Times New Roman"/>
              </w:rPr>
            </w:pPr>
          </w:p>
        </w:tc>
        <w:tc>
          <w:tcPr>
            <w:tcW w:w="985" w:type="dxa"/>
            <w:vMerge w:val="restart"/>
            <w:tcBorders>
              <w:top w:val="nil"/>
              <w:left w:val="nil"/>
              <w:bottom w:val="nil"/>
              <w:right w:val="nil"/>
            </w:tcBorders>
          </w:tcPr>
          <w:p w14:paraId="201F0AD0" w14:textId="77777777" w:rsidR="006F2F23" w:rsidRDefault="006F2F23">
            <w:pPr>
              <w:rPr>
                <w:rFonts w:ascii="Times New Roman" w:eastAsia="Times New Roman" w:hAnsi="Times New Roman" w:cs="Times New Roman"/>
              </w:rPr>
            </w:pPr>
          </w:p>
          <w:p w14:paraId="61EE87EE" w14:textId="77777777" w:rsidR="006F2F23" w:rsidRDefault="00000000">
            <w:pPr>
              <w:rPr>
                <w:rFonts w:ascii="Times New Roman" w:eastAsia="Times New Roman" w:hAnsi="Times New Roman" w:cs="Times New Roman"/>
              </w:rPr>
            </w:pPr>
            <w:proofErr w:type="spellStart"/>
            <w:r>
              <w:rPr>
                <w:rFonts w:ascii="Times New Roman" w:eastAsia="Times New Roman" w:hAnsi="Times New Roman" w:cs="Times New Roman"/>
              </w:rPr>
              <w:t>Csibra</w:t>
            </w:r>
            <w:proofErr w:type="spellEnd"/>
            <w:r>
              <w:rPr>
                <w:rFonts w:ascii="Times New Roman" w:eastAsia="Times New Roman" w:hAnsi="Times New Roman" w:cs="Times New Roman"/>
              </w:rPr>
              <w:t xml:space="preserve"> et al.  (2003); Wagner &amp; Carey (2005)</w:t>
            </w:r>
          </w:p>
          <w:p w14:paraId="16E1A269" w14:textId="77777777" w:rsidR="006F2F23" w:rsidRDefault="006F2F23">
            <w:pPr>
              <w:rPr>
                <w:rFonts w:ascii="Times New Roman" w:eastAsia="Times New Roman" w:hAnsi="Times New Roman" w:cs="Times New Roman"/>
              </w:rPr>
            </w:pPr>
          </w:p>
        </w:tc>
        <w:tc>
          <w:tcPr>
            <w:tcW w:w="1656" w:type="dxa"/>
            <w:tcBorders>
              <w:top w:val="nil"/>
              <w:left w:val="nil"/>
              <w:bottom w:val="nil"/>
              <w:right w:val="nil"/>
            </w:tcBorders>
          </w:tcPr>
          <w:p w14:paraId="69204DAA"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0A78268F" wp14:editId="3E6BE7DC">
                  <wp:extent cx="914400" cy="914400"/>
                  <wp:effectExtent l="0" t="0" r="0" b="0"/>
                  <wp:docPr id="38" name="image27.png" descr="Checkmark with solid fill"/>
                  <wp:cNvGraphicFramePr/>
                  <a:graphic xmlns:a="http://schemas.openxmlformats.org/drawingml/2006/main">
                    <a:graphicData uri="http://schemas.openxmlformats.org/drawingml/2006/picture">
                      <pic:pic xmlns:pic="http://schemas.openxmlformats.org/drawingml/2006/picture">
                        <pic:nvPicPr>
                          <pic:cNvPr id="0" name="image27.png" descr="Checkmark with solid fill"/>
                          <pic:cNvPicPr preferRelativeResize="0"/>
                        </pic:nvPicPr>
                        <pic:blipFill>
                          <a:blip r:embed="rId59"/>
                          <a:srcRect/>
                          <a:stretch>
                            <a:fillRect/>
                          </a:stretch>
                        </pic:blipFill>
                        <pic:spPr>
                          <a:xfrm>
                            <a:off x="0" y="0"/>
                            <a:ext cx="914400" cy="914400"/>
                          </a:xfrm>
                          <a:prstGeom prst="rect">
                            <a:avLst/>
                          </a:prstGeom>
                          <a:ln/>
                        </pic:spPr>
                      </pic:pic>
                    </a:graphicData>
                  </a:graphic>
                </wp:inline>
              </w:drawing>
            </w:r>
          </w:p>
        </w:tc>
        <w:tc>
          <w:tcPr>
            <w:tcW w:w="1656" w:type="dxa"/>
            <w:tcBorders>
              <w:top w:val="nil"/>
              <w:left w:val="nil"/>
              <w:bottom w:val="nil"/>
              <w:right w:val="nil"/>
            </w:tcBorders>
          </w:tcPr>
          <w:p w14:paraId="17506374"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4CAAA755" wp14:editId="49E23B80">
                  <wp:extent cx="914400" cy="914400"/>
                  <wp:effectExtent l="0" t="0" r="0" b="0"/>
                  <wp:docPr id="39" name="image27.png" descr="Checkmark with solid fill"/>
                  <wp:cNvGraphicFramePr/>
                  <a:graphic xmlns:a="http://schemas.openxmlformats.org/drawingml/2006/main">
                    <a:graphicData uri="http://schemas.openxmlformats.org/drawingml/2006/picture">
                      <pic:pic xmlns:pic="http://schemas.openxmlformats.org/drawingml/2006/picture">
                        <pic:nvPicPr>
                          <pic:cNvPr id="0" name="image27.png" descr="Checkmark with solid fill"/>
                          <pic:cNvPicPr preferRelativeResize="0"/>
                        </pic:nvPicPr>
                        <pic:blipFill>
                          <a:blip r:embed="rId59"/>
                          <a:srcRect/>
                          <a:stretch>
                            <a:fillRect/>
                          </a:stretch>
                        </pic:blipFill>
                        <pic:spPr>
                          <a:xfrm>
                            <a:off x="0" y="0"/>
                            <a:ext cx="914400" cy="914400"/>
                          </a:xfrm>
                          <a:prstGeom prst="rect">
                            <a:avLst/>
                          </a:prstGeom>
                          <a:ln/>
                        </pic:spPr>
                      </pic:pic>
                    </a:graphicData>
                  </a:graphic>
                </wp:inline>
              </w:drawing>
            </w:r>
          </w:p>
        </w:tc>
        <w:tc>
          <w:tcPr>
            <w:tcW w:w="1806" w:type="dxa"/>
            <w:tcBorders>
              <w:top w:val="nil"/>
              <w:left w:val="nil"/>
              <w:bottom w:val="nil"/>
              <w:right w:val="nil"/>
            </w:tcBorders>
          </w:tcPr>
          <w:p w14:paraId="020413D0"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07116C41" wp14:editId="4272A96B">
                  <wp:extent cx="914400" cy="914400"/>
                  <wp:effectExtent l="0" t="0" r="0" b="0"/>
                  <wp:docPr id="40" name="image28.png" descr="Close with solid fill"/>
                  <wp:cNvGraphicFramePr/>
                  <a:graphic xmlns:a="http://schemas.openxmlformats.org/drawingml/2006/main">
                    <a:graphicData uri="http://schemas.openxmlformats.org/drawingml/2006/picture">
                      <pic:pic xmlns:pic="http://schemas.openxmlformats.org/drawingml/2006/picture">
                        <pic:nvPicPr>
                          <pic:cNvPr id="0" name="image28.png" descr="Close with solid fill"/>
                          <pic:cNvPicPr preferRelativeResize="0"/>
                        </pic:nvPicPr>
                        <pic:blipFill>
                          <a:blip r:embed="rId60"/>
                          <a:srcRect/>
                          <a:stretch>
                            <a:fillRect/>
                          </a:stretch>
                        </pic:blipFill>
                        <pic:spPr>
                          <a:xfrm>
                            <a:off x="0" y="0"/>
                            <a:ext cx="914400" cy="914400"/>
                          </a:xfrm>
                          <a:prstGeom prst="rect">
                            <a:avLst/>
                          </a:prstGeom>
                          <a:ln/>
                        </pic:spPr>
                      </pic:pic>
                    </a:graphicData>
                  </a:graphic>
                </wp:inline>
              </w:drawing>
            </w:r>
          </w:p>
        </w:tc>
        <w:tc>
          <w:tcPr>
            <w:tcW w:w="1806" w:type="dxa"/>
            <w:tcBorders>
              <w:top w:val="nil"/>
              <w:left w:val="nil"/>
              <w:bottom w:val="nil"/>
              <w:right w:val="nil"/>
            </w:tcBorders>
          </w:tcPr>
          <w:p w14:paraId="7178CEA7"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43DA435D" wp14:editId="27572A4B">
                  <wp:extent cx="914400" cy="914400"/>
                  <wp:effectExtent l="0" t="0" r="0" b="0"/>
                  <wp:docPr id="41" name="image28.png" descr="Close with solid fill"/>
                  <wp:cNvGraphicFramePr/>
                  <a:graphic xmlns:a="http://schemas.openxmlformats.org/drawingml/2006/main">
                    <a:graphicData uri="http://schemas.openxmlformats.org/drawingml/2006/picture">
                      <pic:pic xmlns:pic="http://schemas.openxmlformats.org/drawingml/2006/picture">
                        <pic:nvPicPr>
                          <pic:cNvPr id="0" name="image28.png" descr="Close with solid fill"/>
                          <pic:cNvPicPr preferRelativeResize="0"/>
                        </pic:nvPicPr>
                        <pic:blipFill>
                          <a:blip r:embed="rId60"/>
                          <a:srcRect/>
                          <a:stretch>
                            <a:fillRect/>
                          </a:stretch>
                        </pic:blipFill>
                        <pic:spPr>
                          <a:xfrm>
                            <a:off x="0" y="0"/>
                            <a:ext cx="914400" cy="914400"/>
                          </a:xfrm>
                          <a:prstGeom prst="rect">
                            <a:avLst/>
                          </a:prstGeom>
                          <a:ln/>
                        </pic:spPr>
                      </pic:pic>
                    </a:graphicData>
                  </a:graphic>
                </wp:inline>
              </w:drawing>
            </w:r>
          </w:p>
        </w:tc>
      </w:tr>
      <w:tr w:rsidR="006F2F23" w14:paraId="2F29F15E" w14:textId="77777777">
        <w:tc>
          <w:tcPr>
            <w:tcW w:w="2389" w:type="dxa"/>
            <w:vMerge/>
            <w:tcBorders>
              <w:top w:val="nil"/>
              <w:left w:val="nil"/>
              <w:bottom w:val="nil"/>
              <w:right w:val="nil"/>
            </w:tcBorders>
          </w:tcPr>
          <w:p w14:paraId="14F51528" w14:textId="77777777" w:rsidR="006F2F23" w:rsidRDefault="006F2F23">
            <w:pPr>
              <w:widowControl w:val="0"/>
              <w:pBdr>
                <w:top w:val="nil"/>
                <w:left w:val="nil"/>
                <w:bottom w:val="nil"/>
                <w:right w:val="nil"/>
                <w:between w:val="nil"/>
              </w:pBdr>
              <w:spacing w:line="276" w:lineRule="auto"/>
              <w:rPr>
                <w:rFonts w:ascii="Times New Roman" w:eastAsia="Times New Roman" w:hAnsi="Times New Roman" w:cs="Times New Roman"/>
              </w:rPr>
            </w:pPr>
          </w:p>
        </w:tc>
        <w:tc>
          <w:tcPr>
            <w:tcW w:w="1563" w:type="dxa"/>
            <w:tcBorders>
              <w:top w:val="single" w:sz="4" w:space="0" w:color="000000"/>
              <w:left w:val="nil"/>
              <w:bottom w:val="nil"/>
              <w:right w:val="nil"/>
            </w:tcBorders>
          </w:tcPr>
          <w:p w14:paraId="1939696A"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 xml:space="preserve">Constraint inference </w:t>
            </w:r>
          </w:p>
        </w:tc>
        <w:tc>
          <w:tcPr>
            <w:tcW w:w="985" w:type="dxa"/>
            <w:vMerge/>
            <w:tcBorders>
              <w:top w:val="nil"/>
              <w:left w:val="nil"/>
              <w:bottom w:val="nil"/>
              <w:right w:val="nil"/>
            </w:tcBorders>
          </w:tcPr>
          <w:p w14:paraId="4A8DBEBB" w14:textId="77777777" w:rsidR="006F2F23" w:rsidRDefault="006F2F23">
            <w:pPr>
              <w:widowControl w:val="0"/>
              <w:pBdr>
                <w:top w:val="nil"/>
                <w:left w:val="nil"/>
                <w:bottom w:val="nil"/>
                <w:right w:val="nil"/>
                <w:between w:val="nil"/>
              </w:pBdr>
              <w:spacing w:line="276" w:lineRule="auto"/>
              <w:rPr>
                <w:rFonts w:ascii="Times New Roman" w:eastAsia="Times New Roman" w:hAnsi="Times New Roman" w:cs="Times New Roman"/>
              </w:rPr>
            </w:pPr>
          </w:p>
        </w:tc>
        <w:tc>
          <w:tcPr>
            <w:tcW w:w="1656" w:type="dxa"/>
            <w:tcBorders>
              <w:top w:val="nil"/>
              <w:left w:val="nil"/>
              <w:bottom w:val="nil"/>
              <w:right w:val="nil"/>
            </w:tcBorders>
          </w:tcPr>
          <w:p w14:paraId="3ADAE0C1"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55FE3B1D" wp14:editId="152EA666">
                  <wp:extent cx="914400" cy="914400"/>
                  <wp:effectExtent l="0" t="0" r="0" b="0"/>
                  <wp:docPr id="31" name="image27.png" descr="Checkmark with solid fill"/>
                  <wp:cNvGraphicFramePr/>
                  <a:graphic xmlns:a="http://schemas.openxmlformats.org/drawingml/2006/main">
                    <a:graphicData uri="http://schemas.openxmlformats.org/drawingml/2006/picture">
                      <pic:pic xmlns:pic="http://schemas.openxmlformats.org/drawingml/2006/picture">
                        <pic:nvPicPr>
                          <pic:cNvPr id="0" name="image27.png" descr="Checkmark with solid fill"/>
                          <pic:cNvPicPr preferRelativeResize="0"/>
                        </pic:nvPicPr>
                        <pic:blipFill>
                          <a:blip r:embed="rId59"/>
                          <a:srcRect/>
                          <a:stretch>
                            <a:fillRect/>
                          </a:stretch>
                        </pic:blipFill>
                        <pic:spPr>
                          <a:xfrm>
                            <a:off x="0" y="0"/>
                            <a:ext cx="914400" cy="914400"/>
                          </a:xfrm>
                          <a:prstGeom prst="rect">
                            <a:avLst/>
                          </a:prstGeom>
                          <a:ln/>
                        </pic:spPr>
                      </pic:pic>
                    </a:graphicData>
                  </a:graphic>
                </wp:inline>
              </w:drawing>
            </w:r>
          </w:p>
        </w:tc>
        <w:tc>
          <w:tcPr>
            <w:tcW w:w="1656" w:type="dxa"/>
            <w:tcBorders>
              <w:top w:val="nil"/>
              <w:left w:val="nil"/>
              <w:bottom w:val="nil"/>
              <w:right w:val="nil"/>
            </w:tcBorders>
          </w:tcPr>
          <w:p w14:paraId="79ED1743"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39B248E2" wp14:editId="07A2D7ED">
                  <wp:extent cx="914400" cy="914400"/>
                  <wp:effectExtent l="0" t="0" r="0" b="0"/>
                  <wp:docPr id="32" name="image27.png" descr="Checkmark with solid fill"/>
                  <wp:cNvGraphicFramePr/>
                  <a:graphic xmlns:a="http://schemas.openxmlformats.org/drawingml/2006/main">
                    <a:graphicData uri="http://schemas.openxmlformats.org/drawingml/2006/picture">
                      <pic:pic xmlns:pic="http://schemas.openxmlformats.org/drawingml/2006/picture">
                        <pic:nvPicPr>
                          <pic:cNvPr id="0" name="image27.png" descr="Checkmark with solid fill"/>
                          <pic:cNvPicPr preferRelativeResize="0"/>
                        </pic:nvPicPr>
                        <pic:blipFill>
                          <a:blip r:embed="rId59"/>
                          <a:srcRect/>
                          <a:stretch>
                            <a:fillRect/>
                          </a:stretch>
                        </pic:blipFill>
                        <pic:spPr>
                          <a:xfrm>
                            <a:off x="0" y="0"/>
                            <a:ext cx="914400" cy="914400"/>
                          </a:xfrm>
                          <a:prstGeom prst="rect">
                            <a:avLst/>
                          </a:prstGeom>
                          <a:ln/>
                        </pic:spPr>
                      </pic:pic>
                    </a:graphicData>
                  </a:graphic>
                </wp:inline>
              </w:drawing>
            </w:r>
          </w:p>
        </w:tc>
        <w:tc>
          <w:tcPr>
            <w:tcW w:w="1806" w:type="dxa"/>
            <w:tcBorders>
              <w:top w:val="nil"/>
              <w:left w:val="nil"/>
              <w:bottom w:val="nil"/>
              <w:right w:val="nil"/>
            </w:tcBorders>
          </w:tcPr>
          <w:p w14:paraId="17A26CAA"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0D426010" wp14:editId="466C0BCC">
                  <wp:extent cx="914400" cy="914400"/>
                  <wp:effectExtent l="0" t="0" r="0" b="0"/>
                  <wp:docPr id="61" name="image28.png" descr="Close with solid fill"/>
                  <wp:cNvGraphicFramePr/>
                  <a:graphic xmlns:a="http://schemas.openxmlformats.org/drawingml/2006/main">
                    <a:graphicData uri="http://schemas.openxmlformats.org/drawingml/2006/picture">
                      <pic:pic xmlns:pic="http://schemas.openxmlformats.org/drawingml/2006/picture">
                        <pic:nvPicPr>
                          <pic:cNvPr id="0" name="image28.png" descr="Close with solid fill"/>
                          <pic:cNvPicPr preferRelativeResize="0"/>
                        </pic:nvPicPr>
                        <pic:blipFill>
                          <a:blip r:embed="rId60"/>
                          <a:srcRect/>
                          <a:stretch>
                            <a:fillRect/>
                          </a:stretch>
                        </pic:blipFill>
                        <pic:spPr>
                          <a:xfrm>
                            <a:off x="0" y="0"/>
                            <a:ext cx="914400" cy="914400"/>
                          </a:xfrm>
                          <a:prstGeom prst="rect">
                            <a:avLst/>
                          </a:prstGeom>
                          <a:ln/>
                        </pic:spPr>
                      </pic:pic>
                    </a:graphicData>
                  </a:graphic>
                </wp:inline>
              </w:drawing>
            </w:r>
          </w:p>
        </w:tc>
        <w:tc>
          <w:tcPr>
            <w:tcW w:w="1806" w:type="dxa"/>
            <w:tcBorders>
              <w:top w:val="nil"/>
              <w:left w:val="nil"/>
              <w:bottom w:val="nil"/>
              <w:right w:val="nil"/>
            </w:tcBorders>
          </w:tcPr>
          <w:p w14:paraId="4D2F6B08"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3A0D5D9D" wp14:editId="2DCD14F8">
                  <wp:extent cx="914400" cy="914400"/>
                  <wp:effectExtent l="0" t="0" r="0" b="0"/>
                  <wp:docPr id="62" name="image28.png" descr="Close with solid fill"/>
                  <wp:cNvGraphicFramePr/>
                  <a:graphic xmlns:a="http://schemas.openxmlformats.org/drawingml/2006/main">
                    <a:graphicData uri="http://schemas.openxmlformats.org/drawingml/2006/picture">
                      <pic:pic xmlns:pic="http://schemas.openxmlformats.org/drawingml/2006/picture">
                        <pic:nvPicPr>
                          <pic:cNvPr id="0" name="image28.png" descr="Close with solid fill"/>
                          <pic:cNvPicPr preferRelativeResize="0"/>
                        </pic:nvPicPr>
                        <pic:blipFill>
                          <a:blip r:embed="rId60"/>
                          <a:srcRect/>
                          <a:stretch>
                            <a:fillRect/>
                          </a:stretch>
                        </pic:blipFill>
                        <pic:spPr>
                          <a:xfrm>
                            <a:off x="0" y="0"/>
                            <a:ext cx="914400" cy="914400"/>
                          </a:xfrm>
                          <a:prstGeom prst="rect">
                            <a:avLst/>
                          </a:prstGeom>
                          <a:ln/>
                        </pic:spPr>
                      </pic:pic>
                    </a:graphicData>
                  </a:graphic>
                </wp:inline>
              </w:drawing>
            </w:r>
          </w:p>
        </w:tc>
      </w:tr>
      <w:tr w:rsidR="006F2F23" w14:paraId="79A196F8" w14:textId="77777777">
        <w:tc>
          <w:tcPr>
            <w:tcW w:w="2389" w:type="dxa"/>
            <w:vMerge w:val="restart"/>
            <w:tcBorders>
              <w:top w:val="nil"/>
              <w:left w:val="nil"/>
              <w:bottom w:val="nil"/>
              <w:right w:val="nil"/>
            </w:tcBorders>
          </w:tcPr>
          <w:p w14:paraId="771D665B" w14:textId="77777777" w:rsidR="006F2F23" w:rsidRDefault="00000000">
            <w:pPr>
              <w:numPr>
                <w:ilvl w:val="0"/>
                <w:numId w:val="1"/>
              </w:numPr>
              <w:pBdr>
                <w:top w:val="nil"/>
                <w:left w:val="nil"/>
                <w:bottom w:val="nil"/>
                <w:right w:val="nil"/>
                <w:between w:val="nil"/>
              </w:pBdr>
              <w:spacing w:after="160" w:line="278" w:lineRule="auto"/>
              <w:rPr>
                <w:rFonts w:ascii="Times New Roman" w:eastAsia="Times New Roman" w:hAnsi="Times New Roman" w:cs="Times New Roman"/>
                <w:color w:val="000000"/>
              </w:rPr>
            </w:pPr>
            <w:r>
              <w:rPr>
                <w:rFonts w:ascii="Times New Roman" w:eastAsia="Times New Roman" w:hAnsi="Times New Roman" w:cs="Times New Roman"/>
                <w:color w:val="000000"/>
              </w:rPr>
              <w:t>Graded representations of efficiency.</w:t>
            </w:r>
          </w:p>
        </w:tc>
        <w:tc>
          <w:tcPr>
            <w:tcW w:w="1563" w:type="dxa"/>
            <w:tcBorders>
              <w:top w:val="nil"/>
              <w:left w:val="nil"/>
              <w:bottom w:val="single" w:sz="4" w:space="0" w:color="000000"/>
              <w:right w:val="nil"/>
            </w:tcBorders>
          </w:tcPr>
          <w:p w14:paraId="3DECAEA4"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More costly vs. less costly constrained action</w:t>
            </w:r>
          </w:p>
          <w:p w14:paraId="3BF48D8A" w14:textId="77777777" w:rsidR="006F2F23" w:rsidRDefault="006F2F23">
            <w:pPr>
              <w:rPr>
                <w:rFonts w:ascii="Times New Roman" w:eastAsia="Times New Roman" w:hAnsi="Times New Roman" w:cs="Times New Roman"/>
              </w:rPr>
            </w:pPr>
          </w:p>
        </w:tc>
        <w:tc>
          <w:tcPr>
            <w:tcW w:w="985" w:type="dxa"/>
            <w:vMerge w:val="restart"/>
            <w:tcBorders>
              <w:top w:val="nil"/>
              <w:left w:val="nil"/>
              <w:bottom w:val="nil"/>
              <w:right w:val="nil"/>
            </w:tcBorders>
          </w:tcPr>
          <w:p w14:paraId="2FE6B74F" w14:textId="77777777" w:rsidR="006F2F23" w:rsidRDefault="006F2F23">
            <w:pPr>
              <w:rPr>
                <w:rFonts w:ascii="Times New Roman" w:eastAsia="Times New Roman" w:hAnsi="Times New Roman" w:cs="Times New Roman"/>
              </w:rPr>
            </w:pPr>
          </w:p>
          <w:p w14:paraId="411312D0" w14:textId="77777777" w:rsidR="006F2F23" w:rsidRDefault="006F2F23">
            <w:pPr>
              <w:rPr>
                <w:rFonts w:ascii="Times New Roman" w:eastAsia="Times New Roman" w:hAnsi="Times New Roman" w:cs="Times New Roman"/>
              </w:rPr>
            </w:pPr>
          </w:p>
          <w:p w14:paraId="13C5897C" w14:textId="77777777" w:rsidR="006F2F23" w:rsidRDefault="006F2F23">
            <w:pPr>
              <w:rPr>
                <w:rFonts w:ascii="Times New Roman" w:eastAsia="Times New Roman" w:hAnsi="Times New Roman" w:cs="Times New Roman"/>
              </w:rPr>
            </w:pPr>
          </w:p>
          <w:p w14:paraId="1C381E4F" w14:textId="77777777" w:rsidR="006F2F23" w:rsidRDefault="006F2F23">
            <w:pPr>
              <w:rPr>
                <w:rFonts w:ascii="Times New Roman" w:eastAsia="Times New Roman" w:hAnsi="Times New Roman" w:cs="Times New Roman"/>
              </w:rPr>
            </w:pPr>
          </w:p>
          <w:p w14:paraId="2FEF8262" w14:textId="77777777" w:rsidR="006F2F23" w:rsidRDefault="006F2F23">
            <w:pPr>
              <w:rPr>
                <w:rFonts w:ascii="Times New Roman" w:eastAsia="Times New Roman" w:hAnsi="Times New Roman" w:cs="Times New Roman"/>
              </w:rPr>
            </w:pPr>
          </w:p>
          <w:p w14:paraId="1269C099" w14:textId="77777777" w:rsidR="006F2F23" w:rsidRDefault="006F2F23">
            <w:pPr>
              <w:rPr>
                <w:rFonts w:ascii="Times New Roman" w:eastAsia="Times New Roman" w:hAnsi="Times New Roman" w:cs="Times New Roman"/>
              </w:rPr>
            </w:pPr>
          </w:p>
          <w:p w14:paraId="7E0E5CA2" w14:textId="77777777" w:rsidR="006F2F23" w:rsidRDefault="006F2F23">
            <w:pPr>
              <w:rPr>
                <w:rFonts w:ascii="Times New Roman" w:eastAsia="Times New Roman" w:hAnsi="Times New Roman" w:cs="Times New Roman"/>
              </w:rPr>
            </w:pPr>
          </w:p>
          <w:p w14:paraId="0804B5C1" w14:textId="77777777" w:rsidR="006F2F23" w:rsidRDefault="006F2F23">
            <w:pPr>
              <w:rPr>
                <w:rFonts w:ascii="Times New Roman" w:eastAsia="Times New Roman" w:hAnsi="Times New Roman" w:cs="Times New Roman"/>
              </w:rPr>
            </w:pPr>
          </w:p>
          <w:p w14:paraId="37BD6D2E"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 xml:space="preserve">Liu &amp; </w:t>
            </w:r>
            <w:proofErr w:type="spellStart"/>
            <w:r>
              <w:rPr>
                <w:rFonts w:ascii="Times New Roman" w:eastAsia="Times New Roman" w:hAnsi="Times New Roman" w:cs="Times New Roman"/>
              </w:rPr>
              <w:t>Spelke</w:t>
            </w:r>
            <w:proofErr w:type="spellEnd"/>
            <w:r>
              <w:rPr>
                <w:rFonts w:ascii="Times New Roman" w:eastAsia="Times New Roman" w:hAnsi="Times New Roman" w:cs="Times New Roman"/>
              </w:rPr>
              <w:t xml:space="preserve"> (2017)</w:t>
            </w:r>
          </w:p>
        </w:tc>
        <w:tc>
          <w:tcPr>
            <w:tcW w:w="1656" w:type="dxa"/>
            <w:tcBorders>
              <w:top w:val="nil"/>
              <w:left w:val="nil"/>
              <w:bottom w:val="nil"/>
              <w:right w:val="nil"/>
            </w:tcBorders>
          </w:tcPr>
          <w:p w14:paraId="79123CCC"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2FAA4C21" wp14:editId="33376641">
                  <wp:extent cx="914400" cy="914400"/>
                  <wp:effectExtent l="0" t="0" r="0" b="0"/>
                  <wp:docPr id="63" name="image27.png" descr="Checkmark with solid fill"/>
                  <wp:cNvGraphicFramePr/>
                  <a:graphic xmlns:a="http://schemas.openxmlformats.org/drawingml/2006/main">
                    <a:graphicData uri="http://schemas.openxmlformats.org/drawingml/2006/picture">
                      <pic:pic xmlns:pic="http://schemas.openxmlformats.org/drawingml/2006/picture">
                        <pic:nvPicPr>
                          <pic:cNvPr id="0" name="image27.png" descr="Checkmark with solid fill"/>
                          <pic:cNvPicPr preferRelativeResize="0"/>
                        </pic:nvPicPr>
                        <pic:blipFill>
                          <a:blip r:embed="rId59"/>
                          <a:srcRect/>
                          <a:stretch>
                            <a:fillRect/>
                          </a:stretch>
                        </pic:blipFill>
                        <pic:spPr>
                          <a:xfrm>
                            <a:off x="0" y="0"/>
                            <a:ext cx="914400" cy="914400"/>
                          </a:xfrm>
                          <a:prstGeom prst="rect">
                            <a:avLst/>
                          </a:prstGeom>
                          <a:ln/>
                        </pic:spPr>
                      </pic:pic>
                    </a:graphicData>
                  </a:graphic>
                </wp:inline>
              </w:drawing>
            </w:r>
          </w:p>
        </w:tc>
        <w:tc>
          <w:tcPr>
            <w:tcW w:w="1656" w:type="dxa"/>
            <w:tcBorders>
              <w:top w:val="nil"/>
              <w:left w:val="nil"/>
              <w:bottom w:val="nil"/>
              <w:right w:val="nil"/>
            </w:tcBorders>
          </w:tcPr>
          <w:p w14:paraId="4BB35C10"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6F5AA467" wp14:editId="0361E6A1">
                  <wp:extent cx="914400" cy="914400"/>
                  <wp:effectExtent l="0" t="0" r="0" b="0"/>
                  <wp:docPr id="64" name="image27.png" descr="Checkmark with solid fill"/>
                  <wp:cNvGraphicFramePr/>
                  <a:graphic xmlns:a="http://schemas.openxmlformats.org/drawingml/2006/main">
                    <a:graphicData uri="http://schemas.openxmlformats.org/drawingml/2006/picture">
                      <pic:pic xmlns:pic="http://schemas.openxmlformats.org/drawingml/2006/picture">
                        <pic:nvPicPr>
                          <pic:cNvPr id="0" name="image27.png" descr="Checkmark with solid fill"/>
                          <pic:cNvPicPr preferRelativeResize="0"/>
                        </pic:nvPicPr>
                        <pic:blipFill>
                          <a:blip r:embed="rId59"/>
                          <a:srcRect/>
                          <a:stretch>
                            <a:fillRect/>
                          </a:stretch>
                        </pic:blipFill>
                        <pic:spPr>
                          <a:xfrm>
                            <a:off x="0" y="0"/>
                            <a:ext cx="914400" cy="914400"/>
                          </a:xfrm>
                          <a:prstGeom prst="rect">
                            <a:avLst/>
                          </a:prstGeom>
                          <a:ln/>
                        </pic:spPr>
                      </pic:pic>
                    </a:graphicData>
                  </a:graphic>
                </wp:inline>
              </w:drawing>
            </w:r>
          </w:p>
        </w:tc>
        <w:tc>
          <w:tcPr>
            <w:tcW w:w="1806" w:type="dxa"/>
            <w:tcBorders>
              <w:top w:val="nil"/>
              <w:left w:val="nil"/>
              <w:bottom w:val="nil"/>
              <w:right w:val="nil"/>
            </w:tcBorders>
          </w:tcPr>
          <w:p w14:paraId="3ADFB8B1" w14:textId="77777777" w:rsidR="006F2F23" w:rsidRDefault="00000000">
            <w:pPr>
              <w:rPr>
                <w:rFonts w:ascii="Times New Roman" w:eastAsia="Times New Roman" w:hAnsi="Times New Roman" w:cs="Times New Roman"/>
              </w:rPr>
            </w:pPr>
            <w:r>
              <w:rPr>
                <w:noProof/>
              </w:rPr>
              <mc:AlternateContent>
                <mc:Choice Requires="wps">
                  <w:drawing>
                    <wp:anchor distT="45720" distB="45720" distL="114300" distR="114300" simplePos="0" relativeHeight="251659264" behindDoc="0" locked="0" layoutInCell="1" hidden="0" allowOverlap="1" wp14:anchorId="5DD94E7B" wp14:editId="74A4B406">
                      <wp:simplePos x="0" y="0"/>
                      <wp:positionH relativeFrom="column">
                        <wp:posOffset>65407</wp:posOffset>
                      </wp:positionH>
                      <wp:positionV relativeFrom="paragraph">
                        <wp:posOffset>182245</wp:posOffset>
                      </wp:positionV>
                      <wp:extent cx="1009650" cy="1404620"/>
                      <wp:effectExtent l="0" t="0" r="0" b="1905"/>
                      <wp:wrapSquare wrapText="bothSides" distT="45720" distB="45720" distL="114300" distR="114300"/>
                      <wp:docPr id="3"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05651889" w14:textId="77777777" w:rsidR="002069A3" w:rsidRPr="009F2A0B" w:rsidRDefault="00000000"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anchor>
                  </w:drawing>
                </mc:Choice>
                <mc:Fallback>
                  <w:pict>
                    <v:shape w14:anchorId="5DD94E7B" id="Text Box 3" o:spid="_x0000_s1027" type="#_x0000_t202" style="position:absolute;margin-left:5.15pt;margin-top:14.35pt;width:79.5pt;height:110.6pt;z-index:251659264;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" filled="f" stroked="f">
                      <v:textbox style="mso-fit-shape-to-text:t">
                        <w:txbxContent>
                          <w:p w14:paraId="05651889" w14:textId="77777777" w:rsidR="002069A3" w:rsidRPr="009F2A0B" w:rsidRDefault="00000000"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c>
          <w:tcPr>
            <w:tcW w:w="1806" w:type="dxa"/>
            <w:tcBorders>
              <w:top w:val="nil"/>
              <w:left w:val="nil"/>
              <w:bottom w:val="nil"/>
              <w:right w:val="nil"/>
            </w:tcBorders>
          </w:tcPr>
          <w:p w14:paraId="33BD20D7"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6D9B473C" wp14:editId="7908A8C7">
                  <wp:extent cx="914400" cy="914400"/>
                  <wp:effectExtent l="0" t="0" r="0" b="0"/>
                  <wp:docPr id="65" name="image28.png" descr="Close with solid fill"/>
                  <wp:cNvGraphicFramePr/>
                  <a:graphic xmlns:a="http://schemas.openxmlformats.org/drawingml/2006/main">
                    <a:graphicData uri="http://schemas.openxmlformats.org/drawingml/2006/picture">
                      <pic:pic xmlns:pic="http://schemas.openxmlformats.org/drawingml/2006/picture">
                        <pic:nvPicPr>
                          <pic:cNvPr id="0" name="image28.png" descr="Close with solid fill"/>
                          <pic:cNvPicPr preferRelativeResize="0"/>
                        </pic:nvPicPr>
                        <pic:blipFill>
                          <a:blip r:embed="rId60"/>
                          <a:srcRect/>
                          <a:stretch>
                            <a:fillRect/>
                          </a:stretch>
                        </pic:blipFill>
                        <pic:spPr>
                          <a:xfrm>
                            <a:off x="0" y="0"/>
                            <a:ext cx="914400" cy="914400"/>
                          </a:xfrm>
                          <a:prstGeom prst="rect">
                            <a:avLst/>
                          </a:prstGeom>
                          <a:ln/>
                        </pic:spPr>
                      </pic:pic>
                    </a:graphicData>
                  </a:graphic>
                </wp:inline>
              </w:drawing>
            </w:r>
          </w:p>
        </w:tc>
      </w:tr>
      <w:tr w:rsidR="006F2F23" w14:paraId="39A7B69D" w14:textId="77777777">
        <w:tc>
          <w:tcPr>
            <w:tcW w:w="2389" w:type="dxa"/>
            <w:vMerge/>
            <w:tcBorders>
              <w:top w:val="nil"/>
              <w:left w:val="nil"/>
              <w:bottom w:val="nil"/>
              <w:right w:val="nil"/>
            </w:tcBorders>
          </w:tcPr>
          <w:p w14:paraId="47299125" w14:textId="77777777" w:rsidR="006F2F23" w:rsidRDefault="006F2F23">
            <w:pPr>
              <w:widowControl w:val="0"/>
              <w:pBdr>
                <w:top w:val="nil"/>
                <w:left w:val="nil"/>
                <w:bottom w:val="nil"/>
                <w:right w:val="nil"/>
                <w:between w:val="nil"/>
              </w:pBdr>
              <w:spacing w:line="276" w:lineRule="auto"/>
              <w:rPr>
                <w:rFonts w:ascii="Times New Roman" w:eastAsia="Times New Roman" w:hAnsi="Times New Roman" w:cs="Times New Roman"/>
              </w:rPr>
            </w:pPr>
          </w:p>
        </w:tc>
        <w:tc>
          <w:tcPr>
            <w:tcW w:w="1563" w:type="dxa"/>
            <w:tcBorders>
              <w:top w:val="single" w:sz="4" w:space="0" w:color="000000"/>
              <w:left w:val="nil"/>
              <w:bottom w:val="single" w:sz="4" w:space="0" w:color="000000"/>
              <w:right w:val="nil"/>
            </w:tcBorders>
          </w:tcPr>
          <w:p w14:paraId="20B20565"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 xml:space="preserve">More costly vs. less costly unconstrained action </w:t>
            </w:r>
          </w:p>
          <w:p w14:paraId="6885BC12" w14:textId="77777777" w:rsidR="006F2F23" w:rsidRDefault="006F2F23">
            <w:pPr>
              <w:rPr>
                <w:rFonts w:ascii="Times New Roman" w:eastAsia="Times New Roman" w:hAnsi="Times New Roman" w:cs="Times New Roman"/>
              </w:rPr>
            </w:pPr>
          </w:p>
        </w:tc>
        <w:tc>
          <w:tcPr>
            <w:tcW w:w="985" w:type="dxa"/>
            <w:vMerge/>
            <w:tcBorders>
              <w:top w:val="nil"/>
              <w:left w:val="nil"/>
              <w:bottom w:val="nil"/>
              <w:right w:val="nil"/>
            </w:tcBorders>
          </w:tcPr>
          <w:p w14:paraId="6D8CEA35" w14:textId="77777777" w:rsidR="006F2F23" w:rsidRDefault="006F2F23">
            <w:pPr>
              <w:widowControl w:val="0"/>
              <w:pBdr>
                <w:top w:val="nil"/>
                <w:left w:val="nil"/>
                <w:bottom w:val="nil"/>
                <w:right w:val="nil"/>
                <w:between w:val="nil"/>
              </w:pBdr>
              <w:spacing w:line="276" w:lineRule="auto"/>
              <w:rPr>
                <w:rFonts w:ascii="Times New Roman" w:eastAsia="Times New Roman" w:hAnsi="Times New Roman" w:cs="Times New Roman"/>
              </w:rPr>
            </w:pPr>
          </w:p>
        </w:tc>
        <w:tc>
          <w:tcPr>
            <w:tcW w:w="1656" w:type="dxa"/>
            <w:tcBorders>
              <w:top w:val="nil"/>
              <w:left w:val="nil"/>
              <w:bottom w:val="nil"/>
              <w:right w:val="nil"/>
            </w:tcBorders>
          </w:tcPr>
          <w:p w14:paraId="5201F421"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5C3FCE5B" wp14:editId="16DC60D6">
                  <wp:extent cx="914400" cy="914400"/>
                  <wp:effectExtent l="0" t="0" r="0" b="0"/>
                  <wp:docPr id="66" name="image27.png" descr="Checkmark with solid fill"/>
                  <wp:cNvGraphicFramePr/>
                  <a:graphic xmlns:a="http://schemas.openxmlformats.org/drawingml/2006/main">
                    <a:graphicData uri="http://schemas.openxmlformats.org/drawingml/2006/picture">
                      <pic:pic xmlns:pic="http://schemas.openxmlformats.org/drawingml/2006/picture">
                        <pic:nvPicPr>
                          <pic:cNvPr id="0" name="image27.png" descr="Checkmark with solid fill"/>
                          <pic:cNvPicPr preferRelativeResize="0"/>
                        </pic:nvPicPr>
                        <pic:blipFill>
                          <a:blip r:embed="rId59"/>
                          <a:srcRect/>
                          <a:stretch>
                            <a:fillRect/>
                          </a:stretch>
                        </pic:blipFill>
                        <pic:spPr>
                          <a:xfrm>
                            <a:off x="0" y="0"/>
                            <a:ext cx="914400" cy="914400"/>
                          </a:xfrm>
                          <a:prstGeom prst="rect">
                            <a:avLst/>
                          </a:prstGeom>
                          <a:ln/>
                        </pic:spPr>
                      </pic:pic>
                    </a:graphicData>
                  </a:graphic>
                </wp:inline>
              </w:drawing>
            </w:r>
          </w:p>
        </w:tc>
        <w:tc>
          <w:tcPr>
            <w:tcW w:w="1656" w:type="dxa"/>
            <w:tcBorders>
              <w:top w:val="nil"/>
              <w:left w:val="nil"/>
              <w:bottom w:val="nil"/>
              <w:right w:val="nil"/>
            </w:tcBorders>
          </w:tcPr>
          <w:p w14:paraId="2FFF8003"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1F7BBB2D" wp14:editId="68C8611F">
                  <wp:extent cx="914400" cy="914400"/>
                  <wp:effectExtent l="0" t="0" r="0" b="0"/>
                  <wp:docPr id="67" name="image27.png" descr="Checkmark with solid fill"/>
                  <wp:cNvGraphicFramePr/>
                  <a:graphic xmlns:a="http://schemas.openxmlformats.org/drawingml/2006/main">
                    <a:graphicData uri="http://schemas.openxmlformats.org/drawingml/2006/picture">
                      <pic:pic xmlns:pic="http://schemas.openxmlformats.org/drawingml/2006/picture">
                        <pic:nvPicPr>
                          <pic:cNvPr id="0" name="image27.png" descr="Checkmark with solid fill"/>
                          <pic:cNvPicPr preferRelativeResize="0"/>
                        </pic:nvPicPr>
                        <pic:blipFill>
                          <a:blip r:embed="rId59"/>
                          <a:srcRect/>
                          <a:stretch>
                            <a:fillRect/>
                          </a:stretch>
                        </pic:blipFill>
                        <pic:spPr>
                          <a:xfrm>
                            <a:off x="0" y="0"/>
                            <a:ext cx="914400" cy="914400"/>
                          </a:xfrm>
                          <a:prstGeom prst="rect">
                            <a:avLst/>
                          </a:prstGeom>
                          <a:ln/>
                        </pic:spPr>
                      </pic:pic>
                    </a:graphicData>
                  </a:graphic>
                </wp:inline>
              </w:drawing>
            </w:r>
          </w:p>
        </w:tc>
        <w:tc>
          <w:tcPr>
            <w:tcW w:w="1806" w:type="dxa"/>
            <w:tcBorders>
              <w:top w:val="nil"/>
              <w:left w:val="nil"/>
              <w:bottom w:val="nil"/>
              <w:right w:val="nil"/>
            </w:tcBorders>
          </w:tcPr>
          <w:p w14:paraId="77DECDC0" w14:textId="77777777" w:rsidR="006F2F23" w:rsidRDefault="00000000">
            <w:pPr>
              <w:rPr>
                <w:rFonts w:ascii="Times New Roman" w:eastAsia="Times New Roman" w:hAnsi="Times New Roman" w:cs="Times New Roman"/>
              </w:rPr>
            </w:pPr>
            <w:r>
              <w:rPr>
                <w:noProof/>
              </w:rPr>
              <mc:AlternateContent>
                <mc:Choice Requires="wps">
                  <w:drawing>
                    <wp:anchor distT="45720" distB="45720" distL="114300" distR="114300" simplePos="0" relativeHeight="251660288" behindDoc="0" locked="0" layoutInCell="1" hidden="0" allowOverlap="1" wp14:anchorId="6A42CFCE" wp14:editId="202B011B">
                      <wp:simplePos x="0" y="0"/>
                      <wp:positionH relativeFrom="column">
                        <wp:posOffset>-7619</wp:posOffset>
                      </wp:positionH>
                      <wp:positionV relativeFrom="paragraph">
                        <wp:posOffset>225425</wp:posOffset>
                      </wp:positionV>
                      <wp:extent cx="1009650" cy="1404620"/>
                      <wp:effectExtent l="0" t="0" r="0" b="1905"/>
                      <wp:wrapSquare wrapText="bothSides" distT="45720" distB="45720" distL="114300" distR="114300"/>
                      <wp:docPr id="9" name="Text 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2BFFA9B0" w14:textId="77777777" w:rsidR="002069A3" w:rsidRPr="009F2A0B" w:rsidRDefault="00000000"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anchor>
                  </w:drawing>
                </mc:Choice>
                <mc:Fallback>
                  <w:pict>
                    <v:shape w14:anchorId="6A42CFCE" id="Text Box 9" o:spid="_x0000_s1028" type="#_x0000_t202" style="position:absolute;margin-left:-.6pt;margin-top:17.75pt;width:79.5pt;height:110.6pt;z-index:251660288;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" filled="f" stroked="f">
                      <v:textbox style="mso-fit-shape-to-text:t">
                        <w:txbxContent>
                          <w:p w14:paraId="2BFFA9B0" w14:textId="77777777" w:rsidR="002069A3" w:rsidRPr="009F2A0B" w:rsidRDefault="00000000"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c>
          <w:tcPr>
            <w:tcW w:w="1806" w:type="dxa"/>
            <w:tcBorders>
              <w:top w:val="nil"/>
              <w:left w:val="nil"/>
              <w:bottom w:val="nil"/>
              <w:right w:val="nil"/>
            </w:tcBorders>
          </w:tcPr>
          <w:p w14:paraId="398836B6"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2CD63889" wp14:editId="31439D70">
                  <wp:extent cx="914400" cy="914400"/>
                  <wp:effectExtent l="0" t="0" r="0" b="0"/>
                  <wp:docPr id="59" name="image28.png" descr="Close with solid fill"/>
                  <wp:cNvGraphicFramePr/>
                  <a:graphic xmlns:a="http://schemas.openxmlformats.org/drawingml/2006/main">
                    <a:graphicData uri="http://schemas.openxmlformats.org/drawingml/2006/picture">
                      <pic:pic xmlns:pic="http://schemas.openxmlformats.org/drawingml/2006/picture">
                        <pic:nvPicPr>
                          <pic:cNvPr id="0" name="image28.png" descr="Close with solid fill"/>
                          <pic:cNvPicPr preferRelativeResize="0"/>
                        </pic:nvPicPr>
                        <pic:blipFill>
                          <a:blip r:embed="rId60"/>
                          <a:srcRect/>
                          <a:stretch>
                            <a:fillRect/>
                          </a:stretch>
                        </pic:blipFill>
                        <pic:spPr>
                          <a:xfrm>
                            <a:off x="0" y="0"/>
                            <a:ext cx="914400" cy="914400"/>
                          </a:xfrm>
                          <a:prstGeom prst="rect">
                            <a:avLst/>
                          </a:prstGeom>
                          <a:ln/>
                        </pic:spPr>
                      </pic:pic>
                    </a:graphicData>
                  </a:graphic>
                </wp:inline>
              </w:drawing>
            </w:r>
          </w:p>
        </w:tc>
      </w:tr>
      <w:tr w:rsidR="006F2F23" w14:paraId="5D0706DE" w14:textId="77777777">
        <w:tc>
          <w:tcPr>
            <w:tcW w:w="2389" w:type="dxa"/>
            <w:vMerge/>
            <w:tcBorders>
              <w:top w:val="nil"/>
              <w:left w:val="nil"/>
              <w:bottom w:val="nil"/>
              <w:right w:val="nil"/>
            </w:tcBorders>
          </w:tcPr>
          <w:p w14:paraId="72157E59" w14:textId="77777777" w:rsidR="006F2F23" w:rsidRDefault="006F2F23">
            <w:pPr>
              <w:widowControl w:val="0"/>
              <w:pBdr>
                <w:top w:val="nil"/>
                <w:left w:val="nil"/>
                <w:bottom w:val="nil"/>
                <w:right w:val="nil"/>
                <w:between w:val="nil"/>
              </w:pBdr>
              <w:spacing w:line="276" w:lineRule="auto"/>
              <w:rPr>
                <w:rFonts w:ascii="Times New Roman" w:eastAsia="Times New Roman" w:hAnsi="Times New Roman" w:cs="Times New Roman"/>
              </w:rPr>
            </w:pPr>
          </w:p>
        </w:tc>
        <w:tc>
          <w:tcPr>
            <w:tcW w:w="1563" w:type="dxa"/>
            <w:tcBorders>
              <w:top w:val="single" w:sz="4" w:space="0" w:color="000000"/>
              <w:left w:val="nil"/>
              <w:bottom w:val="nil"/>
              <w:right w:val="nil"/>
            </w:tcBorders>
          </w:tcPr>
          <w:p w14:paraId="3D9D09F4"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More costly vs. less costly constrained action with a previously inefficient agent</w:t>
            </w:r>
          </w:p>
          <w:p w14:paraId="4C93A597" w14:textId="77777777" w:rsidR="006F2F23" w:rsidRDefault="006F2F23">
            <w:pPr>
              <w:rPr>
                <w:rFonts w:ascii="Times New Roman" w:eastAsia="Times New Roman" w:hAnsi="Times New Roman" w:cs="Times New Roman"/>
              </w:rPr>
            </w:pPr>
          </w:p>
        </w:tc>
        <w:tc>
          <w:tcPr>
            <w:tcW w:w="985" w:type="dxa"/>
            <w:vMerge/>
            <w:tcBorders>
              <w:top w:val="nil"/>
              <w:left w:val="nil"/>
              <w:bottom w:val="nil"/>
              <w:right w:val="nil"/>
            </w:tcBorders>
          </w:tcPr>
          <w:p w14:paraId="5744646D" w14:textId="77777777" w:rsidR="006F2F23" w:rsidRDefault="006F2F23">
            <w:pPr>
              <w:widowControl w:val="0"/>
              <w:pBdr>
                <w:top w:val="nil"/>
                <w:left w:val="nil"/>
                <w:bottom w:val="nil"/>
                <w:right w:val="nil"/>
                <w:between w:val="nil"/>
              </w:pBdr>
              <w:spacing w:line="276" w:lineRule="auto"/>
              <w:rPr>
                <w:rFonts w:ascii="Times New Roman" w:eastAsia="Times New Roman" w:hAnsi="Times New Roman" w:cs="Times New Roman"/>
              </w:rPr>
            </w:pPr>
          </w:p>
        </w:tc>
        <w:tc>
          <w:tcPr>
            <w:tcW w:w="1656" w:type="dxa"/>
            <w:tcBorders>
              <w:top w:val="nil"/>
              <w:left w:val="nil"/>
              <w:bottom w:val="nil"/>
              <w:right w:val="nil"/>
            </w:tcBorders>
          </w:tcPr>
          <w:p w14:paraId="75CD89E1"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09FB97F9" wp14:editId="1401ED79">
                  <wp:extent cx="914400" cy="914400"/>
                  <wp:effectExtent l="0" t="0" r="0" b="0"/>
                  <wp:docPr id="60" name="image27.png" descr="Checkmark with solid fill"/>
                  <wp:cNvGraphicFramePr/>
                  <a:graphic xmlns:a="http://schemas.openxmlformats.org/drawingml/2006/main">
                    <a:graphicData uri="http://schemas.openxmlformats.org/drawingml/2006/picture">
                      <pic:pic xmlns:pic="http://schemas.openxmlformats.org/drawingml/2006/picture">
                        <pic:nvPicPr>
                          <pic:cNvPr id="0" name="image27.png" descr="Checkmark with solid fill"/>
                          <pic:cNvPicPr preferRelativeResize="0"/>
                        </pic:nvPicPr>
                        <pic:blipFill>
                          <a:blip r:embed="rId59"/>
                          <a:srcRect/>
                          <a:stretch>
                            <a:fillRect/>
                          </a:stretch>
                        </pic:blipFill>
                        <pic:spPr>
                          <a:xfrm>
                            <a:off x="0" y="0"/>
                            <a:ext cx="914400" cy="914400"/>
                          </a:xfrm>
                          <a:prstGeom prst="rect">
                            <a:avLst/>
                          </a:prstGeom>
                          <a:ln/>
                        </pic:spPr>
                      </pic:pic>
                    </a:graphicData>
                  </a:graphic>
                </wp:inline>
              </w:drawing>
            </w:r>
          </w:p>
        </w:tc>
        <w:tc>
          <w:tcPr>
            <w:tcW w:w="1656" w:type="dxa"/>
            <w:tcBorders>
              <w:top w:val="nil"/>
              <w:left w:val="nil"/>
              <w:bottom w:val="nil"/>
              <w:right w:val="nil"/>
            </w:tcBorders>
          </w:tcPr>
          <w:p w14:paraId="692F663C"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28FFEF69" wp14:editId="7D904850">
                  <wp:extent cx="914400" cy="914400"/>
                  <wp:effectExtent l="0" t="0" r="0" b="0"/>
                  <wp:docPr id="55" name="image27.png" descr="Checkmark with solid fill"/>
                  <wp:cNvGraphicFramePr/>
                  <a:graphic xmlns:a="http://schemas.openxmlformats.org/drawingml/2006/main">
                    <a:graphicData uri="http://schemas.openxmlformats.org/drawingml/2006/picture">
                      <pic:pic xmlns:pic="http://schemas.openxmlformats.org/drawingml/2006/picture">
                        <pic:nvPicPr>
                          <pic:cNvPr id="0" name="image27.png" descr="Checkmark with solid fill"/>
                          <pic:cNvPicPr preferRelativeResize="0"/>
                        </pic:nvPicPr>
                        <pic:blipFill>
                          <a:blip r:embed="rId59"/>
                          <a:srcRect/>
                          <a:stretch>
                            <a:fillRect/>
                          </a:stretch>
                        </pic:blipFill>
                        <pic:spPr>
                          <a:xfrm>
                            <a:off x="0" y="0"/>
                            <a:ext cx="914400" cy="914400"/>
                          </a:xfrm>
                          <a:prstGeom prst="rect">
                            <a:avLst/>
                          </a:prstGeom>
                          <a:ln/>
                        </pic:spPr>
                      </pic:pic>
                    </a:graphicData>
                  </a:graphic>
                </wp:inline>
              </w:drawing>
            </w:r>
          </w:p>
        </w:tc>
        <w:tc>
          <w:tcPr>
            <w:tcW w:w="1806" w:type="dxa"/>
            <w:tcBorders>
              <w:top w:val="nil"/>
              <w:left w:val="nil"/>
              <w:bottom w:val="nil"/>
              <w:right w:val="nil"/>
            </w:tcBorders>
          </w:tcPr>
          <w:p w14:paraId="5A720268" w14:textId="77777777" w:rsidR="006F2F23" w:rsidRDefault="00000000">
            <w:pPr>
              <w:rPr>
                <w:rFonts w:ascii="Times New Roman" w:eastAsia="Times New Roman" w:hAnsi="Times New Roman" w:cs="Times New Roman"/>
              </w:rPr>
            </w:pPr>
            <w:r>
              <w:rPr>
                <w:noProof/>
              </w:rPr>
              <mc:AlternateContent>
                <mc:Choice Requires="wps">
                  <w:drawing>
                    <wp:anchor distT="45720" distB="45720" distL="114300" distR="114300" simplePos="0" relativeHeight="251661312" behindDoc="0" locked="0" layoutInCell="1" hidden="0" allowOverlap="1" wp14:anchorId="2333159B" wp14:editId="79D0AE8D">
                      <wp:simplePos x="0" y="0"/>
                      <wp:positionH relativeFrom="column">
                        <wp:posOffset>-7619</wp:posOffset>
                      </wp:positionH>
                      <wp:positionV relativeFrom="paragraph">
                        <wp:posOffset>227965</wp:posOffset>
                      </wp:positionV>
                      <wp:extent cx="1009650" cy="1404620"/>
                      <wp:effectExtent l="0" t="0" r="0" b="1905"/>
                      <wp:wrapSquare wrapText="bothSides" distT="45720" distB="45720" distL="114300" distR="114300"/>
                      <wp:docPr id="1"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2DEDE3A1" w14:textId="77777777" w:rsidR="002069A3" w:rsidRPr="009F2A0B" w:rsidRDefault="00000000"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anchor>
                  </w:drawing>
                </mc:Choice>
                <mc:Fallback>
                  <w:pict>
                    <v:shape w14:anchorId="2333159B" id="Text Box 1" o:spid="_x0000_s1029" type="#_x0000_t202" style="position:absolute;margin-left:-.6pt;margin-top:17.95pt;width:79.5pt;height:110.6pt;z-index:251661312;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" filled="f" stroked="f">
                      <v:textbox style="mso-fit-shape-to-text:t">
                        <w:txbxContent>
                          <w:p w14:paraId="2DEDE3A1" w14:textId="77777777" w:rsidR="002069A3" w:rsidRPr="009F2A0B" w:rsidRDefault="00000000"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c>
          <w:tcPr>
            <w:tcW w:w="1806" w:type="dxa"/>
            <w:tcBorders>
              <w:top w:val="nil"/>
              <w:left w:val="nil"/>
              <w:bottom w:val="nil"/>
              <w:right w:val="nil"/>
            </w:tcBorders>
          </w:tcPr>
          <w:p w14:paraId="62D33E39"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55C54FDB" wp14:editId="0D956F7C">
                  <wp:extent cx="914400" cy="914400"/>
                  <wp:effectExtent l="0" t="0" r="0" b="0"/>
                  <wp:docPr id="56" name="image27.png" descr="Checkmark with solid fill"/>
                  <wp:cNvGraphicFramePr/>
                  <a:graphic xmlns:a="http://schemas.openxmlformats.org/drawingml/2006/main">
                    <a:graphicData uri="http://schemas.openxmlformats.org/drawingml/2006/picture">
                      <pic:pic xmlns:pic="http://schemas.openxmlformats.org/drawingml/2006/picture">
                        <pic:nvPicPr>
                          <pic:cNvPr id="0" name="image27.png" descr="Checkmark with solid fill"/>
                          <pic:cNvPicPr preferRelativeResize="0"/>
                        </pic:nvPicPr>
                        <pic:blipFill>
                          <a:blip r:embed="rId59"/>
                          <a:srcRect/>
                          <a:stretch>
                            <a:fillRect/>
                          </a:stretch>
                        </pic:blipFill>
                        <pic:spPr>
                          <a:xfrm>
                            <a:off x="0" y="0"/>
                            <a:ext cx="914400" cy="914400"/>
                          </a:xfrm>
                          <a:prstGeom prst="rect">
                            <a:avLst/>
                          </a:prstGeom>
                          <a:ln/>
                        </pic:spPr>
                      </pic:pic>
                    </a:graphicData>
                  </a:graphic>
                </wp:inline>
              </w:drawing>
            </w:r>
          </w:p>
        </w:tc>
      </w:tr>
      <w:tr w:rsidR="006F2F23" w14:paraId="7E062DB9" w14:textId="77777777">
        <w:tc>
          <w:tcPr>
            <w:tcW w:w="2389" w:type="dxa"/>
            <w:vMerge w:val="restart"/>
            <w:tcBorders>
              <w:top w:val="nil"/>
              <w:left w:val="nil"/>
              <w:bottom w:val="single" w:sz="4" w:space="0" w:color="000000"/>
              <w:right w:val="nil"/>
            </w:tcBorders>
          </w:tcPr>
          <w:p w14:paraId="719F5DA5" w14:textId="77777777" w:rsidR="006F2F23" w:rsidRDefault="00000000">
            <w:pPr>
              <w:numPr>
                <w:ilvl w:val="0"/>
                <w:numId w:val="1"/>
              </w:numPr>
              <w:pBdr>
                <w:top w:val="nil"/>
                <w:left w:val="nil"/>
                <w:bottom w:val="nil"/>
                <w:right w:val="nil"/>
                <w:between w:val="nil"/>
              </w:pBdr>
              <w:spacing w:after="160" w:line="278" w:lineRule="auto"/>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Action efficiency understanding in pre-reaching infants.</w:t>
            </w:r>
          </w:p>
        </w:tc>
        <w:tc>
          <w:tcPr>
            <w:tcW w:w="1563" w:type="dxa"/>
            <w:tcBorders>
              <w:top w:val="nil"/>
              <w:left w:val="nil"/>
              <w:bottom w:val="single" w:sz="4" w:space="0" w:color="000000"/>
              <w:right w:val="nil"/>
            </w:tcBorders>
          </w:tcPr>
          <w:p w14:paraId="09D86B78"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Sticky mittens training constrained action</w:t>
            </w:r>
          </w:p>
          <w:p w14:paraId="4E9F9D0E" w14:textId="77777777" w:rsidR="006F2F23" w:rsidRDefault="006F2F23">
            <w:pPr>
              <w:rPr>
                <w:rFonts w:ascii="Times New Roman" w:eastAsia="Times New Roman" w:hAnsi="Times New Roman" w:cs="Times New Roman"/>
              </w:rPr>
            </w:pPr>
          </w:p>
        </w:tc>
        <w:tc>
          <w:tcPr>
            <w:tcW w:w="985" w:type="dxa"/>
            <w:vMerge w:val="restart"/>
            <w:tcBorders>
              <w:top w:val="nil"/>
              <w:left w:val="nil"/>
              <w:right w:val="nil"/>
            </w:tcBorders>
          </w:tcPr>
          <w:p w14:paraId="5C590058" w14:textId="77777777" w:rsidR="006F2F23" w:rsidRDefault="006F2F23">
            <w:pPr>
              <w:rPr>
                <w:rFonts w:ascii="Times New Roman" w:eastAsia="Times New Roman" w:hAnsi="Times New Roman" w:cs="Times New Roman"/>
              </w:rPr>
            </w:pPr>
          </w:p>
          <w:p w14:paraId="5D6F1D23" w14:textId="77777777" w:rsidR="006F2F23" w:rsidRDefault="006F2F23">
            <w:pPr>
              <w:rPr>
                <w:rFonts w:ascii="Times New Roman" w:eastAsia="Times New Roman" w:hAnsi="Times New Roman" w:cs="Times New Roman"/>
              </w:rPr>
            </w:pPr>
          </w:p>
          <w:p w14:paraId="0ABDBA82" w14:textId="77777777" w:rsidR="006F2F23" w:rsidRDefault="006F2F23">
            <w:pPr>
              <w:rPr>
                <w:rFonts w:ascii="Times New Roman" w:eastAsia="Times New Roman" w:hAnsi="Times New Roman" w:cs="Times New Roman"/>
              </w:rPr>
            </w:pPr>
          </w:p>
          <w:p w14:paraId="2BA8CB32" w14:textId="77777777" w:rsidR="006F2F23" w:rsidRDefault="006F2F23">
            <w:pPr>
              <w:rPr>
                <w:rFonts w:ascii="Times New Roman" w:eastAsia="Times New Roman" w:hAnsi="Times New Roman" w:cs="Times New Roman"/>
              </w:rPr>
            </w:pPr>
          </w:p>
          <w:p w14:paraId="0587F8F6" w14:textId="77777777" w:rsidR="006F2F23" w:rsidRDefault="006F2F23">
            <w:pPr>
              <w:rPr>
                <w:rFonts w:ascii="Times New Roman" w:eastAsia="Times New Roman" w:hAnsi="Times New Roman" w:cs="Times New Roman"/>
              </w:rPr>
            </w:pPr>
          </w:p>
          <w:p w14:paraId="4C66A6E5" w14:textId="77777777" w:rsidR="006F2F23" w:rsidRDefault="006F2F23">
            <w:pPr>
              <w:rPr>
                <w:rFonts w:ascii="Times New Roman" w:eastAsia="Times New Roman" w:hAnsi="Times New Roman" w:cs="Times New Roman"/>
              </w:rPr>
            </w:pPr>
          </w:p>
          <w:p w14:paraId="191D7B81" w14:textId="77777777" w:rsidR="006F2F23" w:rsidRDefault="006F2F23">
            <w:pPr>
              <w:rPr>
                <w:rFonts w:ascii="Times New Roman" w:eastAsia="Times New Roman" w:hAnsi="Times New Roman" w:cs="Times New Roman"/>
              </w:rPr>
            </w:pPr>
          </w:p>
          <w:p w14:paraId="1B17D550" w14:textId="77777777" w:rsidR="006F2F23" w:rsidRDefault="006F2F23">
            <w:pPr>
              <w:rPr>
                <w:rFonts w:ascii="Times New Roman" w:eastAsia="Times New Roman" w:hAnsi="Times New Roman" w:cs="Times New Roman"/>
              </w:rPr>
            </w:pPr>
          </w:p>
          <w:p w14:paraId="7C5F228B"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Skerry et al. (2013)</w:t>
            </w:r>
          </w:p>
        </w:tc>
        <w:tc>
          <w:tcPr>
            <w:tcW w:w="1656" w:type="dxa"/>
            <w:tcBorders>
              <w:top w:val="nil"/>
              <w:left w:val="nil"/>
              <w:bottom w:val="nil"/>
              <w:right w:val="nil"/>
            </w:tcBorders>
          </w:tcPr>
          <w:p w14:paraId="68BD2F72"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38E2A33E" wp14:editId="699D4807">
                  <wp:extent cx="914400" cy="914400"/>
                  <wp:effectExtent l="0" t="0" r="0" b="0"/>
                  <wp:docPr id="57" name="image27.png" descr="Checkmark with solid fill"/>
                  <wp:cNvGraphicFramePr/>
                  <a:graphic xmlns:a="http://schemas.openxmlformats.org/drawingml/2006/main">
                    <a:graphicData uri="http://schemas.openxmlformats.org/drawingml/2006/picture">
                      <pic:pic xmlns:pic="http://schemas.openxmlformats.org/drawingml/2006/picture">
                        <pic:nvPicPr>
                          <pic:cNvPr id="0" name="image27.png" descr="Checkmark with solid fill"/>
                          <pic:cNvPicPr preferRelativeResize="0"/>
                        </pic:nvPicPr>
                        <pic:blipFill>
                          <a:blip r:embed="rId59"/>
                          <a:srcRect/>
                          <a:stretch>
                            <a:fillRect/>
                          </a:stretch>
                        </pic:blipFill>
                        <pic:spPr>
                          <a:xfrm>
                            <a:off x="0" y="0"/>
                            <a:ext cx="914400" cy="914400"/>
                          </a:xfrm>
                          <a:prstGeom prst="rect">
                            <a:avLst/>
                          </a:prstGeom>
                          <a:ln/>
                        </pic:spPr>
                      </pic:pic>
                    </a:graphicData>
                  </a:graphic>
                </wp:inline>
              </w:drawing>
            </w:r>
          </w:p>
        </w:tc>
        <w:tc>
          <w:tcPr>
            <w:tcW w:w="1656" w:type="dxa"/>
            <w:tcBorders>
              <w:top w:val="nil"/>
              <w:left w:val="nil"/>
              <w:bottom w:val="nil"/>
              <w:right w:val="nil"/>
            </w:tcBorders>
          </w:tcPr>
          <w:p w14:paraId="3CD2197B"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51E131D3" wp14:editId="47413A1A">
                  <wp:extent cx="914400" cy="914400"/>
                  <wp:effectExtent l="0" t="0" r="0" b="0"/>
                  <wp:docPr id="58" name="image27.png" descr="Checkmark with solid fill"/>
                  <wp:cNvGraphicFramePr/>
                  <a:graphic xmlns:a="http://schemas.openxmlformats.org/drawingml/2006/main">
                    <a:graphicData uri="http://schemas.openxmlformats.org/drawingml/2006/picture">
                      <pic:pic xmlns:pic="http://schemas.openxmlformats.org/drawingml/2006/picture">
                        <pic:nvPicPr>
                          <pic:cNvPr id="0" name="image27.png" descr="Checkmark with solid fill"/>
                          <pic:cNvPicPr preferRelativeResize="0"/>
                        </pic:nvPicPr>
                        <pic:blipFill>
                          <a:blip r:embed="rId59"/>
                          <a:srcRect/>
                          <a:stretch>
                            <a:fillRect/>
                          </a:stretch>
                        </pic:blipFill>
                        <pic:spPr>
                          <a:xfrm>
                            <a:off x="0" y="0"/>
                            <a:ext cx="914400" cy="914400"/>
                          </a:xfrm>
                          <a:prstGeom prst="rect">
                            <a:avLst/>
                          </a:prstGeom>
                          <a:ln/>
                        </pic:spPr>
                      </pic:pic>
                    </a:graphicData>
                  </a:graphic>
                </wp:inline>
              </w:drawing>
            </w:r>
          </w:p>
        </w:tc>
        <w:tc>
          <w:tcPr>
            <w:tcW w:w="1806" w:type="dxa"/>
            <w:tcBorders>
              <w:top w:val="nil"/>
              <w:left w:val="nil"/>
              <w:bottom w:val="nil"/>
              <w:right w:val="nil"/>
            </w:tcBorders>
          </w:tcPr>
          <w:p w14:paraId="63286131" w14:textId="77777777" w:rsidR="006F2F23" w:rsidRDefault="00000000">
            <w:pPr>
              <w:rPr>
                <w:rFonts w:ascii="Times New Roman" w:eastAsia="Times New Roman" w:hAnsi="Times New Roman" w:cs="Times New Roman"/>
              </w:rPr>
            </w:pPr>
            <w:r>
              <w:rPr>
                <w:noProof/>
              </w:rPr>
              <mc:AlternateContent>
                <mc:Choice Requires="wps">
                  <w:drawing>
                    <wp:anchor distT="45720" distB="45720" distL="114300" distR="114300" simplePos="0" relativeHeight="251662336" behindDoc="0" locked="0" layoutInCell="1" hidden="0" allowOverlap="1" wp14:anchorId="2C5ED81B" wp14:editId="4D95436C">
                      <wp:simplePos x="0" y="0"/>
                      <wp:positionH relativeFrom="column">
                        <wp:posOffset>-7619</wp:posOffset>
                      </wp:positionH>
                      <wp:positionV relativeFrom="paragraph">
                        <wp:posOffset>223520</wp:posOffset>
                      </wp:positionV>
                      <wp:extent cx="1009650" cy="1404620"/>
                      <wp:effectExtent l="0" t="0" r="0" b="1905"/>
                      <wp:wrapSquare wrapText="bothSides" distT="45720" distB="45720" distL="114300" distR="114300"/>
                      <wp:docPr id="5"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006D276D" w14:textId="77777777" w:rsidR="002069A3" w:rsidRPr="009F2A0B" w:rsidRDefault="00000000"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anchor>
                  </w:drawing>
                </mc:Choice>
                <mc:Fallback>
                  <w:pict>
                    <v:shape w14:anchorId="2C5ED81B" id="Text Box 5" o:spid="_x0000_s1030" type="#_x0000_t202" style="position:absolute;margin-left:-.6pt;margin-top:17.6pt;width:79.5pt;height:110.6pt;z-index:251662336;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" filled="f" stroked="f">
                      <v:textbox style="mso-fit-shape-to-text:t">
                        <w:txbxContent>
                          <w:p w14:paraId="006D276D" w14:textId="77777777" w:rsidR="002069A3" w:rsidRPr="009F2A0B" w:rsidRDefault="00000000"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c>
          <w:tcPr>
            <w:tcW w:w="1806" w:type="dxa"/>
            <w:tcBorders>
              <w:top w:val="nil"/>
              <w:left w:val="nil"/>
              <w:bottom w:val="nil"/>
              <w:right w:val="nil"/>
            </w:tcBorders>
          </w:tcPr>
          <w:p w14:paraId="1F258904" w14:textId="77777777" w:rsidR="006F2F23" w:rsidRDefault="00000000">
            <w:pPr>
              <w:rPr>
                <w:rFonts w:ascii="Times New Roman" w:eastAsia="Times New Roman" w:hAnsi="Times New Roman" w:cs="Times New Roman"/>
              </w:rPr>
            </w:pPr>
            <w:r>
              <w:rPr>
                <w:noProof/>
              </w:rPr>
              <mc:AlternateContent>
                <mc:Choice Requires="wps">
                  <w:drawing>
                    <wp:anchor distT="45720" distB="45720" distL="114300" distR="114300" simplePos="0" relativeHeight="251663360" behindDoc="0" locked="0" layoutInCell="1" hidden="0" allowOverlap="1" wp14:anchorId="7248683D" wp14:editId="5ED3DC7A">
                      <wp:simplePos x="0" y="0"/>
                      <wp:positionH relativeFrom="column">
                        <wp:posOffset>-5713</wp:posOffset>
                      </wp:positionH>
                      <wp:positionV relativeFrom="paragraph">
                        <wp:posOffset>223520</wp:posOffset>
                      </wp:positionV>
                      <wp:extent cx="1009650" cy="1404620"/>
                      <wp:effectExtent l="0" t="0" r="0" b="1905"/>
                      <wp:wrapSquare wrapText="bothSides" distT="45720" distB="45720" distL="114300" distR="114300"/>
                      <wp:docPr id="4"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4936E5A7" w14:textId="77777777" w:rsidR="002069A3" w:rsidRPr="009F2A0B" w:rsidRDefault="00000000"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anchor>
                  </w:drawing>
                </mc:Choice>
                <mc:Fallback>
                  <w:pict>
                    <v:shape w14:anchorId="7248683D" id="Text Box 4" o:spid="_x0000_s1031" type="#_x0000_t202" style="position:absolute;margin-left:-.45pt;margin-top:17.6pt;width:79.5pt;height:110.6pt;z-index:251663360;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" filled="f" stroked="f">
                      <v:textbox style="mso-fit-shape-to-text:t">
                        <w:txbxContent>
                          <w:p w14:paraId="4936E5A7" w14:textId="77777777" w:rsidR="002069A3" w:rsidRPr="009F2A0B" w:rsidRDefault="00000000"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r>
      <w:tr w:rsidR="006F2F23" w14:paraId="7AB4826E" w14:textId="77777777">
        <w:tc>
          <w:tcPr>
            <w:tcW w:w="2389" w:type="dxa"/>
            <w:vMerge/>
            <w:tcBorders>
              <w:top w:val="nil"/>
              <w:left w:val="nil"/>
              <w:bottom w:val="single" w:sz="4" w:space="0" w:color="000000"/>
              <w:right w:val="nil"/>
            </w:tcBorders>
          </w:tcPr>
          <w:p w14:paraId="4E151927" w14:textId="77777777" w:rsidR="006F2F23" w:rsidRDefault="006F2F23">
            <w:pPr>
              <w:widowControl w:val="0"/>
              <w:pBdr>
                <w:top w:val="nil"/>
                <w:left w:val="nil"/>
                <w:bottom w:val="nil"/>
                <w:right w:val="nil"/>
                <w:between w:val="nil"/>
              </w:pBdr>
              <w:spacing w:line="276" w:lineRule="auto"/>
              <w:rPr>
                <w:rFonts w:ascii="Times New Roman" w:eastAsia="Times New Roman" w:hAnsi="Times New Roman" w:cs="Times New Roman"/>
              </w:rPr>
            </w:pPr>
          </w:p>
        </w:tc>
        <w:tc>
          <w:tcPr>
            <w:tcW w:w="1563" w:type="dxa"/>
            <w:tcBorders>
              <w:top w:val="single" w:sz="4" w:space="0" w:color="000000"/>
              <w:left w:val="nil"/>
              <w:bottom w:val="single" w:sz="4" w:space="0" w:color="000000"/>
              <w:right w:val="nil"/>
            </w:tcBorders>
          </w:tcPr>
          <w:p w14:paraId="1A72CC41"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 xml:space="preserve">Non-sticky mittens </w:t>
            </w:r>
            <w:proofErr w:type="gramStart"/>
            <w:r>
              <w:rPr>
                <w:rFonts w:ascii="Times New Roman" w:eastAsia="Times New Roman" w:hAnsi="Times New Roman" w:cs="Times New Roman"/>
              </w:rPr>
              <w:t>training  constrained</w:t>
            </w:r>
            <w:proofErr w:type="gramEnd"/>
            <w:r>
              <w:rPr>
                <w:rFonts w:ascii="Times New Roman" w:eastAsia="Times New Roman" w:hAnsi="Times New Roman" w:cs="Times New Roman"/>
              </w:rPr>
              <w:t xml:space="preserve"> action</w:t>
            </w:r>
          </w:p>
          <w:p w14:paraId="4112A059" w14:textId="77777777" w:rsidR="006F2F23" w:rsidRDefault="006F2F23">
            <w:pPr>
              <w:rPr>
                <w:rFonts w:ascii="Times New Roman" w:eastAsia="Times New Roman" w:hAnsi="Times New Roman" w:cs="Times New Roman"/>
              </w:rPr>
            </w:pPr>
          </w:p>
        </w:tc>
        <w:tc>
          <w:tcPr>
            <w:tcW w:w="985" w:type="dxa"/>
            <w:vMerge/>
            <w:tcBorders>
              <w:top w:val="nil"/>
              <w:left w:val="nil"/>
              <w:right w:val="nil"/>
            </w:tcBorders>
          </w:tcPr>
          <w:p w14:paraId="029E3BCB" w14:textId="77777777" w:rsidR="006F2F23" w:rsidRDefault="006F2F23">
            <w:pPr>
              <w:widowControl w:val="0"/>
              <w:pBdr>
                <w:top w:val="nil"/>
                <w:left w:val="nil"/>
                <w:bottom w:val="nil"/>
                <w:right w:val="nil"/>
                <w:between w:val="nil"/>
              </w:pBdr>
              <w:spacing w:line="276" w:lineRule="auto"/>
              <w:rPr>
                <w:rFonts w:ascii="Times New Roman" w:eastAsia="Times New Roman" w:hAnsi="Times New Roman" w:cs="Times New Roman"/>
              </w:rPr>
            </w:pPr>
          </w:p>
        </w:tc>
        <w:tc>
          <w:tcPr>
            <w:tcW w:w="1656" w:type="dxa"/>
            <w:tcBorders>
              <w:top w:val="nil"/>
              <w:left w:val="nil"/>
              <w:bottom w:val="nil"/>
              <w:right w:val="nil"/>
            </w:tcBorders>
          </w:tcPr>
          <w:p w14:paraId="0B689CD6"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00BE18F4" wp14:editId="17CFF9F2">
                  <wp:extent cx="914400" cy="914400"/>
                  <wp:effectExtent l="0" t="0" r="0" b="0"/>
                  <wp:docPr id="53" name="image27.png" descr="Checkmark with solid fill"/>
                  <wp:cNvGraphicFramePr/>
                  <a:graphic xmlns:a="http://schemas.openxmlformats.org/drawingml/2006/main">
                    <a:graphicData uri="http://schemas.openxmlformats.org/drawingml/2006/picture">
                      <pic:pic xmlns:pic="http://schemas.openxmlformats.org/drawingml/2006/picture">
                        <pic:nvPicPr>
                          <pic:cNvPr id="0" name="image27.png" descr="Checkmark with solid fill"/>
                          <pic:cNvPicPr preferRelativeResize="0"/>
                        </pic:nvPicPr>
                        <pic:blipFill>
                          <a:blip r:embed="rId59"/>
                          <a:srcRect/>
                          <a:stretch>
                            <a:fillRect/>
                          </a:stretch>
                        </pic:blipFill>
                        <pic:spPr>
                          <a:xfrm>
                            <a:off x="0" y="0"/>
                            <a:ext cx="914400" cy="914400"/>
                          </a:xfrm>
                          <a:prstGeom prst="rect">
                            <a:avLst/>
                          </a:prstGeom>
                          <a:ln/>
                        </pic:spPr>
                      </pic:pic>
                    </a:graphicData>
                  </a:graphic>
                </wp:inline>
              </w:drawing>
            </w:r>
          </w:p>
        </w:tc>
        <w:tc>
          <w:tcPr>
            <w:tcW w:w="1656" w:type="dxa"/>
            <w:tcBorders>
              <w:top w:val="nil"/>
              <w:left w:val="nil"/>
              <w:bottom w:val="nil"/>
              <w:right w:val="nil"/>
            </w:tcBorders>
          </w:tcPr>
          <w:p w14:paraId="4755792A"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20B48053" wp14:editId="47ABB31A">
                  <wp:extent cx="914400" cy="914400"/>
                  <wp:effectExtent l="0" t="0" r="0" b="0"/>
                  <wp:docPr id="54" name="image27.png" descr="Checkmark with solid fill"/>
                  <wp:cNvGraphicFramePr/>
                  <a:graphic xmlns:a="http://schemas.openxmlformats.org/drawingml/2006/main">
                    <a:graphicData uri="http://schemas.openxmlformats.org/drawingml/2006/picture">
                      <pic:pic xmlns:pic="http://schemas.openxmlformats.org/drawingml/2006/picture">
                        <pic:nvPicPr>
                          <pic:cNvPr id="0" name="image27.png" descr="Checkmark with solid fill"/>
                          <pic:cNvPicPr preferRelativeResize="0"/>
                        </pic:nvPicPr>
                        <pic:blipFill>
                          <a:blip r:embed="rId59"/>
                          <a:srcRect/>
                          <a:stretch>
                            <a:fillRect/>
                          </a:stretch>
                        </pic:blipFill>
                        <pic:spPr>
                          <a:xfrm>
                            <a:off x="0" y="0"/>
                            <a:ext cx="914400" cy="914400"/>
                          </a:xfrm>
                          <a:prstGeom prst="rect">
                            <a:avLst/>
                          </a:prstGeom>
                          <a:ln/>
                        </pic:spPr>
                      </pic:pic>
                    </a:graphicData>
                  </a:graphic>
                </wp:inline>
              </w:drawing>
            </w:r>
          </w:p>
        </w:tc>
        <w:tc>
          <w:tcPr>
            <w:tcW w:w="1806" w:type="dxa"/>
            <w:tcBorders>
              <w:top w:val="nil"/>
              <w:left w:val="nil"/>
              <w:bottom w:val="nil"/>
              <w:right w:val="nil"/>
            </w:tcBorders>
          </w:tcPr>
          <w:p w14:paraId="35160C4D" w14:textId="77777777" w:rsidR="006F2F23" w:rsidRDefault="00000000">
            <w:pPr>
              <w:rPr>
                <w:rFonts w:ascii="Times New Roman" w:eastAsia="Times New Roman" w:hAnsi="Times New Roman" w:cs="Times New Roman"/>
              </w:rPr>
            </w:pPr>
            <w:r>
              <w:rPr>
                <w:noProof/>
              </w:rPr>
              <mc:AlternateContent>
                <mc:Choice Requires="wps">
                  <w:drawing>
                    <wp:anchor distT="45720" distB="45720" distL="114300" distR="114300" simplePos="0" relativeHeight="251664384" behindDoc="0" locked="0" layoutInCell="1" hidden="0" allowOverlap="1" wp14:anchorId="2102BE75" wp14:editId="01514DBF">
                      <wp:simplePos x="0" y="0"/>
                      <wp:positionH relativeFrom="column">
                        <wp:posOffset>-7619</wp:posOffset>
                      </wp:positionH>
                      <wp:positionV relativeFrom="paragraph">
                        <wp:posOffset>227965</wp:posOffset>
                      </wp:positionV>
                      <wp:extent cx="1009650" cy="1404620"/>
                      <wp:effectExtent l="0" t="0" r="0" b="1905"/>
                      <wp:wrapSquare wrapText="bothSides" distT="45720" distB="45720" distL="114300" distR="114300"/>
                      <wp:docPr id="7"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749B41EA" w14:textId="77777777" w:rsidR="002069A3" w:rsidRPr="009F2A0B" w:rsidRDefault="00000000"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anchor>
                  </w:drawing>
                </mc:Choice>
                <mc:Fallback>
                  <w:pict>
                    <v:shape w14:anchorId="2102BE75" id="Text Box 7" o:spid="_x0000_s1032" type="#_x0000_t202" style="position:absolute;margin-left:-.6pt;margin-top:17.95pt;width:79.5pt;height:110.6pt;z-index:251664384;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" filled="f" stroked="f">
                      <v:textbox style="mso-fit-shape-to-text:t">
                        <w:txbxContent>
                          <w:p w14:paraId="749B41EA" w14:textId="77777777" w:rsidR="002069A3" w:rsidRPr="009F2A0B" w:rsidRDefault="00000000"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c>
          <w:tcPr>
            <w:tcW w:w="1806" w:type="dxa"/>
            <w:tcBorders>
              <w:top w:val="nil"/>
              <w:left w:val="nil"/>
              <w:bottom w:val="nil"/>
              <w:right w:val="nil"/>
            </w:tcBorders>
          </w:tcPr>
          <w:p w14:paraId="29E2BE8A" w14:textId="77777777" w:rsidR="006F2F23" w:rsidRDefault="00000000">
            <w:pPr>
              <w:rPr>
                <w:rFonts w:ascii="Times New Roman" w:eastAsia="Times New Roman" w:hAnsi="Times New Roman" w:cs="Times New Roman"/>
              </w:rPr>
            </w:pPr>
            <w:r>
              <w:rPr>
                <w:noProof/>
              </w:rPr>
              <mc:AlternateContent>
                <mc:Choice Requires="wps">
                  <w:drawing>
                    <wp:anchor distT="45720" distB="45720" distL="114300" distR="114300" simplePos="0" relativeHeight="251665408" behindDoc="0" locked="0" layoutInCell="1" hidden="0" allowOverlap="1" wp14:anchorId="2720578E" wp14:editId="1ECB9AC9">
                      <wp:simplePos x="0" y="0"/>
                      <wp:positionH relativeFrom="column">
                        <wp:posOffset>-5713</wp:posOffset>
                      </wp:positionH>
                      <wp:positionV relativeFrom="paragraph">
                        <wp:posOffset>227965</wp:posOffset>
                      </wp:positionV>
                      <wp:extent cx="1009650" cy="1404620"/>
                      <wp:effectExtent l="0" t="0" r="0" b="1905"/>
                      <wp:wrapSquare wrapText="bothSides" distT="45720" distB="45720" distL="114300" distR="114300"/>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47EEB6A4" w14:textId="77777777" w:rsidR="002069A3" w:rsidRPr="009F2A0B" w:rsidRDefault="00000000"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anchor>
                  </w:drawing>
                </mc:Choice>
                <mc:Fallback>
                  <w:pict>
                    <v:shape w14:anchorId="2720578E" id="Text Box 2" o:spid="_x0000_s1033" type="#_x0000_t202" style="position:absolute;margin-left:-.45pt;margin-top:17.95pt;width:79.5pt;height:110.6pt;z-index:251665408;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" filled="f" stroked="f">
                      <v:textbox style="mso-fit-shape-to-text:t">
                        <w:txbxContent>
                          <w:p w14:paraId="47EEB6A4" w14:textId="77777777" w:rsidR="002069A3" w:rsidRPr="009F2A0B" w:rsidRDefault="00000000"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r>
      <w:tr w:rsidR="006F2F23" w14:paraId="1E6453B6" w14:textId="77777777">
        <w:tc>
          <w:tcPr>
            <w:tcW w:w="2389" w:type="dxa"/>
            <w:vMerge/>
            <w:tcBorders>
              <w:top w:val="nil"/>
              <w:left w:val="nil"/>
              <w:bottom w:val="single" w:sz="4" w:space="0" w:color="000000"/>
              <w:right w:val="nil"/>
            </w:tcBorders>
          </w:tcPr>
          <w:p w14:paraId="79FCAF0B" w14:textId="77777777" w:rsidR="006F2F23" w:rsidRDefault="006F2F23">
            <w:pPr>
              <w:widowControl w:val="0"/>
              <w:pBdr>
                <w:top w:val="nil"/>
                <w:left w:val="nil"/>
                <w:bottom w:val="nil"/>
                <w:right w:val="nil"/>
                <w:between w:val="nil"/>
              </w:pBdr>
              <w:spacing w:line="276" w:lineRule="auto"/>
              <w:rPr>
                <w:rFonts w:ascii="Times New Roman" w:eastAsia="Times New Roman" w:hAnsi="Times New Roman" w:cs="Times New Roman"/>
              </w:rPr>
            </w:pPr>
          </w:p>
        </w:tc>
        <w:tc>
          <w:tcPr>
            <w:tcW w:w="1563" w:type="dxa"/>
            <w:tcBorders>
              <w:top w:val="single" w:sz="4" w:space="0" w:color="000000"/>
              <w:left w:val="nil"/>
              <w:bottom w:val="single" w:sz="4" w:space="0" w:color="000000"/>
              <w:right w:val="nil"/>
            </w:tcBorders>
          </w:tcPr>
          <w:p w14:paraId="6DD42737"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Sticky mittens training unconstrained action</w:t>
            </w:r>
          </w:p>
        </w:tc>
        <w:tc>
          <w:tcPr>
            <w:tcW w:w="985" w:type="dxa"/>
            <w:vMerge/>
            <w:tcBorders>
              <w:top w:val="nil"/>
              <w:left w:val="nil"/>
              <w:right w:val="nil"/>
            </w:tcBorders>
          </w:tcPr>
          <w:p w14:paraId="7EF14A4F" w14:textId="77777777" w:rsidR="006F2F23" w:rsidRDefault="006F2F23">
            <w:pPr>
              <w:widowControl w:val="0"/>
              <w:pBdr>
                <w:top w:val="nil"/>
                <w:left w:val="nil"/>
                <w:bottom w:val="nil"/>
                <w:right w:val="nil"/>
                <w:between w:val="nil"/>
              </w:pBdr>
              <w:spacing w:line="276" w:lineRule="auto"/>
              <w:rPr>
                <w:rFonts w:ascii="Times New Roman" w:eastAsia="Times New Roman" w:hAnsi="Times New Roman" w:cs="Times New Roman"/>
              </w:rPr>
            </w:pPr>
          </w:p>
        </w:tc>
        <w:tc>
          <w:tcPr>
            <w:tcW w:w="1656" w:type="dxa"/>
            <w:tcBorders>
              <w:top w:val="nil"/>
              <w:left w:val="nil"/>
              <w:bottom w:val="single" w:sz="4" w:space="0" w:color="000000"/>
              <w:right w:val="nil"/>
            </w:tcBorders>
          </w:tcPr>
          <w:p w14:paraId="09BCB71B"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03FDD8D8" wp14:editId="3C747AB2">
                  <wp:extent cx="914400" cy="914400"/>
                  <wp:effectExtent l="0" t="0" r="0" b="0"/>
                  <wp:docPr id="84" name="image27.png" descr="Checkmark with solid fill"/>
                  <wp:cNvGraphicFramePr/>
                  <a:graphic xmlns:a="http://schemas.openxmlformats.org/drawingml/2006/main">
                    <a:graphicData uri="http://schemas.openxmlformats.org/drawingml/2006/picture">
                      <pic:pic xmlns:pic="http://schemas.openxmlformats.org/drawingml/2006/picture">
                        <pic:nvPicPr>
                          <pic:cNvPr id="0" name="image27.png" descr="Checkmark with solid fill"/>
                          <pic:cNvPicPr preferRelativeResize="0"/>
                        </pic:nvPicPr>
                        <pic:blipFill>
                          <a:blip r:embed="rId59"/>
                          <a:srcRect/>
                          <a:stretch>
                            <a:fillRect/>
                          </a:stretch>
                        </pic:blipFill>
                        <pic:spPr>
                          <a:xfrm>
                            <a:off x="0" y="0"/>
                            <a:ext cx="914400" cy="914400"/>
                          </a:xfrm>
                          <a:prstGeom prst="rect">
                            <a:avLst/>
                          </a:prstGeom>
                          <a:ln/>
                        </pic:spPr>
                      </pic:pic>
                    </a:graphicData>
                  </a:graphic>
                </wp:inline>
              </w:drawing>
            </w:r>
          </w:p>
        </w:tc>
        <w:tc>
          <w:tcPr>
            <w:tcW w:w="1656" w:type="dxa"/>
            <w:tcBorders>
              <w:top w:val="nil"/>
              <w:left w:val="nil"/>
              <w:bottom w:val="single" w:sz="4" w:space="0" w:color="000000"/>
              <w:right w:val="nil"/>
            </w:tcBorders>
          </w:tcPr>
          <w:p w14:paraId="27C94AC5"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5B93E4E7" wp14:editId="53C1592B">
                  <wp:extent cx="914400" cy="914400"/>
                  <wp:effectExtent l="0" t="0" r="0" b="0"/>
                  <wp:docPr id="85" name="image27.png" descr="Checkmark with solid fill"/>
                  <wp:cNvGraphicFramePr/>
                  <a:graphic xmlns:a="http://schemas.openxmlformats.org/drawingml/2006/main">
                    <a:graphicData uri="http://schemas.openxmlformats.org/drawingml/2006/picture">
                      <pic:pic xmlns:pic="http://schemas.openxmlformats.org/drawingml/2006/picture">
                        <pic:nvPicPr>
                          <pic:cNvPr id="0" name="image27.png" descr="Checkmark with solid fill"/>
                          <pic:cNvPicPr preferRelativeResize="0"/>
                        </pic:nvPicPr>
                        <pic:blipFill>
                          <a:blip r:embed="rId59"/>
                          <a:srcRect/>
                          <a:stretch>
                            <a:fillRect/>
                          </a:stretch>
                        </pic:blipFill>
                        <pic:spPr>
                          <a:xfrm>
                            <a:off x="0" y="0"/>
                            <a:ext cx="914400" cy="914400"/>
                          </a:xfrm>
                          <a:prstGeom prst="rect">
                            <a:avLst/>
                          </a:prstGeom>
                          <a:ln/>
                        </pic:spPr>
                      </pic:pic>
                    </a:graphicData>
                  </a:graphic>
                </wp:inline>
              </w:drawing>
            </w:r>
          </w:p>
        </w:tc>
        <w:tc>
          <w:tcPr>
            <w:tcW w:w="1806" w:type="dxa"/>
            <w:tcBorders>
              <w:top w:val="nil"/>
              <w:left w:val="nil"/>
              <w:bottom w:val="single" w:sz="4" w:space="0" w:color="000000"/>
              <w:right w:val="nil"/>
            </w:tcBorders>
          </w:tcPr>
          <w:p w14:paraId="704637BD" w14:textId="77777777" w:rsidR="006F2F23" w:rsidRDefault="00000000">
            <w:pPr>
              <w:rPr>
                <w:rFonts w:ascii="Times New Roman" w:eastAsia="Times New Roman" w:hAnsi="Times New Roman" w:cs="Times New Roman"/>
              </w:rPr>
            </w:pPr>
            <w:r>
              <w:rPr>
                <w:noProof/>
              </w:rPr>
              <mc:AlternateContent>
                <mc:Choice Requires="wps">
                  <w:drawing>
                    <wp:anchor distT="45720" distB="45720" distL="114300" distR="114300" simplePos="0" relativeHeight="251666432" behindDoc="0" locked="0" layoutInCell="1" hidden="0" allowOverlap="1" wp14:anchorId="3B86AC00" wp14:editId="38814CA0">
                      <wp:simplePos x="0" y="0"/>
                      <wp:positionH relativeFrom="column">
                        <wp:posOffset>-7619</wp:posOffset>
                      </wp:positionH>
                      <wp:positionV relativeFrom="paragraph">
                        <wp:posOffset>228600</wp:posOffset>
                      </wp:positionV>
                      <wp:extent cx="1009650" cy="1404620"/>
                      <wp:effectExtent l="0" t="0" r="0" b="1905"/>
                      <wp:wrapSquare wrapText="bothSides" distT="45720" distB="45720" distL="114300" distR="114300"/>
                      <wp:docPr id="6"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0996EF0E" w14:textId="77777777" w:rsidR="002069A3" w:rsidRPr="009F2A0B" w:rsidRDefault="00000000"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anchor>
                  </w:drawing>
                </mc:Choice>
                <mc:Fallback>
                  <w:pict>
                    <v:shape w14:anchorId="3B86AC00" id="Text Box 6" o:spid="_x0000_s1034" type="#_x0000_t202" style="position:absolute;margin-left:-.6pt;margin-top:18pt;width:79.5pt;height:110.6pt;z-index:251666432;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" filled="f" stroked="f">
                      <v:textbox style="mso-fit-shape-to-text:t">
                        <w:txbxContent>
                          <w:p w14:paraId="0996EF0E" w14:textId="77777777" w:rsidR="002069A3" w:rsidRPr="009F2A0B" w:rsidRDefault="00000000"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c>
          <w:tcPr>
            <w:tcW w:w="1806" w:type="dxa"/>
            <w:tcBorders>
              <w:top w:val="nil"/>
              <w:left w:val="nil"/>
              <w:bottom w:val="single" w:sz="4" w:space="0" w:color="000000"/>
              <w:right w:val="nil"/>
            </w:tcBorders>
          </w:tcPr>
          <w:p w14:paraId="50D53523" w14:textId="77777777" w:rsidR="006F2F23" w:rsidRDefault="00000000">
            <w:pPr>
              <w:rPr>
                <w:rFonts w:ascii="Times New Roman" w:eastAsia="Times New Roman" w:hAnsi="Times New Roman" w:cs="Times New Roman"/>
              </w:rPr>
            </w:pPr>
            <w:r>
              <w:rPr>
                <w:noProof/>
              </w:rPr>
              <mc:AlternateContent>
                <mc:Choice Requires="wps">
                  <w:drawing>
                    <wp:anchor distT="45720" distB="45720" distL="114300" distR="114300" simplePos="0" relativeHeight="251667456" behindDoc="0" locked="0" layoutInCell="1" hidden="0" allowOverlap="1" wp14:anchorId="53655AAF" wp14:editId="7254CD21">
                      <wp:simplePos x="0" y="0"/>
                      <wp:positionH relativeFrom="column">
                        <wp:posOffset>-5713</wp:posOffset>
                      </wp:positionH>
                      <wp:positionV relativeFrom="paragraph">
                        <wp:posOffset>228600</wp:posOffset>
                      </wp:positionV>
                      <wp:extent cx="1009650" cy="1404620"/>
                      <wp:effectExtent l="0" t="0" r="0" b="1905"/>
                      <wp:wrapSquare wrapText="bothSides" distT="45720" distB="45720" distL="114300" distR="114300"/>
                      <wp:docPr id="1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6857ADA3" w14:textId="77777777" w:rsidR="002069A3" w:rsidRPr="009F2A0B" w:rsidRDefault="00000000"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anchor>
                  </w:drawing>
                </mc:Choice>
                <mc:Fallback>
                  <w:pict>
                    <v:shape w14:anchorId="53655AAF" id="Text Box 10" o:spid="_x0000_s1035" type="#_x0000_t202" style="position:absolute;margin-left:-.45pt;margin-top:18pt;width:79.5pt;height:110.6pt;z-index:251667456;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" filled="f" stroked="f">
                      <v:textbox style="mso-fit-shape-to-text:t">
                        <w:txbxContent>
                          <w:p w14:paraId="6857ADA3" w14:textId="77777777" w:rsidR="002069A3" w:rsidRPr="009F2A0B" w:rsidRDefault="00000000"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r>
    </w:tbl>
    <w:p w14:paraId="09EC3859" w14:textId="77777777" w:rsidR="006F2F23"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i/>
          <w:iCs/>
        </w:rPr>
        <w:t>Note.</w:t>
      </w:r>
      <w:r>
        <w:rPr>
          <w:rFonts w:ascii="Times New Roman" w:eastAsia="Times New Roman" w:hAnsi="Times New Roman" w:cs="Times New Roman"/>
        </w:rPr>
        <w:t xml:space="preserve"> Check marks indicate that a given model captured the qualitative pattern associated with a target finding and its corresponding illustrative paradigm; </w:t>
      </w:r>
      <w:proofErr w:type="spellStart"/>
      <w:r>
        <w:rPr>
          <w:rFonts w:ascii="Times New Roman" w:eastAsia="Times New Roman" w:hAnsi="Times New Roman" w:cs="Times New Roman"/>
        </w:rPr>
        <w:t>Xs</w:t>
      </w:r>
      <w:proofErr w:type="spellEnd"/>
      <w:r>
        <w:rPr>
          <w:rFonts w:ascii="Times New Roman" w:eastAsia="Times New Roman" w:hAnsi="Times New Roman" w:cs="Times New Roman"/>
        </w:rPr>
        <w:t xml:space="preserve"> indicate that the model failed to capture the finding; and dashes indicate that the model could not meaningfully be applied to the corresponding target and illustrative paradigm. Illustrative paradigms are nested within the broader target finding to which they correspond. </w:t>
      </w:r>
    </w:p>
    <w:p w14:paraId="463A6FE5" w14:textId="77777777" w:rsidR="006F2F23" w:rsidRDefault="006F2F23">
      <w:pPr>
        <w:spacing w:after="0" w:line="480" w:lineRule="auto"/>
        <w:ind w:firstLine="720"/>
        <w:rPr>
          <w:rFonts w:ascii="Times New Roman" w:eastAsia="Times New Roman" w:hAnsi="Times New Roman" w:cs="Times New Roman"/>
        </w:rPr>
      </w:pPr>
    </w:p>
    <w:p w14:paraId="4AE37B8F"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In addition to capturing the target findings, the simulations provide insight into the mechanisms subserving infants’ looking behaviors. As one example, Simulation 4 showed that prior experience with curved trajectories and obstacles and with seeing agents stop next to their goals can explain why infants look longer at barrierless than constrained actions and why they look longer when agents stop short of their goals than when they stop next to them. As another example, Simulation 5 showed that increased error to the Inefficient than to the Efficient test events can be expected in an otherwise inexperienced system when it is allowed to develop a representation of its own straight reaches while in a heightened attentional state. Actions whose </w:t>
      </w:r>
      <w:r>
        <w:rPr>
          <w:rFonts w:ascii="Times New Roman" w:eastAsia="Times New Roman" w:hAnsi="Times New Roman" w:cs="Times New Roman"/>
        </w:rPr>
        <w:lastRenderedPageBreak/>
        <w:t xml:space="preserve">kinematics subsequently deviate from this learned representation should generate greater prediction error than actions whose kinematics match it. Taken together, the simulations do more than reproduce existing data—they elucidate the computational processes through which those findings arise in the model and could arise in infants. </w:t>
      </w:r>
    </w:p>
    <w:p w14:paraId="1407EED9"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Second, the current simulations generated several testable predictions. One is that infants habituated to constrained action and tested on High, inefficient and Barrierless, inefficient test events should look longer at the latter than at the former event. A second prediction is that infants should look longer at an inefficient than at an efficient action following habituation to arced motion that unfolds beneath an obstacle. Because ALIAS </w:t>
      </w:r>
      <w:proofErr w:type="gramStart"/>
      <w:r>
        <w:rPr>
          <w:rFonts w:ascii="Times New Roman" w:eastAsia="Times New Roman" w:hAnsi="Times New Roman" w:cs="Times New Roman"/>
        </w:rPr>
        <w:t>attributes’</w:t>
      </w:r>
      <w:proofErr w:type="gramEnd"/>
      <w:r>
        <w:rPr>
          <w:rFonts w:ascii="Times New Roman" w:eastAsia="Times New Roman" w:hAnsi="Times New Roman" w:cs="Times New Roman"/>
        </w:rPr>
        <w:t xml:space="preserve"> looking to learned associations among perceptually grounded features, the model also predicts that increasing the salience of peripherally located obstacles should promote the formation of associations between them and arced motion; decreasing</w:t>
      </w:r>
      <w:r>
        <w:rPr>
          <w:rFonts w:ascii="Times New Roman" w:eastAsia="Times New Roman" w:hAnsi="Times New Roman" w:cs="Times New Roman"/>
          <w:i/>
          <w:iCs/>
        </w:rPr>
        <w:t xml:space="preserve"> </w:t>
      </w:r>
      <w:r>
        <w:rPr>
          <w:rFonts w:ascii="Times New Roman" w:eastAsia="Times New Roman" w:hAnsi="Times New Roman" w:cs="Times New Roman"/>
        </w:rPr>
        <w:t xml:space="preserve">the salience of centrally located obstacles should weaken or prevent the formation of those same associations. Additionally, extending the sticky-mittens-induced </w:t>
      </w:r>
      <w:proofErr w:type="gramStart"/>
      <w:r>
        <w:rPr>
          <w:rFonts w:ascii="Times New Roman" w:eastAsia="Times New Roman" w:hAnsi="Times New Roman" w:cs="Times New Roman"/>
        </w:rPr>
        <w:t>attentional</w:t>
      </w:r>
      <w:proofErr w:type="gramEnd"/>
      <w:r>
        <w:rPr>
          <w:rFonts w:ascii="Times New Roman" w:eastAsia="Times New Roman" w:hAnsi="Times New Roman" w:cs="Times New Roman"/>
        </w:rPr>
        <w:t xml:space="preserve"> boost beyond the action phase should reverse the canonical pattern of longer looking to inefficient and efficient actions, and placing the action phase after rather than before habituation should restore it. Behavioral findings corroborating any of these predictions would provide strong support for the current account while posing a challenge for existing domain-specific proposals.</w:t>
      </w:r>
    </w:p>
    <w:p w14:paraId="0F62C2C4"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More generally, the present account may help to explain an apparent discontinuity between infant action efficiency understanding and later development. On the one hand, studies with infants suggest that sensitivity to action efficiency emerges sometime between 6 and 12 months of age (e.g., </w:t>
      </w:r>
      <w:proofErr w:type="spellStart"/>
      <w:r>
        <w:rPr>
          <w:rFonts w:ascii="Times New Roman" w:eastAsia="Times New Roman" w:hAnsi="Times New Roman" w:cs="Times New Roman"/>
        </w:rPr>
        <w:t>Csibra</w:t>
      </w:r>
      <w:proofErr w:type="spellEnd"/>
      <w:r>
        <w:rPr>
          <w:rFonts w:ascii="Times New Roman" w:eastAsia="Times New Roman" w:hAnsi="Times New Roman" w:cs="Times New Roman"/>
        </w:rPr>
        <w:t xml:space="preserve"> et al., 2003; </w:t>
      </w:r>
      <w:proofErr w:type="spellStart"/>
      <w:r>
        <w:rPr>
          <w:rFonts w:ascii="Times New Roman" w:eastAsia="Times New Roman" w:hAnsi="Times New Roman" w:cs="Times New Roman"/>
        </w:rPr>
        <w:t>Csibra</w:t>
      </w:r>
      <w:proofErr w:type="spellEnd"/>
      <w:r>
        <w:rPr>
          <w:rFonts w:ascii="Times New Roman" w:eastAsia="Times New Roman" w:hAnsi="Times New Roman" w:cs="Times New Roman"/>
        </w:rPr>
        <w:t xml:space="preserve"> et al., 1999; Gergely et al., 1995; Liu &amp; </w:t>
      </w:r>
      <w:proofErr w:type="spellStart"/>
      <w:r>
        <w:rPr>
          <w:rFonts w:ascii="Times New Roman" w:eastAsia="Times New Roman" w:hAnsi="Times New Roman" w:cs="Times New Roman"/>
        </w:rPr>
        <w:t>Spelke</w:t>
      </w:r>
      <w:proofErr w:type="spellEnd"/>
      <w:r>
        <w:rPr>
          <w:rFonts w:ascii="Times New Roman" w:eastAsia="Times New Roman" w:hAnsi="Times New Roman" w:cs="Times New Roman"/>
        </w:rPr>
        <w:t xml:space="preserve">, 2017; Liu et al., 2017), if not earlier (e.g., Liu et al., 2019; Skerry et al., 2013). On the other </w:t>
      </w:r>
      <w:r>
        <w:rPr>
          <w:rFonts w:ascii="Times New Roman" w:eastAsia="Times New Roman" w:hAnsi="Times New Roman" w:cs="Times New Roman"/>
        </w:rPr>
        <w:lastRenderedPageBreak/>
        <w:t xml:space="preserve">hand, evidence from toddlers and young children is more equivocal. Some findings are consistent with the view that action efficiency understanding is continuous throughout development. For example, 14-month-olds imitate inefficient actions only when more efficient alternatives are unavailable (Gergely et al., 2002), 2-year-olds use cost information when evaluating others’ behavior (Jara-Ettinger et al., 2015), and 5-year-olds reason productively about actions in terms of the costs and rewards (Jara-Ettinger et al., 2015). In contrast, other studies show that preschoolers neither distinguish efficient from inefficient actions (e.g., </w:t>
      </w:r>
      <w:proofErr w:type="spellStart"/>
      <w:r>
        <w:rPr>
          <w:rFonts w:ascii="Times New Roman" w:eastAsia="Times New Roman" w:hAnsi="Times New Roman" w:cs="Times New Roman"/>
        </w:rPr>
        <w:t>Ossmy</w:t>
      </w:r>
      <w:proofErr w:type="spellEnd"/>
      <w:r>
        <w:rPr>
          <w:rFonts w:ascii="Times New Roman" w:eastAsia="Times New Roman" w:hAnsi="Times New Roman" w:cs="Times New Roman"/>
        </w:rPr>
        <w:t xml:space="preserve"> et al., 2021) nor do they expect agents to follow more efficient and less costly paths when pursuing goals (e.g., Gönül &amp; Paulus, 2021). These diverging findings are difficult to reconcile under the domain-specific proposals described here because each implicitly assumes continuity in the mechanisms supporting action-efficiency-based inferences. Yet if notions like goals, efficiency, and cost really do guide infants’ action inferences, then it is unclear why evidence for such representations are present in early infancy but inconsistently in early childhood. </w:t>
      </w:r>
    </w:p>
    <w:p w14:paraId="5AD69B10"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This discrepancy evaporates under the current account. As should now be clear, on this account, infants’ looking behaviors do not reflect veridical efficiency-based action processing. To the extent that this is true, it does raise one outstanding question: How, then, does genuine efficiency-based action processing develop? There is no reason to think that its development is not ultimately rooted in the very same general associative processes that underpin the looking behavior of preverbal infants. Insight into what such a process might look like can be gleaned the Associative Sequence Learning theory (ASL; e.g., Heyes &amp; Ray, 2000; Heyes, 2001). The phenomenon this account explains is the development of imitation. According to ASL, perception and action are linked via repeated pairings between observed and executed actions. Over time, these associations become sufficiently strong that, upon observing another person </w:t>
      </w:r>
      <w:r>
        <w:rPr>
          <w:rFonts w:ascii="Times New Roman" w:eastAsia="Times New Roman" w:hAnsi="Times New Roman" w:cs="Times New Roman"/>
        </w:rPr>
        <w:lastRenderedPageBreak/>
        <w:t xml:space="preserve">engage in a familiar action, this action elicits the corresponding motor response. Importantly, ASL does not deny that imitation is a sophisticated cognitive ability; rather, it maintains that such sophistication emerges from learning rather than specialized mechanisms. In a similar vein, ALIAS neither denies that action efficiency understanding is a sophisticated </w:t>
      </w:r>
      <w:proofErr w:type="gramStart"/>
      <w:r>
        <w:rPr>
          <w:rFonts w:ascii="Times New Roman" w:eastAsia="Times New Roman" w:hAnsi="Times New Roman" w:cs="Times New Roman"/>
        </w:rPr>
        <w:t>capacity</w:t>
      </w:r>
      <w:proofErr w:type="gramEnd"/>
      <w:r>
        <w:rPr>
          <w:rFonts w:ascii="Times New Roman" w:eastAsia="Times New Roman" w:hAnsi="Times New Roman" w:cs="Times New Roman"/>
        </w:rPr>
        <w:t xml:space="preserve"> nor would it deny that individuals use it as some point during ontogeny to interpret others’ actions. Although ALIAS is an account of infants’ early looking behavior rather than a proposal for how efficiency-based action processing develops, the notion that the latter develops via the very same associative processes that underpin the former is entirely consistent with it. At the same time, observation alone is likely insufficient to support full action efficiency understanding. Physically experiencing the efficiency of one’s own actions may also be key (e.g., </w:t>
      </w:r>
      <w:proofErr w:type="spellStart"/>
      <w:r>
        <w:rPr>
          <w:rFonts w:ascii="Times New Roman" w:eastAsia="Times New Roman" w:hAnsi="Times New Roman" w:cs="Times New Roman"/>
        </w:rPr>
        <w:t>Ossmy</w:t>
      </w:r>
      <w:proofErr w:type="spellEnd"/>
      <w:r>
        <w:rPr>
          <w:rFonts w:ascii="Times New Roman" w:eastAsia="Times New Roman" w:hAnsi="Times New Roman" w:cs="Times New Roman"/>
        </w:rPr>
        <w:t xml:space="preserve"> et al., 2021). </w:t>
      </w:r>
    </w:p>
    <w:p w14:paraId="7607A80D"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Before concluding, two potential criticisms are worth noting. The first concerns the fact that the present simulations focused primarily on studies employing some version of Gergely et al.’s (1995) original paradigm. Potential downsides are that the conclusions that can thus be drawn from them are necessarily limited in scope and that it is unclear to what extent the current model can capture findings on infant action understanding broadly (e.g., Gergely et al., 2002; Woodward, 1998). Future work will therefore need to determine whether extended versions of ALIAS can capture findings beyond those related to infants’ action efficiency understanding.</w:t>
      </w:r>
    </w:p>
    <w:p w14:paraId="1EC6E280"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The second concerns the model’s simplicity. Although movement was represented dynamically, all other aspects of the model were represented statically and locally. It could thus be argued that these simplifications resulted in a model that poorly approximated infants’ real-world action-observation experience. Without denying this criticism, it is worth bearing in mind that such simplifications were deliberate. By developing a simple model, it is possible precisely to elucidate the mechanisms by which it operates and, based on such an analysis, to advance </w:t>
      </w:r>
      <w:r>
        <w:rPr>
          <w:rFonts w:ascii="Times New Roman" w:eastAsia="Times New Roman" w:hAnsi="Times New Roman" w:cs="Times New Roman"/>
        </w:rPr>
        <w:lastRenderedPageBreak/>
        <w:t>theories of infant cognitive development. Although more sophisticated “deep learning” models may ultimately better capture the richness of infants’ real-world action-observation experience (e.g., Wai Keen Vong et al., 2024), a major disadvantage of such models is that their complexity can preclude their interpretability. A promising direction for future research is to implement ALIAS’s theoretical assumptions in a more ecologically valid model to assess whether it would continue to capture infants’ looking behaviors in efficiency-based action studies.</w:t>
      </w:r>
    </w:p>
    <w:p w14:paraId="4EEC1201"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In conclusion, the broad takeaway lesson from the simulations reported here is this: Patterns of looking that, at first blush, may appear to reflect sophisticated conceptual knowledge need not imply equally complex mechanisms and machinery. In the present case, behavior previously taken as evidence for action-efficiency representations and specialized mechanisms was shown to emerge from a domain-general associative learning mechanism operating over the visible surface features of action events. Thus, before concluding that infants’ performance reflects domain-specific mechanisms and </w:t>
      </w:r>
      <w:proofErr w:type="gramStart"/>
      <w:r>
        <w:rPr>
          <w:rFonts w:ascii="Times New Roman" w:eastAsia="Times New Roman" w:hAnsi="Times New Roman" w:cs="Times New Roman"/>
        </w:rPr>
        <w:t>early-emerging</w:t>
      </w:r>
      <w:proofErr w:type="gramEnd"/>
      <w:r>
        <w:rPr>
          <w:rFonts w:ascii="Times New Roman" w:eastAsia="Times New Roman" w:hAnsi="Times New Roman" w:cs="Times New Roman"/>
        </w:rPr>
        <w:t xml:space="preserve"> concepts, future studies must first rule out the possibility that such performance arises from more lean processes.</w:t>
      </w:r>
    </w:p>
    <w:p w14:paraId="517B9178"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 </w:t>
      </w:r>
    </w:p>
    <w:p w14:paraId="0C889205" w14:textId="77777777" w:rsidR="006F2F23" w:rsidRDefault="006F2F23">
      <w:pPr>
        <w:spacing w:after="0" w:line="480" w:lineRule="auto"/>
        <w:ind w:firstLine="720"/>
        <w:rPr>
          <w:rFonts w:ascii="Times New Roman" w:eastAsia="Times New Roman" w:hAnsi="Times New Roman" w:cs="Times New Roman"/>
        </w:rPr>
      </w:pPr>
    </w:p>
    <w:p w14:paraId="6E569318" w14:textId="77777777" w:rsidR="006F2F23" w:rsidRDefault="00000000">
      <w:pPr>
        <w:jc w:val="center"/>
        <w:rPr>
          <w:rFonts w:ascii="Times New Roman" w:eastAsia="Times New Roman" w:hAnsi="Times New Roman" w:cs="Times New Roman"/>
        </w:rPr>
      </w:pPr>
      <w:r>
        <w:br w:type="page"/>
      </w:r>
      <w:r>
        <w:rPr>
          <w:rFonts w:ascii="Times New Roman" w:eastAsia="Times New Roman" w:hAnsi="Times New Roman" w:cs="Times New Roman"/>
        </w:rPr>
        <w:lastRenderedPageBreak/>
        <w:t>References</w:t>
      </w:r>
    </w:p>
    <w:p w14:paraId="0A55F24A"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Baillargeon, R. (1986). Representing the existence and the location of hidden objects: Object permanence in 6-and 8-month-old infants. </w:t>
      </w:r>
      <w:r>
        <w:rPr>
          <w:rFonts w:ascii="Times New Roman" w:eastAsia="Times New Roman" w:hAnsi="Times New Roman" w:cs="Times New Roman"/>
          <w:i/>
          <w:iCs/>
        </w:rPr>
        <w:t>Cognition</w:t>
      </w:r>
      <w:r>
        <w:rPr>
          <w:rFonts w:ascii="Times New Roman" w:eastAsia="Times New Roman" w:hAnsi="Times New Roman" w:cs="Times New Roman"/>
        </w:rPr>
        <w:t xml:space="preserve">, 23(1), 21–41. </w:t>
      </w:r>
      <w:hyperlink r:id="rId61">
        <w:r w:rsidR="006F2F23">
          <w:rPr>
            <w:rFonts w:ascii="Times New Roman" w:eastAsia="Times New Roman" w:hAnsi="Times New Roman" w:cs="Times New Roman"/>
            <w:color w:val="467886"/>
            <w:u w:val="single"/>
          </w:rPr>
          <w:t>https://doi.org/10.1016/0010-0277(86)90052-1</w:t>
        </w:r>
      </w:hyperlink>
    </w:p>
    <w:p w14:paraId="1E3CAA05"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Baillargeon, R. (1987). Object permanence in 3½- and 4½-month-old infants. </w:t>
      </w:r>
      <w:r>
        <w:rPr>
          <w:rFonts w:ascii="Times New Roman" w:eastAsia="Times New Roman" w:hAnsi="Times New Roman" w:cs="Times New Roman"/>
          <w:i/>
          <w:iCs/>
        </w:rPr>
        <w:t>Developmental Psychology</w:t>
      </w:r>
      <w:r>
        <w:rPr>
          <w:rFonts w:ascii="Times New Roman" w:eastAsia="Times New Roman" w:hAnsi="Times New Roman" w:cs="Times New Roman"/>
        </w:rPr>
        <w:t>, 23(5), 655–664. https://doi.org/10.1037/0012-1649.23.5.655</w:t>
      </w:r>
    </w:p>
    <w:p w14:paraId="185350F2"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Baillargeon, R., &amp; DeVos, J. (1991). Object permanence in young infants: Further evidence. </w:t>
      </w:r>
      <w:r>
        <w:rPr>
          <w:rFonts w:ascii="Times New Roman" w:eastAsia="Times New Roman" w:hAnsi="Times New Roman" w:cs="Times New Roman"/>
          <w:i/>
          <w:iCs/>
        </w:rPr>
        <w:t>Child Development</w:t>
      </w:r>
      <w:r>
        <w:rPr>
          <w:rFonts w:ascii="Times New Roman" w:eastAsia="Times New Roman" w:hAnsi="Times New Roman" w:cs="Times New Roman"/>
        </w:rPr>
        <w:t xml:space="preserve">, 62(6), 1227–1246. </w:t>
      </w:r>
      <w:hyperlink r:id="rId62">
        <w:r w:rsidR="006F2F23">
          <w:rPr>
            <w:rFonts w:ascii="Times New Roman" w:eastAsia="Times New Roman" w:hAnsi="Times New Roman" w:cs="Times New Roman"/>
            <w:color w:val="467886"/>
            <w:u w:val="single"/>
          </w:rPr>
          <w:t>https://doi.org/10.1111/j.1467-8624.1991.tb01602.x</w:t>
        </w:r>
      </w:hyperlink>
    </w:p>
    <w:p w14:paraId="4F550032"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Baillargeon, R., </w:t>
      </w:r>
      <w:proofErr w:type="spellStart"/>
      <w:r>
        <w:rPr>
          <w:rFonts w:ascii="Times New Roman" w:eastAsia="Times New Roman" w:hAnsi="Times New Roman" w:cs="Times New Roman"/>
        </w:rPr>
        <w:t>Spelke</w:t>
      </w:r>
      <w:proofErr w:type="spellEnd"/>
      <w:r>
        <w:rPr>
          <w:rFonts w:ascii="Times New Roman" w:eastAsia="Times New Roman" w:hAnsi="Times New Roman" w:cs="Times New Roman"/>
        </w:rPr>
        <w:t xml:space="preserve">, E. S., &amp; Wasserman, S. (1985). Object permanence in five-month-old infants. </w:t>
      </w:r>
      <w:r>
        <w:rPr>
          <w:rFonts w:ascii="Times New Roman" w:eastAsia="Times New Roman" w:hAnsi="Times New Roman" w:cs="Times New Roman"/>
          <w:i/>
          <w:iCs/>
        </w:rPr>
        <w:t>Cognition</w:t>
      </w:r>
      <w:r>
        <w:rPr>
          <w:rFonts w:ascii="Times New Roman" w:eastAsia="Times New Roman" w:hAnsi="Times New Roman" w:cs="Times New Roman"/>
        </w:rPr>
        <w:t xml:space="preserve">, 20(3), 191–208. </w:t>
      </w:r>
      <w:hyperlink r:id="rId63">
        <w:r w:rsidR="006F2F23">
          <w:rPr>
            <w:rFonts w:ascii="Times New Roman" w:eastAsia="Times New Roman" w:hAnsi="Times New Roman" w:cs="Times New Roman"/>
            <w:color w:val="467886"/>
            <w:u w:val="single"/>
          </w:rPr>
          <w:t>https://doi.org/10.1016/0010-0277(85)90008-3</w:t>
        </w:r>
      </w:hyperlink>
    </w:p>
    <w:p w14:paraId="0AF5656B"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Benton, D. T. (2022). The elusive “Developmental Mechanism”: What they are and how to study and test them. </w:t>
      </w:r>
      <w:r>
        <w:rPr>
          <w:rFonts w:ascii="Times New Roman" w:eastAsia="Times New Roman" w:hAnsi="Times New Roman" w:cs="Times New Roman"/>
          <w:i/>
          <w:iCs/>
        </w:rPr>
        <w:t>Developmental Review</w:t>
      </w:r>
      <w:r>
        <w:rPr>
          <w:rFonts w:ascii="Times New Roman" w:eastAsia="Times New Roman" w:hAnsi="Times New Roman" w:cs="Times New Roman"/>
        </w:rPr>
        <w:t xml:space="preserve">, 65, 101034. </w:t>
      </w:r>
      <w:hyperlink r:id="rId64">
        <w:r w:rsidR="006F2F23">
          <w:rPr>
            <w:rFonts w:ascii="Times New Roman" w:eastAsia="Times New Roman" w:hAnsi="Times New Roman" w:cs="Times New Roman"/>
            <w:color w:val="467886"/>
            <w:u w:val="single"/>
          </w:rPr>
          <w:t>https://doi.org/10.1016/j.dr.2022.101034</w:t>
        </w:r>
      </w:hyperlink>
    </w:p>
    <w:p w14:paraId="034078E4"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Benton, D. T. (2023). But what is the mechanism?’: Demystifying the ever elusive ‘developmental mechanism. </w:t>
      </w:r>
      <w:r>
        <w:rPr>
          <w:rFonts w:ascii="Times New Roman" w:eastAsia="Times New Roman" w:hAnsi="Times New Roman" w:cs="Times New Roman"/>
          <w:i/>
          <w:iCs/>
        </w:rPr>
        <w:t>Infant and Child Development</w:t>
      </w:r>
      <w:r>
        <w:rPr>
          <w:rFonts w:ascii="Times New Roman" w:eastAsia="Times New Roman" w:hAnsi="Times New Roman" w:cs="Times New Roman"/>
        </w:rPr>
        <w:t xml:space="preserve">, 32(6), e2355. </w:t>
      </w:r>
      <w:hyperlink r:id="rId65">
        <w:r w:rsidR="006F2F23">
          <w:rPr>
            <w:rFonts w:ascii="Times New Roman" w:eastAsia="Times New Roman" w:hAnsi="Times New Roman" w:cs="Times New Roman"/>
            <w:color w:val="467886"/>
            <w:u w:val="single"/>
          </w:rPr>
          <w:t>https://doi.org/10.1002/icd.2355</w:t>
        </w:r>
      </w:hyperlink>
    </w:p>
    <w:p w14:paraId="5B6A6D16" w14:textId="77777777" w:rsidR="006F2F23" w:rsidRDefault="00000000">
      <w:pPr>
        <w:spacing w:line="480" w:lineRule="auto"/>
        <w:ind w:hanging="720"/>
      </w:pPr>
      <w:r>
        <w:rPr>
          <w:rFonts w:ascii="Times New Roman" w:eastAsia="Times New Roman" w:hAnsi="Times New Roman" w:cs="Times New Roman"/>
        </w:rPr>
        <w:t xml:space="preserve">Benton, D. T. (2025). An associative-learning account of how infants learn about causal action in animates and </w:t>
      </w:r>
      <w:proofErr w:type="spellStart"/>
      <w:r>
        <w:rPr>
          <w:rFonts w:ascii="Times New Roman" w:eastAsia="Times New Roman" w:hAnsi="Times New Roman" w:cs="Times New Roman"/>
        </w:rPr>
        <w:t>inanimates</w:t>
      </w:r>
      <w:proofErr w:type="spellEnd"/>
      <w:r>
        <w:rPr>
          <w:rFonts w:ascii="Times New Roman" w:eastAsia="Times New Roman" w:hAnsi="Times New Roman" w:cs="Times New Roman"/>
        </w:rPr>
        <w:t>: A critical reexamination of four classic studies.</w:t>
      </w:r>
      <w:r>
        <w:rPr>
          <w:rFonts w:ascii="Times New Roman" w:eastAsia="Times New Roman" w:hAnsi="Times New Roman" w:cs="Times New Roman"/>
          <w:i/>
          <w:iCs/>
        </w:rPr>
        <w:t xml:space="preserve"> Journal of Experimental Psychology: General</w:t>
      </w:r>
      <w:r>
        <w:rPr>
          <w:rFonts w:ascii="Times New Roman" w:eastAsia="Times New Roman" w:hAnsi="Times New Roman" w:cs="Times New Roman"/>
        </w:rPr>
        <w:t xml:space="preserve">, 154(2), 497–521. </w:t>
      </w:r>
      <w:hyperlink r:id="rId66">
        <w:r w:rsidR="006F2F23">
          <w:rPr>
            <w:rFonts w:ascii="Times New Roman" w:eastAsia="Times New Roman" w:hAnsi="Times New Roman" w:cs="Times New Roman"/>
            <w:color w:val="467886"/>
            <w:u w:val="single"/>
          </w:rPr>
          <w:t>https://doi.org/10.1037/xge0001656</w:t>
        </w:r>
      </w:hyperlink>
    </w:p>
    <w:p w14:paraId="1CE7CFEB"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Benton, D.T., &amp; Hoch, J.E. (2026). An associative learning account of how saliva becomes a cue for comfort. </w:t>
      </w:r>
      <w:r>
        <w:rPr>
          <w:rFonts w:ascii="Times New Roman" w:eastAsia="Times New Roman" w:hAnsi="Times New Roman" w:cs="Times New Roman"/>
          <w:i/>
          <w:iCs/>
        </w:rPr>
        <w:t>Child Development</w:t>
      </w:r>
      <w:r>
        <w:rPr>
          <w:rFonts w:ascii="Times New Roman" w:eastAsia="Times New Roman" w:hAnsi="Times New Roman" w:cs="Times New Roman"/>
        </w:rPr>
        <w:t>. 10.1093/</w:t>
      </w:r>
      <w:proofErr w:type="spellStart"/>
      <w:r>
        <w:rPr>
          <w:rFonts w:ascii="Times New Roman" w:eastAsia="Times New Roman" w:hAnsi="Times New Roman" w:cs="Times New Roman"/>
        </w:rPr>
        <w:t>chidev</w:t>
      </w:r>
      <w:proofErr w:type="spellEnd"/>
      <w:r>
        <w:rPr>
          <w:rFonts w:ascii="Times New Roman" w:eastAsia="Times New Roman" w:hAnsi="Times New Roman" w:cs="Times New Roman"/>
        </w:rPr>
        <w:t>/aacag119</w:t>
      </w:r>
    </w:p>
    <w:p w14:paraId="04203C92"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lastRenderedPageBreak/>
        <w:t xml:space="preserve">Benton, D. T., &amp; Lapan, C. (2021). Moral masters or moral apprentices? A connectionist account of sociomoral evaluation in preverbal infants. </w:t>
      </w:r>
      <w:r>
        <w:rPr>
          <w:rFonts w:ascii="Times New Roman" w:eastAsia="Times New Roman" w:hAnsi="Times New Roman" w:cs="Times New Roman"/>
          <w:i/>
          <w:iCs/>
        </w:rPr>
        <w:t>Cognitive Development</w:t>
      </w:r>
      <w:r>
        <w:rPr>
          <w:rFonts w:ascii="Times New Roman" w:eastAsia="Times New Roman" w:hAnsi="Times New Roman" w:cs="Times New Roman"/>
        </w:rPr>
        <w:t xml:space="preserve">, </w:t>
      </w:r>
      <w:r>
        <w:rPr>
          <w:rFonts w:ascii="Times New Roman" w:eastAsia="Times New Roman" w:hAnsi="Times New Roman" w:cs="Times New Roman"/>
          <w:i/>
          <w:iCs/>
        </w:rPr>
        <w:t>62</w:t>
      </w:r>
      <w:r>
        <w:rPr>
          <w:rFonts w:ascii="Times New Roman" w:eastAsia="Times New Roman" w:hAnsi="Times New Roman" w:cs="Times New Roman"/>
        </w:rPr>
        <w:t xml:space="preserve">, 101164. </w:t>
      </w:r>
      <w:hyperlink r:id="rId67">
        <w:r w:rsidR="006F2F23">
          <w:rPr>
            <w:rFonts w:ascii="Times New Roman" w:eastAsia="Times New Roman" w:hAnsi="Times New Roman" w:cs="Times New Roman"/>
            <w:color w:val="467886"/>
            <w:u w:val="single"/>
          </w:rPr>
          <w:t>https://doi.org/10.1016/j.cogdev.2022.101164</w:t>
        </w:r>
      </w:hyperlink>
    </w:p>
    <w:p w14:paraId="63C06A7A"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Benton, D. T., Kamper, D., Beaton, R. M., &amp; Sobel, D. M. (2024). Don't throw the associative baby out with the Bayesian bathwater: Children are more associative when reasoning retrospectively under information processing demands. </w:t>
      </w:r>
      <w:r>
        <w:rPr>
          <w:rFonts w:ascii="Times New Roman" w:eastAsia="Times New Roman" w:hAnsi="Times New Roman" w:cs="Times New Roman"/>
          <w:i/>
          <w:iCs/>
        </w:rPr>
        <w:t>Developmental Science,</w:t>
      </w:r>
      <w:r>
        <w:rPr>
          <w:rFonts w:ascii="Times New Roman" w:eastAsia="Times New Roman" w:hAnsi="Times New Roman" w:cs="Times New Roman"/>
        </w:rPr>
        <w:t xml:space="preserve"> </w:t>
      </w:r>
      <w:r>
        <w:rPr>
          <w:rFonts w:ascii="Times New Roman" w:eastAsia="Times New Roman" w:hAnsi="Times New Roman" w:cs="Times New Roman"/>
          <w:i/>
          <w:iCs/>
        </w:rPr>
        <w:t>27</w:t>
      </w:r>
      <w:r>
        <w:rPr>
          <w:rFonts w:ascii="Times New Roman" w:eastAsia="Times New Roman" w:hAnsi="Times New Roman" w:cs="Times New Roman"/>
        </w:rPr>
        <w:t xml:space="preserve">(3), e13464. </w:t>
      </w:r>
      <w:hyperlink r:id="rId68">
        <w:r w:rsidR="006F2F23">
          <w:rPr>
            <w:rFonts w:ascii="Times New Roman" w:eastAsia="Times New Roman" w:hAnsi="Times New Roman" w:cs="Times New Roman"/>
            <w:color w:val="467886"/>
            <w:u w:val="single"/>
          </w:rPr>
          <w:t>https://doi.org/10.1111/desc.13464</w:t>
        </w:r>
      </w:hyperlink>
    </w:p>
    <w:p w14:paraId="67C1C86C"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Berthiaume, V. G., Shultz, T. R., &amp; Onishi, K. H. (2013). A constructivist connectionist model of transitions on false-belief tasks. </w:t>
      </w:r>
      <w:r>
        <w:rPr>
          <w:rFonts w:ascii="Times New Roman" w:eastAsia="Times New Roman" w:hAnsi="Times New Roman" w:cs="Times New Roman"/>
          <w:i/>
          <w:iCs/>
        </w:rPr>
        <w:t>Cognition</w:t>
      </w:r>
      <w:r>
        <w:rPr>
          <w:rFonts w:ascii="Times New Roman" w:eastAsia="Times New Roman" w:hAnsi="Times New Roman" w:cs="Times New Roman"/>
        </w:rPr>
        <w:t xml:space="preserve">, </w:t>
      </w:r>
      <w:r>
        <w:rPr>
          <w:rFonts w:ascii="Times New Roman" w:eastAsia="Times New Roman" w:hAnsi="Times New Roman" w:cs="Times New Roman"/>
          <w:i/>
          <w:iCs/>
        </w:rPr>
        <w:t>126</w:t>
      </w:r>
      <w:r>
        <w:rPr>
          <w:rFonts w:ascii="Times New Roman" w:eastAsia="Times New Roman" w:hAnsi="Times New Roman" w:cs="Times New Roman"/>
        </w:rPr>
        <w:t xml:space="preserve">(3), 441–458. </w:t>
      </w:r>
      <w:hyperlink r:id="rId69">
        <w:r w:rsidR="006F2F23">
          <w:rPr>
            <w:rFonts w:ascii="Times New Roman" w:eastAsia="Times New Roman" w:hAnsi="Times New Roman" w:cs="Times New Roman"/>
            <w:color w:val="467886"/>
            <w:u w:val="single"/>
          </w:rPr>
          <w:t>https://doi.org/10.1016/j.cognition.2012.11.007</w:t>
        </w:r>
      </w:hyperlink>
      <w:r>
        <w:rPr>
          <w:rFonts w:ascii="Times New Roman" w:eastAsia="Times New Roman" w:hAnsi="Times New Roman" w:cs="Times New Roman"/>
        </w:rPr>
        <w:t xml:space="preserve"> </w:t>
      </w:r>
    </w:p>
    <w:p w14:paraId="1032CBFA"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Blumberg, M. S., &amp; Adolph, K. E. (2023). Protracted development of motor cortex constrains rich interpretations of infant cognition. </w:t>
      </w:r>
      <w:r>
        <w:rPr>
          <w:rFonts w:ascii="Times New Roman" w:eastAsia="Times New Roman" w:hAnsi="Times New Roman" w:cs="Times New Roman"/>
          <w:i/>
          <w:iCs/>
        </w:rPr>
        <w:t>Trends in cognitive sciences</w:t>
      </w:r>
      <w:r>
        <w:rPr>
          <w:rFonts w:ascii="Times New Roman" w:eastAsia="Times New Roman" w:hAnsi="Times New Roman" w:cs="Times New Roman"/>
        </w:rPr>
        <w:t>, </w:t>
      </w:r>
      <w:r>
        <w:rPr>
          <w:rFonts w:ascii="Times New Roman" w:eastAsia="Times New Roman" w:hAnsi="Times New Roman" w:cs="Times New Roman"/>
          <w:i/>
          <w:iCs/>
        </w:rPr>
        <w:t>27</w:t>
      </w:r>
      <w:r>
        <w:rPr>
          <w:rFonts w:ascii="Times New Roman" w:eastAsia="Times New Roman" w:hAnsi="Times New Roman" w:cs="Times New Roman"/>
        </w:rPr>
        <w:t xml:space="preserve">(3), 233-245. </w:t>
      </w:r>
      <w:hyperlink r:id="rId70">
        <w:r w:rsidR="006F2F23">
          <w:rPr>
            <w:rFonts w:ascii="Times New Roman" w:eastAsia="Times New Roman" w:hAnsi="Times New Roman" w:cs="Times New Roman"/>
            <w:color w:val="467886"/>
            <w:u w:val="single"/>
          </w:rPr>
          <w:t>https://doi.org/10.1016/j.tics.2022.12.014</w:t>
        </w:r>
      </w:hyperlink>
    </w:p>
    <w:p w14:paraId="07C7E926" w14:textId="77777777" w:rsidR="006F2F23" w:rsidRDefault="00000000">
      <w:pPr>
        <w:spacing w:line="480" w:lineRule="auto"/>
        <w:ind w:hanging="720"/>
        <w:rPr>
          <w:rFonts w:ascii="Times New Roman" w:eastAsia="Times New Roman" w:hAnsi="Times New Roman" w:cs="Times New Roman"/>
        </w:rPr>
      </w:pPr>
      <w:proofErr w:type="spellStart"/>
      <w:r>
        <w:rPr>
          <w:rFonts w:ascii="Times New Roman" w:eastAsia="Times New Roman" w:hAnsi="Times New Roman" w:cs="Times New Roman"/>
        </w:rPr>
        <w:t>Bogartz</w:t>
      </w:r>
      <w:proofErr w:type="spellEnd"/>
      <w:r>
        <w:rPr>
          <w:rFonts w:ascii="Times New Roman" w:eastAsia="Times New Roman" w:hAnsi="Times New Roman" w:cs="Times New Roman"/>
        </w:rPr>
        <w:t xml:space="preserve">, R. S., </w:t>
      </w:r>
      <w:proofErr w:type="spellStart"/>
      <w:r>
        <w:rPr>
          <w:rFonts w:ascii="Times New Roman" w:eastAsia="Times New Roman" w:hAnsi="Times New Roman" w:cs="Times New Roman"/>
        </w:rPr>
        <w:t>Shinskey</w:t>
      </w:r>
      <w:proofErr w:type="spellEnd"/>
      <w:r>
        <w:rPr>
          <w:rFonts w:ascii="Times New Roman" w:eastAsia="Times New Roman" w:hAnsi="Times New Roman" w:cs="Times New Roman"/>
        </w:rPr>
        <w:t xml:space="preserve">, J. L., &amp; Schilling, T. H. (2000). Object permanence in five‐and‐a‐half‐month‐old </w:t>
      </w:r>
      <w:proofErr w:type="gramStart"/>
      <w:r>
        <w:rPr>
          <w:rFonts w:ascii="Times New Roman" w:eastAsia="Times New Roman" w:hAnsi="Times New Roman" w:cs="Times New Roman"/>
        </w:rPr>
        <w:t>infants?.</w:t>
      </w:r>
      <w:proofErr w:type="gramEnd"/>
      <w:r>
        <w:rPr>
          <w:rFonts w:ascii="Times New Roman" w:eastAsia="Times New Roman" w:hAnsi="Times New Roman" w:cs="Times New Roman"/>
        </w:rPr>
        <w:t xml:space="preserve"> </w:t>
      </w:r>
      <w:r>
        <w:rPr>
          <w:rFonts w:ascii="Times New Roman" w:eastAsia="Times New Roman" w:hAnsi="Times New Roman" w:cs="Times New Roman"/>
          <w:i/>
          <w:iCs/>
        </w:rPr>
        <w:t>Infancy</w:t>
      </w:r>
      <w:r>
        <w:rPr>
          <w:rFonts w:ascii="Times New Roman" w:eastAsia="Times New Roman" w:hAnsi="Times New Roman" w:cs="Times New Roman"/>
        </w:rPr>
        <w:t xml:space="preserve">, </w:t>
      </w:r>
      <w:r>
        <w:rPr>
          <w:rFonts w:ascii="Times New Roman" w:eastAsia="Times New Roman" w:hAnsi="Times New Roman" w:cs="Times New Roman"/>
          <w:i/>
          <w:iCs/>
        </w:rPr>
        <w:t>1</w:t>
      </w:r>
      <w:r>
        <w:rPr>
          <w:rFonts w:ascii="Times New Roman" w:eastAsia="Times New Roman" w:hAnsi="Times New Roman" w:cs="Times New Roman"/>
        </w:rPr>
        <w:t xml:space="preserve">(4), 403–428. </w:t>
      </w:r>
      <w:hyperlink r:id="rId71">
        <w:r w:rsidR="006F2F23">
          <w:rPr>
            <w:rFonts w:ascii="Times New Roman" w:eastAsia="Times New Roman" w:hAnsi="Times New Roman" w:cs="Times New Roman"/>
            <w:color w:val="467886"/>
            <w:u w:val="single"/>
          </w:rPr>
          <w:t>https://doi.org/10.1207/S15327078IN0104_3</w:t>
        </w:r>
      </w:hyperlink>
    </w:p>
    <w:p w14:paraId="1B481A8B"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Bomba, P. C., &amp; </w:t>
      </w:r>
      <w:proofErr w:type="spellStart"/>
      <w:r>
        <w:rPr>
          <w:rFonts w:ascii="Times New Roman" w:eastAsia="Times New Roman" w:hAnsi="Times New Roman" w:cs="Times New Roman"/>
        </w:rPr>
        <w:t>Siqueland</w:t>
      </w:r>
      <w:proofErr w:type="spellEnd"/>
      <w:r>
        <w:rPr>
          <w:rFonts w:ascii="Times New Roman" w:eastAsia="Times New Roman" w:hAnsi="Times New Roman" w:cs="Times New Roman"/>
        </w:rPr>
        <w:t xml:space="preserve">, E. R. (1983). The nature and structure of infant form categories. </w:t>
      </w:r>
      <w:r>
        <w:rPr>
          <w:rFonts w:ascii="Times New Roman" w:eastAsia="Times New Roman" w:hAnsi="Times New Roman" w:cs="Times New Roman"/>
          <w:i/>
          <w:iCs/>
        </w:rPr>
        <w:t>Journal of Experimental Child Psychology</w:t>
      </w:r>
      <w:r>
        <w:rPr>
          <w:rFonts w:ascii="Times New Roman" w:eastAsia="Times New Roman" w:hAnsi="Times New Roman" w:cs="Times New Roman"/>
        </w:rPr>
        <w:t xml:space="preserve">, </w:t>
      </w:r>
      <w:r>
        <w:rPr>
          <w:rFonts w:ascii="Times New Roman" w:eastAsia="Times New Roman" w:hAnsi="Times New Roman" w:cs="Times New Roman"/>
          <w:i/>
          <w:iCs/>
        </w:rPr>
        <w:t>35</w:t>
      </w:r>
      <w:r>
        <w:rPr>
          <w:rFonts w:ascii="Times New Roman" w:eastAsia="Times New Roman" w:hAnsi="Times New Roman" w:cs="Times New Roman"/>
        </w:rPr>
        <w:t xml:space="preserve">(3), 294–328. </w:t>
      </w:r>
      <w:hyperlink r:id="rId72">
        <w:r w:rsidR="006F2F23">
          <w:rPr>
            <w:rFonts w:ascii="Times New Roman" w:eastAsia="Times New Roman" w:hAnsi="Times New Roman" w:cs="Times New Roman"/>
            <w:color w:val="467886"/>
            <w:u w:val="single"/>
          </w:rPr>
          <w:t>https://doi.org/10.1016/0022-0965(83)90085-3</w:t>
        </w:r>
      </w:hyperlink>
      <w:r>
        <w:rPr>
          <w:rFonts w:ascii="Times New Roman" w:eastAsia="Times New Roman" w:hAnsi="Times New Roman" w:cs="Times New Roman"/>
        </w:rPr>
        <w:t xml:space="preserve"> </w:t>
      </w:r>
    </w:p>
    <w:p w14:paraId="382F01C4"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Carey, S. (2009). The origin of concepts. Oxford University Press.</w:t>
      </w:r>
    </w:p>
    <w:p w14:paraId="7E6389AD" w14:textId="77777777" w:rsidR="006F2F23" w:rsidRDefault="00000000">
      <w:pPr>
        <w:spacing w:line="480" w:lineRule="auto"/>
        <w:ind w:hanging="720"/>
      </w:pPr>
      <w:r>
        <w:rPr>
          <w:rFonts w:ascii="Times New Roman" w:eastAsia="Times New Roman" w:hAnsi="Times New Roman" w:cs="Times New Roman"/>
        </w:rPr>
        <w:t xml:space="preserve">Christiansen, M. H., &amp; Curtin, S. (1999). Transfer of learning: Rule acquisition or statistical learning? </w:t>
      </w:r>
      <w:r>
        <w:rPr>
          <w:rFonts w:ascii="Times New Roman" w:eastAsia="Times New Roman" w:hAnsi="Times New Roman" w:cs="Times New Roman"/>
          <w:i/>
          <w:iCs/>
        </w:rPr>
        <w:t>Trends in Cognitive Sciences</w:t>
      </w:r>
      <w:r>
        <w:rPr>
          <w:rFonts w:ascii="Times New Roman" w:eastAsia="Times New Roman" w:hAnsi="Times New Roman" w:cs="Times New Roman"/>
        </w:rPr>
        <w:t xml:space="preserve">, </w:t>
      </w:r>
      <w:r>
        <w:rPr>
          <w:rFonts w:ascii="Times New Roman" w:eastAsia="Times New Roman" w:hAnsi="Times New Roman" w:cs="Times New Roman"/>
          <w:i/>
          <w:iCs/>
        </w:rPr>
        <w:t>3</w:t>
      </w:r>
      <w:r>
        <w:rPr>
          <w:rFonts w:ascii="Times New Roman" w:eastAsia="Times New Roman" w:hAnsi="Times New Roman" w:cs="Times New Roman"/>
        </w:rPr>
        <w:t xml:space="preserve">(8), 289–290. </w:t>
      </w:r>
      <w:hyperlink r:id="rId73">
        <w:r w:rsidR="006F2F23">
          <w:rPr>
            <w:rFonts w:ascii="Times New Roman" w:eastAsia="Times New Roman" w:hAnsi="Times New Roman" w:cs="Times New Roman"/>
            <w:color w:val="467886"/>
            <w:u w:val="single"/>
          </w:rPr>
          <w:t>https://doi.org/10.1016/S1364-6613(99)01356-X</w:t>
        </w:r>
      </w:hyperlink>
    </w:p>
    <w:p w14:paraId="4BA5AB02"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lastRenderedPageBreak/>
        <w:t>Clearfield, M. W., &amp; Mix, K. S. (1999). Number versus contour length in infants' discrimination of small visual sets. </w:t>
      </w:r>
      <w:r>
        <w:rPr>
          <w:rFonts w:ascii="Times New Roman" w:eastAsia="Times New Roman" w:hAnsi="Times New Roman" w:cs="Times New Roman"/>
          <w:i/>
          <w:iCs/>
        </w:rPr>
        <w:t>Psychological science</w:t>
      </w:r>
      <w:r>
        <w:rPr>
          <w:rFonts w:ascii="Times New Roman" w:eastAsia="Times New Roman" w:hAnsi="Times New Roman" w:cs="Times New Roman"/>
        </w:rPr>
        <w:t>, </w:t>
      </w:r>
      <w:r>
        <w:rPr>
          <w:rFonts w:ascii="Times New Roman" w:eastAsia="Times New Roman" w:hAnsi="Times New Roman" w:cs="Times New Roman"/>
          <w:i/>
          <w:iCs/>
        </w:rPr>
        <w:t>10</w:t>
      </w:r>
      <w:r>
        <w:rPr>
          <w:rFonts w:ascii="Times New Roman" w:eastAsia="Times New Roman" w:hAnsi="Times New Roman" w:cs="Times New Roman"/>
        </w:rPr>
        <w:t>(5), 408-411. https://doi.org/10.1111/1467-9280.00177</w:t>
      </w:r>
    </w:p>
    <w:p w14:paraId="2D9E3AA1"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Cohen, L. B. (1973). A two-process model of infant visual attention. </w:t>
      </w:r>
      <w:r>
        <w:rPr>
          <w:rFonts w:ascii="Times New Roman" w:eastAsia="Times New Roman" w:hAnsi="Times New Roman" w:cs="Times New Roman"/>
          <w:i/>
          <w:iCs/>
        </w:rPr>
        <w:t>Merrill-Palmer Quarterly</w:t>
      </w:r>
      <w:r>
        <w:rPr>
          <w:rFonts w:ascii="Times New Roman" w:eastAsia="Times New Roman" w:hAnsi="Times New Roman" w:cs="Times New Roman"/>
        </w:rPr>
        <w:t xml:space="preserve">, </w:t>
      </w:r>
      <w:r>
        <w:rPr>
          <w:rFonts w:ascii="Times New Roman" w:eastAsia="Times New Roman" w:hAnsi="Times New Roman" w:cs="Times New Roman"/>
          <w:i/>
          <w:iCs/>
        </w:rPr>
        <w:t>19</w:t>
      </w:r>
      <w:r>
        <w:rPr>
          <w:rFonts w:ascii="Times New Roman" w:eastAsia="Times New Roman" w:hAnsi="Times New Roman" w:cs="Times New Roman"/>
        </w:rPr>
        <w:t xml:space="preserve">(3), 157–180. </w:t>
      </w:r>
    </w:p>
    <w:p w14:paraId="2A3BF03B"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Cohen, L. B., Chaput, H. H., &amp; Cashon, C. H. (2002). A constructivist model of infant cognition. </w:t>
      </w:r>
      <w:r>
        <w:rPr>
          <w:rFonts w:ascii="Times New Roman" w:eastAsia="Times New Roman" w:hAnsi="Times New Roman" w:cs="Times New Roman"/>
          <w:i/>
          <w:iCs/>
        </w:rPr>
        <w:t>Cognitive Development</w:t>
      </w:r>
      <w:r>
        <w:rPr>
          <w:rFonts w:ascii="Times New Roman" w:eastAsia="Times New Roman" w:hAnsi="Times New Roman" w:cs="Times New Roman"/>
        </w:rPr>
        <w:t xml:space="preserve">, </w:t>
      </w:r>
      <w:r>
        <w:rPr>
          <w:rFonts w:ascii="Times New Roman" w:eastAsia="Times New Roman" w:hAnsi="Times New Roman" w:cs="Times New Roman"/>
          <w:i/>
          <w:iCs/>
        </w:rPr>
        <w:t>17</w:t>
      </w:r>
      <w:r>
        <w:rPr>
          <w:rFonts w:ascii="Times New Roman" w:eastAsia="Times New Roman" w:hAnsi="Times New Roman" w:cs="Times New Roman"/>
        </w:rPr>
        <w:t xml:space="preserve">(3–4), 1323–1343. </w:t>
      </w:r>
      <w:hyperlink r:id="rId74">
        <w:r w:rsidR="006F2F23">
          <w:rPr>
            <w:rFonts w:ascii="Times New Roman" w:eastAsia="Times New Roman" w:hAnsi="Times New Roman" w:cs="Times New Roman"/>
            <w:color w:val="467886"/>
            <w:u w:val="single"/>
          </w:rPr>
          <w:t>https://doi.org/10.1016/S0885-2014(02)00124-7</w:t>
        </w:r>
      </w:hyperlink>
    </w:p>
    <w:p w14:paraId="587BD4AF"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Cohen, L. B., &amp; Marks, K. S. (2002). How infants process addition and subtraction events. </w:t>
      </w:r>
      <w:r>
        <w:rPr>
          <w:rFonts w:ascii="Times New Roman" w:eastAsia="Times New Roman" w:hAnsi="Times New Roman" w:cs="Times New Roman"/>
          <w:i/>
          <w:iCs/>
        </w:rPr>
        <w:t>Developmental Science</w:t>
      </w:r>
      <w:r>
        <w:rPr>
          <w:rFonts w:ascii="Times New Roman" w:eastAsia="Times New Roman" w:hAnsi="Times New Roman" w:cs="Times New Roman"/>
        </w:rPr>
        <w:t xml:space="preserve">, </w:t>
      </w:r>
      <w:r>
        <w:rPr>
          <w:rFonts w:ascii="Times New Roman" w:eastAsia="Times New Roman" w:hAnsi="Times New Roman" w:cs="Times New Roman"/>
          <w:i/>
          <w:iCs/>
        </w:rPr>
        <w:t>5</w:t>
      </w:r>
      <w:r>
        <w:rPr>
          <w:rFonts w:ascii="Times New Roman" w:eastAsia="Times New Roman" w:hAnsi="Times New Roman" w:cs="Times New Roman"/>
        </w:rPr>
        <w:t xml:space="preserve">(2), 186–201. </w:t>
      </w:r>
      <w:hyperlink r:id="rId75">
        <w:r w:rsidR="006F2F23">
          <w:rPr>
            <w:rFonts w:ascii="Times New Roman" w:eastAsia="Times New Roman" w:hAnsi="Times New Roman" w:cs="Times New Roman"/>
            <w:color w:val="467886"/>
            <w:u w:val="single"/>
          </w:rPr>
          <w:t>https://doi.org/10.1111/1467-7687.00220</w:t>
        </w:r>
      </w:hyperlink>
    </w:p>
    <w:p w14:paraId="219B21D5"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Cohen, L. B., &amp; Oakes, L. M. (1993). How infants perceive a simple causal event. </w:t>
      </w:r>
      <w:r>
        <w:rPr>
          <w:rFonts w:ascii="Times New Roman" w:eastAsia="Times New Roman" w:hAnsi="Times New Roman" w:cs="Times New Roman"/>
          <w:i/>
          <w:iCs/>
        </w:rPr>
        <w:t>Developmental Psychology</w:t>
      </w:r>
      <w:r>
        <w:rPr>
          <w:rFonts w:ascii="Times New Roman" w:eastAsia="Times New Roman" w:hAnsi="Times New Roman" w:cs="Times New Roman"/>
        </w:rPr>
        <w:t xml:space="preserve">, </w:t>
      </w:r>
      <w:r>
        <w:rPr>
          <w:rFonts w:ascii="Times New Roman" w:eastAsia="Times New Roman" w:hAnsi="Times New Roman" w:cs="Times New Roman"/>
          <w:i/>
          <w:iCs/>
        </w:rPr>
        <w:t>29</w:t>
      </w:r>
      <w:r>
        <w:rPr>
          <w:rFonts w:ascii="Times New Roman" w:eastAsia="Times New Roman" w:hAnsi="Times New Roman" w:cs="Times New Roman"/>
        </w:rPr>
        <w:t xml:space="preserve">(3), 421–433. </w:t>
      </w:r>
      <w:hyperlink r:id="rId76">
        <w:r w:rsidR="006F2F23">
          <w:rPr>
            <w:rFonts w:ascii="Times New Roman" w:eastAsia="Times New Roman" w:hAnsi="Times New Roman" w:cs="Times New Roman"/>
            <w:color w:val="467886"/>
            <w:u w:val="single"/>
          </w:rPr>
          <w:t>https://doi.org/10.1037/0012-1649.29.3.421</w:t>
        </w:r>
      </w:hyperlink>
    </w:p>
    <w:p w14:paraId="576D9D34"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Colunga, E., &amp; Smith, L. B. (2005). From the lexicon to expectations about kinds: A role for associative learning. </w:t>
      </w:r>
      <w:r>
        <w:rPr>
          <w:rFonts w:ascii="Times New Roman" w:eastAsia="Times New Roman" w:hAnsi="Times New Roman" w:cs="Times New Roman"/>
          <w:i/>
          <w:iCs/>
        </w:rPr>
        <w:t>Psychological Review</w:t>
      </w:r>
      <w:r>
        <w:rPr>
          <w:rFonts w:ascii="Times New Roman" w:eastAsia="Times New Roman" w:hAnsi="Times New Roman" w:cs="Times New Roman"/>
        </w:rPr>
        <w:t xml:space="preserve">, </w:t>
      </w:r>
      <w:r>
        <w:rPr>
          <w:rFonts w:ascii="Times New Roman" w:eastAsia="Times New Roman" w:hAnsi="Times New Roman" w:cs="Times New Roman"/>
          <w:i/>
          <w:iCs/>
        </w:rPr>
        <w:t>112</w:t>
      </w:r>
      <w:r>
        <w:rPr>
          <w:rFonts w:ascii="Times New Roman" w:eastAsia="Times New Roman" w:hAnsi="Times New Roman" w:cs="Times New Roman"/>
        </w:rPr>
        <w:t xml:space="preserve">(2), 347–382. </w:t>
      </w:r>
      <w:hyperlink r:id="rId77">
        <w:r w:rsidR="006F2F23">
          <w:rPr>
            <w:rFonts w:ascii="Times New Roman" w:eastAsia="Times New Roman" w:hAnsi="Times New Roman" w:cs="Times New Roman"/>
            <w:color w:val="467886"/>
            <w:u w:val="single"/>
          </w:rPr>
          <w:t>https://doi.org/10.1037/0033-295X.112.2.347</w:t>
        </w:r>
      </w:hyperlink>
    </w:p>
    <w:p w14:paraId="2334AFE8"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Csibra, G., &amp; Gergely, G. (1998). The teleological origins of mentalistic action explanations: A developmental hypothesis. </w:t>
      </w:r>
      <w:r>
        <w:rPr>
          <w:rFonts w:ascii="Times New Roman" w:eastAsia="Times New Roman" w:hAnsi="Times New Roman" w:cs="Times New Roman"/>
          <w:i/>
          <w:iCs/>
        </w:rPr>
        <w:t>Developmental Science</w:t>
      </w:r>
      <w:r>
        <w:rPr>
          <w:rFonts w:ascii="Times New Roman" w:eastAsia="Times New Roman" w:hAnsi="Times New Roman" w:cs="Times New Roman"/>
        </w:rPr>
        <w:t xml:space="preserve">, </w:t>
      </w:r>
      <w:r>
        <w:rPr>
          <w:rFonts w:ascii="Times New Roman" w:eastAsia="Times New Roman" w:hAnsi="Times New Roman" w:cs="Times New Roman"/>
          <w:i/>
          <w:iCs/>
        </w:rPr>
        <w:t>1</w:t>
      </w:r>
      <w:r>
        <w:rPr>
          <w:rFonts w:ascii="Times New Roman" w:eastAsia="Times New Roman" w:hAnsi="Times New Roman" w:cs="Times New Roman"/>
        </w:rPr>
        <w:t xml:space="preserve">(2), 255–259. </w:t>
      </w:r>
      <w:hyperlink r:id="rId78">
        <w:r w:rsidR="006F2F23">
          <w:rPr>
            <w:rFonts w:ascii="Times New Roman" w:eastAsia="Times New Roman" w:hAnsi="Times New Roman" w:cs="Times New Roman"/>
            <w:color w:val="467886"/>
            <w:u w:val="single"/>
          </w:rPr>
          <w:t>https://doi.org/10.1111/1467-7687.00039</w:t>
        </w:r>
      </w:hyperlink>
    </w:p>
    <w:p w14:paraId="374D0CDB"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Csibra, G., Bíró, S., Koós, O., &amp; Gergely, G. (2003). One‐year‐old infants use teleological representations of actions productively. Cognitive Science, </w:t>
      </w:r>
      <w:r>
        <w:rPr>
          <w:rFonts w:ascii="Times New Roman" w:eastAsia="Times New Roman" w:hAnsi="Times New Roman" w:cs="Times New Roman"/>
          <w:i/>
          <w:iCs/>
        </w:rPr>
        <w:t>27</w:t>
      </w:r>
      <w:r>
        <w:rPr>
          <w:rFonts w:ascii="Times New Roman" w:eastAsia="Times New Roman" w:hAnsi="Times New Roman" w:cs="Times New Roman"/>
        </w:rPr>
        <w:t xml:space="preserve">(1), 111–133. </w:t>
      </w:r>
      <w:hyperlink r:id="rId79">
        <w:r w:rsidR="006F2F23">
          <w:rPr>
            <w:rFonts w:ascii="Times New Roman" w:eastAsia="Times New Roman" w:hAnsi="Times New Roman" w:cs="Times New Roman"/>
            <w:color w:val="467886"/>
            <w:u w:val="single"/>
          </w:rPr>
          <w:t>https://doi.org/10.1207/s15516709cog2701_4</w:t>
        </w:r>
      </w:hyperlink>
    </w:p>
    <w:p w14:paraId="21F30288"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lastRenderedPageBreak/>
        <w:t xml:space="preserve">Csibra, G., Gergely, G., Bíró, S., Koos, O., &amp; Brockbank, M. (1999). Goal attribution without agency cues: The perception of 'pure reason' in infancy. </w:t>
      </w:r>
      <w:r>
        <w:rPr>
          <w:rFonts w:ascii="Times New Roman" w:eastAsia="Times New Roman" w:hAnsi="Times New Roman" w:cs="Times New Roman"/>
          <w:i/>
          <w:iCs/>
        </w:rPr>
        <w:t>Cognition</w:t>
      </w:r>
      <w:r>
        <w:rPr>
          <w:rFonts w:ascii="Times New Roman" w:eastAsia="Times New Roman" w:hAnsi="Times New Roman" w:cs="Times New Roman"/>
        </w:rPr>
        <w:t xml:space="preserve">, </w:t>
      </w:r>
      <w:r>
        <w:rPr>
          <w:rFonts w:ascii="Times New Roman" w:eastAsia="Times New Roman" w:hAnsi="Times New Roman" w:cs="Times New Roman"/>
          <w:i/>
          <w:iCs/>
        </w:rPr>
        <w:t>72</w:t>
      </w:r>
      <w:r>
        <w:rPr>
          <w:rFonts w:ascii="Times New Roman" w:eastAsia="Times New Roman" w:hAnsi="Times New Roman" w:cs="Times New Roman"/>
        </w:rPr>
        <w:t xml:space="preserve">(3), 237–267. </w:t>
      </w:r>
      <w:hyperlink r:id="rId80">
        <w:r w:rsidR="006F2F23">
          <w:rPr>
            <w:rFonts w:ascii="Times New Roman" w:eastAsia="Times New Roman" w:hAnsi="Times New Roman" w:cs="Times New Roman"/>
            <w:color w:val="467886"/>
            <w:u w:val="single"/>
          </w:rPr>
          <w:t>https://doi.org/10.1016/S0010-0277(99)00039-6</w:t>
        </w:r>
      </w:hyperlink>
    </w:p>
    <w:p w14:paraId="02B4CE23"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Elman, J. L. (1990). Finding structure in time. </w:t>
      </w:r>
      <w:r>
        <w:rPr>
          <w:rFonts w:ascii="Times New Roman" w:eastAsia="Times New Roman" w:hAnsi="Times New Roman" w:cs="Times New Roman"/>
          <w:i/>
          <w:iCs/>
        </w:rPr>
        <w:t>Cognitive Science</w:t>
      </w:r>
      <w:r>
        <w:rPr>
          <w:rFonts w:ascii="Times New Roman" w:eastAsia="Times New Roman" w:hAnsi="Times New Roman" w:cs="Times New Roman"/>
        </w:rPr>
        <w:t xml:space="preserve">, </w:t>
      </w:r>
      <w:r>
        <w:rPr>
          <w:rFonts w:ascii="Times New Roman" w:eastAsia="Times New Roman" w:hAnsi="Times New Roman" w:cs="Times New Roman"/>
          <w:i/>
          <w:iCs/>
        </w:rPr>
        <w:t>14</w:t>
      </w:r>
      <w:r>
        <w:rPr>
          <w:rFonts w:ascii="Times New Roman" w:eastAsia="Times New Roman" w:hAnsi="Times New Roman" w:cs="Times New Roman"/>
        </w:rPr>
        <w:t xml:space="preserve">(2), 179–211. </w:t>
      </w:r>
      <w:hyperlink r:id="rId81">
        <w:r w:rsidR="006F2F23">
          <w:rPr>
            <w:rFonts w:ascii="Times New Roman" w:eastAsia="Times New Roman" w:hAnsi="Times New Roman" w:cs="Times New Roman"/>
            <w:color w:val="467886"/>
            <w:u w:val="single"/>
          </w:rPr>
          <w:t>https://doi.org/10.1207/s15516709cog1402_1</w:t>
        </w:r>
      </w:hyperlink>
      <w:r>
        <w:rPr>
          <w:rFonts w:ascii="Times New Roman" w:eastAsia="Times New Roman" w:hAnsi="Times New Roman" w:cs="Times New Roman"/>
        </w:rPr>
        <w:t xml:space="preserve"> </w:t>
      </w:r>
    </w:p>
    <w:p w14:paraId="6D54C710"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Gelman, R. (1990). First principles organize attention to and learning about relevant data: Number and the animate‐inanimate distinction as examples. </w:t>
      </w:r>
      <w:r>
        <w:rPr>
          <w:rFonts w:ascii="Times New Roman" w:eastAsia="Times New Roman" w:hAnsi="Times New Roman" w:cs="Times New Roman"/>
          <w:i/>
          <w:iCs/>
        </w:rPr>
        <w:t>Cognitive Science</w:t>
      </w:r>
      <w:r>
        <w:rPr>
          <w:rFonts w:ascii="Times New Roman" w:eastAsia="Times New Roman" w:hAnsi="Times New Roman" w:cs="Times New Roman"/>
        </w:rPr>
        <w:t xml:space="preserve">, </w:t>
      </w:r>
      <w:r>
        <w:rPr>
          <w:rFonts w:ascii="Times New Roman" w:eastAsia="Times New Roman" w:hAnsi="Times New Roman" w:cs="Times New Roman"/>
          <w:i/>
          <w:iCs/>
        </w:rPr>
        <w:t>14</w:t>
      </w:r>
      <w:r>
        <w:rPr>
          <w:rFonts w:ascii="Times New Roman" w:eastAsia="Times New Roman" w:hAnsi="Times New Roman" w:cs="Times New Roman"/>
        </w:rPr>
        <w:t xml:space="preserve">(1), 79–106. </w:t>
      </w:r>
      <w:hyperlink r:id="rId82">
        <w:r w:rsidR="006F2F23">
          <w:rPr>
            <w:rFonts w:ascii="Times New Roman" w:eastAsia="Times New Roman" w:hAnsi="Times New Roman" w:cs="Times New Roman"/>
            <w:color w:val="467886"/>
            <w:u w:val="single"/>
          </w:rPr>
          <w:t>https://doi.org/10.1207/s15516709cog1401_5</w:t>
        </w:r>
      </w:hyperlink>
    </w:p>
    <w:p w14:paraId="6865B36A"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Geraci, A., &amp; Surian, L. (2011). The developmental roots of fairness: Infants' reactions to equal and unequal distributions of resources. </w:t>
      </w:r>
      <w:r>
        <w:rPr>
          <w:rFonts w:ascii="Times New Roman" w:eastAsia="Times New Roman" w:hAnsi="Times New Roman" w:cs="Times New Roman"/>
          <w:i/>
          <w:iCs/>
        </w:rPr>
        <w:t>Developmental Science</w:t>
      </w:r>
      <w:r>
        <w:rPr>
          <w:rFonts w:ascii="Times New Roman" w:eastAsia="Times New Roman" w:hAnsi="Times New Roman" w:cs="Times New Roman"/>
        </w:rPr>
        <w:t xml:space="preserve">, </w:t>
      </w:r>
      <w:r>
        <w:rPr>
          <w:rFonts w:ascii="Times New Roman" w:eastAsia="Times New Roman" w:hAnsi="Times New Roman" w:cs="Times New Roman"/>
          <w:i/>
          <w:iCs/>
        </w:rPr>
        <w:t>14</w:t>
      </w:r>
      <w:r>
        <w:rPr>
          <w:rFonts w:ascii="Times New Roman" w:eastAsia="Times New Roman" w:hAnsi="Times New Roman" w:cs="Times New Roman"/>
        </w:rPr>
        <w:t xml:space="preserve">(5), 1012–1020. </w:t>
      </w:r>
      <w:hyperlink r:id="rId83">
        <w:r w:rsidR="006F2F23">
          <w:rPr>
            <w:rFonts w:ascii="Times New Roman" w:eastAsia="Times New Roman" w:hAnsi="Times New Roman" w:cs="Times New Roman"/>
            <w:color w:val="467886"/>
            <w:u w:val="single"/>
          </w:rPr>
          <w:t>https://doi.org/10.1111/j.1467-7687.2011.01048.x</w:t>
        </w:r>
      </w:hyperlink>
    </w:p>
    <w:p w14:paraId="20A0CAFE" w14:textId="77777777" w:rsidR="006F2F23" w:rsidRDefault="00000000">
      <w:pPr>
        <w:spacing w:line="480" w:lineRule="auto"/>
        <w:ind w:hanging="720"/>
      </w:pPr>
      <w:r>
        <w:rPr>
          <w:rFonts w:ascii="Times New Roman" w:eastAsia="Times New Roman" w:hAnsi="Times New Roman" w:cs="Times New Roman"/>
        </w:rPr>
        <w:t xml:space="preserve">Geraci, A., Surian, L., Tina, L. G., et al. (2025). Human newborns spontaneously </w:t>
      </w:r>
      <w:proofErr w:type="gramStart"/>
      <w:r>
        <w:rPr>
          <w:rFonts w:ascii="Times New Roman" w:eastAsia="Times New Roman" w:hAnsi="Times New Roman" w:cs="Times New Roman"/>
        </w:rPr>
        <w:t>attend to</w:t>
      </w:r>
      <w:proofErr w:type="gramEnd"/>
      <w:r>
        <w:rPr>
          <w:rFonts w:ascii="Times New Roman" w:eastAsia="Times New Roman" w:hAnsi="Times New Roman" w:cs="Times New Roman"/>
        </w:rPr>
        <w:t xml:space="preserve"> prosocial interactions. </w:t>
      </w:r>
      <w:r>
        <w:rPr>
          <w:rFonts w:ascii="Times New Roman" w:eastAsia="Times New Roman" w:hAnsi="Times New Roman" w:cs="Times New Roman"/>
          <w:i/>
          <w:iCs/>
        </w:rPr>
        <w:t>Nature Communications</w:t>
      </w:r>
      <w:r>
        <w:rPr>
          <w:rFonts w:ascii="Times New Roman" w:eastAsia="Times New Roman" w:hAnsi="Times New Roman" w:cs="Times New Roman"/>
        </w:rPr>
        <w:t xml:space="preserve">, </w:t>
      </w:r>
      <w:r>
        <w:rPr>
          <w:rFonts w:ascii="Times New Roman" w:eastAsia="Times New Roman" w:hAnsi="Times New Roman" w:cs="Times New Roman"/>
          <w:i/>
          <w:iCs/>
        </w:rPr>
        <w:t>16</w:t>
      </w:r>
      <w:r>
        <w:rPr>
          <w:rFonts w:ascii="Times New Roman" w:eastAsia="Times New Roman" w:hAnsi="Times New Roman" w:cs="Times New Roman"/>
        </w:rPr>
        <w:t xml:space="preserve">, 6304. </w:t>
      </w:r>
      <w:hyperlink r:id="rId84">
        <w:r w:rsidR="006F2F23">
          <w:rPr>
            <w:rFonts w:ascii="Times New Roman" w:eastAsia="Times New Roman" w:hAnsi="Times New Roman" w:cs="Times New Roman"/>
            <w:color w:val="467886"/>
            <w:u w:val="single"/>
          </w:rPr>
          <w:t>https://doi.org/10.1038/s41467-025-61517-3</w:t>
        </w:r>
      </w:hyperlink>
    </w:p>
    <w:p w14:paraId="539831D0"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Gergely, G., Bekkering, H., &amp; Király, I. (2002). Rational imitation in preverbal infants. </w:t>
      </w:r>
      <w:r>
        <w:rPr>
          <w:rFonts w:ascii="Times New Roman" w:eastAsia="Times New Roman" w:hAnsi="Times New Roman" w:cs="Times New Roman"/>
          <w:i/>
          <w:iCs/>
        </w:rPr>
        <w:t>Nature</w:t>
      </w:r>
      <w:r>
        <w:rPr>
          <w:rFonts w:ascii="Times New Roman" w:eastAsia="Times New Roman" w:hAnsi="Times New Roman" w:cs="Times New Roman"/>
        </w:rPr>
        <w:t xml:space="preserve">, </w:t>
      </w:r>
      <w:r>
        <w:rPr>
          <w:rFonts w:ascii="Times New Roman" w:eastAsia="Times New Roman" w:hAnsi="Times New Roman" w:cs="Times New Roman"/>
          <w:i/>
          <w:iCs/>
        </w:rPr>
        <w:t>415</w:t>
      </w:r>
      <w:r>
        <w:rPr>
          <w:rFonts w:ascii="Times New Roman" w:eastAsia="Times New Roman" w:hAnsi="Times New Roman" w:cs="Times New Roman"/>
        </w:rPr>
        <w:t xml:space="preserve">(6873), 755. </w:t>
      </w:r>
      <w:hyperlink r:id="rId85">
        <w:r w:rsidR="006F2F23">
          <w:rPr>
            <w:rFonts w:ascii="Times New Roman" w:eastAsia="Times New Roman" w:hAnsi="Times New Roman" w:cs="Times New Roman"/>
            <w:color w:val="467886"/>
            <w:u w:val="single"/>
          </w:rPr>
          <w:t>https://doi.org/10.1038/415755a</w:t>
        </w:r>
      </w:hyperlink>
    </w:p>
    <w:p w14:paraId="10BBD39B"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Gergely, G., &amp; </w:t>
      </w:r>
      <w:proofErr w:type="spellStart"/>
      <w:r>
        <w:rPr>
          <w:rFonts w:ascii="Times New Roman" w:eastAsia="Times New Roman" w:hAnsi="Times New Roman" w:cs="Times New Roman"/>
        </w:rPr>
        <w:t>Csibra</w:t>
      </w:r>
      <w:proofErr w:type="spellEnd"/>
      <w:r>
        <w:rPr>
          <w:rFonts w:ascii="Times New Roman" w:eastAsia="Times New Roman" w:hAnsi="Times New Roman" w:cs="Times New Roman"/>
        </w:rPr>
        <w:t xml:space="preserve">, G. (2003). Teleological reasoning in infancy: The naïve theory of rational action. </w:t>
      </w:r>
      <w:r>
        <w:rPr>
          <w:rFonts w:ascii="Times New Roman" w:eastAsia="Times New Roman" w:hAnsi="Times New Roman" w:cs="Times New Roman"/>
          <w:i/>
          <w:iCs/>
        </w:rPr>
        <w:t>Trends in Cognitive Sciences</w:t>
      </w:r>
      <w:r>
        <w:rPr>
          <w:rFonts w:ascii="Times New Roman" w:eastAsia="Times New Roman" w:hAnsi="Times New Roman" w:cs="Times New Roman"/>
        </w:rPr>
        <w:t xml:space="preserve">, </w:t>
      </w:r>
      <w:r>
        <w:rPr>
          <w:rFonts w:ascii="Times New Roman" w:eastAsia="Times New Roman" w:hAnsi="Times New Roman" w:cs="Times New Roman"/>
          <w:i/>
          <w:iCs/>
        </w:rPr>
        <w:t>7</w:t>
      </w:r>
      <w:r>
        <w:rPr>
          <w:rFonts w:ascii="Times New Roman" w:eastAsia="Times New Roman" w:hAnsi="Times New Roman" w:cs="Times New Roman"/>
        </w:rPr>
        <w:t xml:space="preserve">(7), 287–292. </w:t>
      </w:r>
      <w:hyperlink r:id="rId86">
        <w:r w:rsidR="006F2F23">
          <w:rPr>
            <w:rFonts w:ascii="Times New Roman" w:eastAsia="Times New Roman" w:hAnsi="Times New Roman" w:cs="Times New Roman"/>
            <w:color w:val="467886"/>
            <w:u w:val="single"/>
          </w:rPr>
          <w:t>https://doi.org/10.1016/S1364-6613(03)00128-1</w:t>
        </w:r>
      </w:hyperlink>
    </w:p>
    <w:p w14:paraId="10B18906" w14:textId="77777777" w:rsidR="006F2F23" w:rsidRDefault="00000000">
      <w:pPr>
        <w:spacing w:line="480" w:lineRule="auto"/>
        <w:ind w:hanging="720"/>
      </w:pPr>
      <w:r>
        <w:rPr>
          <w:rFonts w:ascii="Times New Roman" w:eastAsia="Times New Roman" w:hAnsi="Times New Roman" w:cs="Times New Roman"/>
        </w:rPr>
        <w:t xml:space="preserve">Gergely, G., Nádasdy, Z., </w:t>
      </w:r>
      <w:proofErr w:type="spellStart"/>
      <w:r>
        <w:rPr>
          <w:rFonts w:ascii="Times New Roman" w:eastAsia="Times New Roman" w:hAnsi="Times New Roman" w:cs="Times New Roman"/>
        </w:rPr>
        <w:t>Csibra</w:t>
      </w:r>
      <w:proofErr w:type="spellEnd"/>
      <w:r>
        <w:rPr>
          <w:rFonts w:ascii="Times New Roman" w:eastAsia="Times New Roman" w:hAnsi="Times New Roman" w:cs="Times New Roman"/>
        </w:rPr>
        <w:t xml:space="preserve">, G., &amp; Bíró, S. (1995). Taking the intentional stance at 12 months of age. </w:t>
      </w:r>
      <w:r>
        <w:rPr>
          <w:rFonts w:ascii="Times New Roman" w:eastAsia="Times New Roman" w:hAnsi="Times New Roman" w:cs="Times New Roman"/>
          <w:i/>
          <w:iCs/>
        </w:rPr>
        <w:t>Cognition</w:t>
      </w:r>
      <w:r>
        <w:rPr>
          <w:rFonts w:ascii="Times New Roman" w:eastAsia="Times New Roman" w:hAnsi="Times New Roman" w:cs="Times New Roman"/>
        </w:rPr>
        <w:t xml:space="preserve">, </w:t>
      </w:r>
      <w:r>
        <w:rPr>
          <w:rFonts w:ascii="Times New Roman" w:eastAsia="Times New Roman" w:hAnsi="Times New Roman" w:cs="Times New Roman"/>
          <w:i/>
          <w:iCs/>
        </w:rPr>
        <w:t>56</w:t>
      </w:r>
      <w:r>
        <w:rPr>
          <w:rFonts w:ascii="Times New Roman" w:eastAsia="Times New Roman" w:hAnsi="Times New Roman" w:cs="Times New Roman"/>
        </w:rPr>
        <w:t xml:space="preserve">(2), 165–193. </w:t>
      </w:r>
      <w:hyperlink r:id="rId87">
        <w:r w:rsidR="006F2F23">
          <w:rPr>
            <w:rFonts w:ascii="Times New Roman" w:eastAsia="Times New Roman" w:hAnsi="Times New Roman" w:cs="Times New Roman"/>
            <w:color w:val="467886"/>
            <w:u w:val="single"/>
          </w:rPr>
          <w:t>https://doi.org/10.1016/0010-0277(95)00661-H</w:t>
        </w:r>
      </w:hyperlink>
    </w:p>
    <w:p w14:paraId="05E26900"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lastRenderedPageBreak/>
        <w:t xml:space="preserve">Gönül, G., &amp; Paulus, M. (2021). Children’s reasoning about the efficiency of others’ actions: The development of rational action prediction. </w:t>
      </w:r>
      <w:r>
        <w:rPr>
          <w:rFonts w:ascii="Times New Roman" w:eastAsia="Times New Roman" w:hAnsi="Times New Roman" w:cs="Times New Roman"/>
          <w:i/>
          <w:iCs/>
        </w:rPr>
        <w:t>Journal of Experimental Child Psychology</w:t>
      </w:r>
      <w:r>
        <w:rPr>
          <w:rFonts w:ascii="Times New Roman" w:eastAsia="Times New Roman" w:hAnsi="Times New Roman" w:cs="Times New Roman"/>
        </w:rPr>
        <w:t xml:space="preserve">, 204, 105035. </w:t>
      </w:r>
      <w:hyperlink r:id="rId88">
        <w:r w:rsidR="006F2F23">
          <w:rPr>
            <w:rFonts w:ascii="Times New Roman" w:eastAsia="Times New Roman" w:hAnsi="Times New Roman" w:cs="Times New Roman"/>
            <w:color w:val="467886"/>
            <w:u w:val="single"/>
          </w:rPr>
          <w:t>https://doi.org/10.1016/j.jecp.2020.105035</w:t>
        </w:r>
      </w:hyperlink>
    </w:p>
    <w:p w14:paraId="59E2D2DB"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Haith, M. M. (1998). Who put the cog in infant cognition? Is rich interpretation too costly? </w:t>
      </w:r>
      <w:r>
        <w:rPr>
          <w:rFonts w:ascii="Times New Roman" w:eastAsia="Times New Roman" w:hAnsi="Times New Roman" w:cs="Times New Roman"/>
          <w:i/>
          <w:iCs/>
        </w:rPr>
        <w:t>Infant Behavior and Development</w:t>
      </w:r>
      <w:r>
        <w:rPr>
          <w:rFonts w:ascii="Times New Roman" w:eastAsia="Times New Roman" w:hAnsi="Times New Roman" w:cs="Times New Roman"/>
        </w:rPr>
        <w:t xml:space="preserve">, </w:t>
      </w:r>
      <w:r>
        <w:rPr>
          <w:rFonts w:ascii="Times New Roman" w:eastAsia="Times New Roman" w:hAnsi="Times New Roman" w:cs="Times New Roman"/>
          <w:i/>
          <w:iCs/>
        </w:rPr>
        <w:t>21</w:t>
      </w:r>
      <w:r>
        <w:rPr>
          <w:rFonts w:ascii="Times New Roman" w:eastAsia="Times New Roman" w:hAnsi="Times New Roman" w:cs="Times New Roman"/>
        </w:rPr>
        <w:t xml:space="preserve">(2), 167–179. </w:t>
      </w:r>
      <w:hyperlink r:id="rId89">
        <w:r w:rsidR="006F2F23">
          <w:rPr>
            <w:rFonts w:ascii="Times New Roman" w:eastAsia="Times New Roman" w:hAnsi="Times New Roman" w:cs="Times New Roman"/>
            <w:color w:val="467886"/>
            <w:u w:val="single"/>
          </w:rPr>
          <w:t>https://doi.org/10.1016/S0163-6383(98)90001-7</w:t>
        </w:r>
      </w:hyperlink>
      <w:r>
        <w:rPr>
          <w:rFonts w:ascii="Times New Roman" w:eastAsia="Times New Roman" w:hAnsi="Times New Roman" w:cs="Times New Roman"/>
        </w:rPr>
        <w:t xml:space="preserve"> </w:t>
      </w:r>
    </w:p>
    <w:p w14:paraId="6DBFFBB0"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Hamlin, J. K. (2013). Moral judgment and action in preverbal infants and toddlers: Evidence for an innate moral core. </w:t>
      </w:r>
      <w:r>
        <w:rPr>
          <w:rFonts w:ascii="Times New Roman" w:eastAsia="Times New Roman" w:hAnsi="Times New Roman" w:cs="Times New Roman"/>
          <w:i/>
          <w:iCs/>
        </w:rPr>
        <w:t>Current Directions in Psychological Science</w:t>
      </w:r>
      <w:r>
        <w:rPr>
          <w:rFonts w:ascii="Times New Roman" w:eastAsia="Times New Roman" w:hAnsi="Times New Roman" w:cs="Times New Roman"/>
        </w:rPr>
        <w:t xml:space="preserve">, </w:t>
      </w:r>
      <w:r>
        <w:rPr>
          <w:rFonts w:ascii="Times New Roman" w:eastAsia="Times New Roman" w:hAnsi="Times New Roman" w:cs="Times New Roman"/>
          <w:i/>
          <w:iCs/>
        </w:rPr>
        <w:t>22</w:t>
      </w:r>
      <w:r>
        <w:rPr>
          <w:rFonts w:ascii="Times New Roman" w:eastAsia="Times New Roman" w:hAnsi="Times New Roman" w:cs="Times New Roman"/>
        </w:rPr>
        <w:t xml:space="preserve">(3), 186–193. </w:t>
      </w:r>
      <w:hyperlink r:id="rId90">
        <w:r w:rsidR="006F2F23">
          <w:rPr>
            <w:rFonts w:ascii="Times New Roman" w:eastAsia="Times New Roman" w:hAnsi="Times New Roman" w:cs="Times New Roman"/>
            <w:color w:val="467886"/>
            <w:u w:val="single"/>
          </w:rPr>
          <w:t>https://doi.org/10.1177/0963721412470687</w:t>
        </w:r>
      </w:hyperlink>
    </w:p>
    <w:p w14:paraId="792790DC"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Hamlin, J. K., &amp; Wynn, K. (2011). Young infants prefer prosocial to antisocial others. </w:t>
      </w:r>
      <w:r>
        <w:rPr>
          <w:rFonts w:ascii="Times New Roman" w:eastAsia="Times New Roman" w:hAnsi="Times New Roman" w:cs="Times New Roman"/>
          <w:i/>
          <w:iCs/>
        </w:rPr>
        <w:t>Cognitive Development,</w:t>
      </w:r>
      <w:r>
        <w:rPr>
          <w:rFonts w:ascii="Times New Roman" w:eastAsia="Times New Roman" w:hAnsi="Times New Roman" w:cs="Times New Roman"/>
        </w:rPr>
        <w:t xml:space="preserve"> </w:t>
      </w:r>
      <w:r>
        <w:rPr>
          <w:rFonts w:ascii="Times New Roman" w:eastAsia="Times New Roman" w:hAnsi="Times New Roman" w:cs="Times New Roman"/>
          <w:i/>
          <w:iCs/>
        </w:rPr>
        <w:t>26</w:t>
      </w:r>
      <w:r>
        <w:rPr>
          <w:rFonts w:ascii="Times New Roman" w:eastAsia="Times New Roman" w:hAnsi="Times New Roman" w:cs="Times New Roman"/>
        </w:rPr>
        <w:t xml:space="preserve">(1), 30–39. </w:t>
      </w:r>
      <w:hyperlink r:id="rId91">
        <w:r w:rsidR="006F2F23">
          <w:rPr>
            <w:rFonts w:ascii="Times New Roman" w:eastAsia="Times New Roman" w:hAnsi="Times New Roman" w:cs="Times New Roman"/>
            <w:color w:val="467886"/>
            <w:u w:val="single"/>
          </w:rPr>
          <w:t>https://doi.org/10.1016/j.cogdev.2010.09.001</w:t>
        </w:r>
      </w:hyperlink>
    </w:p>
    <w:p w14:paraId="7DED46EC" w14:textId="77777777" w:rsidR="006F2F23" w:rsidRDefault="00000000">
      <w:pPr>
        <w:spacing w:line="480" w:lineRule="auto"/>
        <w:ind w:hanging="720"/>
      </w:pPr>
      <w:r>
        <w:rPr>
          <w:rFonts w:ascii="Times New Roman" w:eastAsia="Times New Roman" w:hAnsi="Times New Roman" w:cs="Times New Roman"/>
        </w:rPr>
        <w:t xml:space="preserve">Hamlin, J. K., Wynn, K., &amp; Bloom, P. (2007). Social evaluation by preverbal infants. </w:t>
      </w:r>
      <w:r>
        <w:rPr>
          <w:rFonts w:ascii="Times New Roman" w:eastAsia="Times New Roman" w:hAnsi="Times New Roman" w:cs="Times New Roman"/>
          <w:i/>
          <w:iCs/>
        </w:rPr>
        <w:t>Nature</w:t>
      </w:r>
      <w:r>
        <w:rPr>
          <w:rFonts w:ascii="Times New Roman" w:eastAsia="Times New Roman" w:hAnsi="Times New Roman" w:cs="Times New Roman"/>
        </w:rPr>
        <w:t xml:space="preserve">, </w:t>
      </w:r>
      <w:r>
        <w:rPr>
          <w:rFonts w:ascii="Times New Roman" w:eastAsia="Times New Roman" w:hAnsi="Times New Roman" w:cs="Times New Roman"/>
          <w:i/>
          <w:iCs/>
        </w:rPr>
        <w:t>450</w:t>
      </w:r>
      <w:r>
        <w:rPr>
          <w:rFonts w:ascii="Times New Roman" w:eastAsia="Times New Roman" w:hAnsi="Times New Roman" w:cs="Times New Roman"/>
        </w:rPr>
        <w:t xml:space="preserve">(7169), 557–559. </w:t>
      </w:r>
      <w:hyperlink r:id="rId92">
        <w:r w:rsidR="006F2F23">
          <w:rPr>
            <w:rFonts w:ascii="Times New Roman" w:eastAsia="Times New Roman" w:hAnsi="Times New Roman" w:cs="Times New Roman"/>
            <w:color w:val="467886"/>
            <w:u w:val="single"/>
          </w:rPr>
          <w:t>https://doi.org/10.1038/nature06288</w:t>
        </w:r>
      </w:hyperlink>
    </w:p>
    <w:p w14:paraId="12C6C772"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Heyes, C. (2018). </w:t>
      </w:r>
      <w:r>
        <w:rPr>
          <w:rFonts w:ascii="Times New Roman" w:eastAsia="Times New Roman" w:hAnsi="Times New Roman" w:cs="Times New Roman"/>
          <w:i/>
          <w:iCs/>
        </w:rPr>
        <w:t>Cognitive gadgets: The cultural evolution of thinking.</w:t>
      </w:r>
      <w:r>
        <w:rPr>
          <w:rFonts w:ascii="Times New Roman" w:eastAsia="Times New Roman" w:hAnsi="Times New Roman" w:cs="Times New Roman"/>
        </w:rPr>
        <w:t xml:space="preserve"> Harvard University Press.</w:t>
      </w:r>
    </w:p>
    <w:p w14:paraId="6EDE0FB1"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Heyes, C. (2001). Causes and consequences of imitation. </w:t>
      </w:r>
      <w:r>
        <w:rPr>
          <w:rFonts w:ascii="Times New Roman" w:eastAsia="Times New Roman" w:hAnsi="Times New Roman" w:cs="Times New Roman"/>
          <w:i/>
          <w:iCs/>
        </w:rPr>
        <w:t>Trends in cognitive sciences</w:t>
      </w:r>
      <w:r>
        <w:rPr>
          <w:rFonts w:ascii="Times New Roman" w:eastAsia="Times New Roman" w:hAnsi="Times New Roman" w:cs="Times New Roman"/>
        </w:rPr>
        <w:t>, </w:t>
      </w:r>
      <w:r>
        <w:rPr>
          <w:rFonts w:ascii="Times New Roman" w:eastAsia="Times New Roman" w:hAnsi="Times New Roman" w:cs="Times New Roman"/>
          <w:i/>
          <w:iCs/>
        </w:rPr>
        <w:t>5</w:t>
      </w:r>
      <w:r>
        <w:rPr>
          <w:rFonts w:ascii="Times New Roman" w:eastAsia="Times New Roman" w:hAnsi="Times New Roman" w:cs="Times New Roman"/>
        </w:rPr>
        <w:t>(6), 253-261. https://doi.org/10.1016/S1364-6613(00)01661-2</w:t>
      </w:r>
    </w:p>
    <w:p w14:paraId="580CEABE" w14:textId="77777777" w:rsidR="006F2F23" w:rsidRDefault="00000000">
      <w:pPr>
        <w:spacing w:line="480" w:lineRule="auto"/>
        <w:ind w:hanging="720"/>
      </w:pPr>
      <w:r>
        <w:rPr>
          <w:rFonts w:ascii="Times New Roman" w:eastAsia="Times New Roman" w:hAnsi="Times New Roman" w:cs="Times New Roman"/>
        </w:rPr>
        <w:t>Heyes, C. (2024). Rethinking norm psychology. </w:t>
      </w:r>
      <w:r>
        <w:rPr>
          <w:rFonts w:ascii="Times New Roman" w:eastAsia="Times New Roman" w:hAnsi="Times New Roman" w:cs="Times New Roman"/>
          <w:i/>
          <w:iCs/>
        </w:rPr>
        <w:t>Perspectives on Psychological Science</w:t>
      </w:r>
      <w:r>
        <w:rPr>
          <w:rFonts w:ascii="Times New Roman" w:eastAsia="Times New Roman" w:hAnsi="Times New Roman" w:cs="Times New Roman"/>
        </w:rPr>
        <w:t>, </w:t>
      </w:r>
      <w:r>
        <w:rPr>
          <w:rFonts w:ascii="Times New Roman" w:eastAsia="Times New Roman" w:hAnsi="Times New Roman" w:cs="Times New Roman"/>
          <w:i/>
          <w:iCs/>
        </w:rPr>
        <w:t>19</w:t>
      </w:r>
      <w:r>
        <w:rPr>
          <w:rFonts w:ascii="Times New Roman" w:eastAsia="Times New Roman" w:hAnsi="Times New Roman" w:cs="Times New Roman"/>
        </w:rPr>
        <w:t xml:space="preserve">(1), 12-38. </w:t>
      </w:r>
      <w:hyperlink r:id="rId93">
        <w:r w:rsidR="006F2F23">
          <w:rPr>
            <w:rFonts w:ascii="Times New Roman" w:eastAsia="Times New Roman" w:hAnsi="Times New Roman" w:cs="Times New Roman"/>
            <w:color w:val="467886"/>
            <w:u w:val="single"/>
          </w:rPr>
          <w:t>https://doi.org/10.1177/17456916221112075</w:t>
        </w:r>
      </w:hyperlink>
    </w:p>
    <w:p w14:paraId="0296552B"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Heyes, C. M., &amp; Ray, E. D. (2000). What is the significance of imitation in </w:t>
      </w:r>
      <w:proofErr w:type="gramStart"/>
      <w:r>
        <w:rPr>
          <w:rFonts w:ascii="Times New Roman" w:eastAsia="Times New Roman" w:hAnsi="Times New Roman" w:cs="Times New Roman"/>
        </w:rPr>
        <w:t>animals?.</w:t>
      </w:r>
      <w:proofErr w:type="gramEnd"/>
      <w:r>
        <w:rPr>
          <w:rFonts w:ascii="Times New Roman" w:eastAsia="Times New Roman" w:hAnsi="Times New Roman" w:cs="Times New Roman"/>
        </w:rPr>
        <w:t xml:space="preserve"> In </w:t>
      </w:r>
      <w:r>
        <w:rPr>
          <w:rFonts w:ascii="Times New Roman" w:eastAsia="Times New Roman" w:hAnsi="Times New Roman" w:cs="Times New Roman"/>
          <w:i/>
          <w:iCs/>
        </w:rPr>
        <w:t>Advances in the Study of Behavior</w:t>
      </w:r>
      <w:r>
        <w:rPr>
          <w:rFonts w:ascii="Times New Roman" w:eastAsia="Times New Roman" w:hAnsi="Times New Roman" w:cs="Times New Roman"/>
        </w:rPr>
        <w:t> (Vol. 29, pp. 215-245). Academic Press. https://doi.org/10.1016/S0065-3454(08)60106-0</w:t>
      </w:r>
    </w:p>
    <w:p w14:paraId="5C4DF370"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lastRenderedPageBreak/>
        <w:t xml:space="preserve">Hinton, G. E. (1984). Distributed representations (Technical Report CMU-CS-84-157). Carnegie-Mellon University, Department of Computer Science. </w:t>
      </w:r>
    </w:p>
    <w:p w14:paraId="3580FEF6"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Hinton, G. E. (1989). Deterministic Boltzmann learning performs steepest descent in weight-space. </w:t>
      </w:r>
      <w:r>
        <w:rPr>
          <w:rFonts w:ascii="Times New Roman" w:eastAsia="Times New Roman" w:hAnsi="Times New Roman" w:cs="Times New Roman"/>
          <w:i/>
          <w:iCs/>
        </w:rPr>
        <w:t>Neural Computation</w:t>
      </w:r>
      <w:r>
        <w:rPr>
          <w:rFonts w:ascii="Times New Roman" w:eastAsia="Times New Roman" w:hAnsi="Times New Roman" w:cs="Times New Roman"/>
        </w:rPr>
        <w:t xml:space="preserve">, </w:t>
      </w:r>
      <w:r>
        <w:rPr>
          <w:rFonts w:ascii="Times New Roman" w:eastAsia="Times New Roman" w:hAnsi="Times New Roman" w:cs="Times New Roman"/>
          <w:i/>
          <w:iCs/>
        </w:rPr>
        <w:t>1</w:t>
      </w:r>
      <w:r>
        <w:rPr>
          <w:rFonts w:ascii="Times New Roman" w:eastAsia="Times New Roman" w:hAnsi="Times New Roman" w:cs="Times New Roman"/>
        </w:rPr>
        <w:t xml:space="preserve">(1), 143–150. </w:t>
      </w:r>
      <w:hyperlink r:id="rId94">
        <w:r w:rsidR="006F2F23">
          <w:rPr>
            <w:rFonts w:ascii="Times New Roman" w:eastAsia="Times New Roman" w:hAnsi="Times New Roman" w:cs="Times New Roman"/>
            <w:color w:val="467886"/>
            <w:u w:val="single"/>
          </w:rPr>
          <w:t>https://doi.org/10.1162/neco.1989.1.1.143</w:t>
        </w:r>
      </w:hyperlink>
    </w:p>
    <w:p w14:paraId="30C1E3BB"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Hunter, M. A., &amp; Ames, E. W. (1988). A multifactor model of infant preferences for novel and familiar stimuli. </w:t>
      </w:r>
      <w:r>
        <w:rPr>
          <w:rFonts w:ascii="Times New Roman" w:eastAsia="Times New Roman" w:hAnsi="Times New Roman" w:cs="Times New Roman"/>
          <w:i/>
          <w:iCs/>
        </w:rPr>
        <w:t>Advances in Infancy Research</w:t>
      </w:r>
      <w:r>
        <w:rPr>
          <w:rFonts w:ascii="Times New Roman" w:eastAsia="Times New Roman" w:hAnsi="Times New Roman" w:cs="Times New Roman"/>
        </w:rPr>
        <w:t xml:space="preserve">, </w:t>
      </w:r>
      <w:r>
        <w:rPr>
          <w:rFonts w:ascii="Times New Roman" w:eastAsia="Times New Roman" w:hAnsi="Times New Roman" w:cs="Times New Roman"/>
          <w:i/>
          <w:iCs/>
        </w:rPr>
        <w:t>5</w:t>
      </w:r>
      <w:r>
        <w:rPr>
          <w:rFonts w:ascii="Times New Roman" w:eastAsia="Times New Roman" w:hAnsi="Times New Roman" w:cs="Times New Roman"/>
        </w:rPr>
        <w:t>, 69–95.</w:t>
      </w:r>
    </w:p>
    <w:p w14:paraId="194A57E6"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Hunter, M. A., Ames, E. W., &amp; Koopman, R. (1983). Effects of stimulus complexity and familiarization time on infant preferences for novel and familiar stimuli. </w:t>
      </w:r>
      <w:r>
        <w:rPr>
          <w:rFonts w:ascii="Times New Roman" w:eastAsia="Times New Roman" w:hAnsi="Times New Roman" w:cs="Times New Roman"/>
          <w:i/>
          <w:iCs/>
        </w:rPr>
        <w:t>Developmental Psychology</w:t>
      </w:r>
      <w:r>
        <w:rPr>
          <w:rFonts w:ascii="Times New Roman" w:eastAsia="Times New Roman" w:hAnsi="Times New Roman" w:cs="Times New Roman"/>
        </w:rPr>
        <w:t xml:space="preserve">, </w:t>
      </w:r>
      <w:r>
        <w:rPr>
          <w:rFonts w:ascii="Times New Roman" w:eastAsia="Times New Roman" w:hAnsi="Times New Roman" w:cs="Times New Roman"/>
          <w:i/>
          <w:iCs/>
        </w:rPr>
        <w:t>19</w:t>
      </w:r>
      <w:r>
        <w:rPr>
          <w:rFonts w:ascii="Times New Roman" w:eastAsia="Times New Roman" w:hAnsi="Times New Roman" w:cs="Times New Roman"/>
        </w:rPr>
        <w:t xml:space="preserve">(3), 338–352. </w:t>
      </w:r>
      <w:hyperlink r:id="rId95">
        <w:r w:rsidR="006F2F23">
          <w:rPr>
            <w:rFonts w:ascii="Times New Roman" w:eastAsia="Times New Roman" w:hAnsi="Times New Roman" w:cs="Times New Roman"/>
            <w:color w:val="467886"/>
            <w:u w:val="single"/>
          </w:rPr>
          <w:t>https://doi.org/10.1037/0012-1649.19.3.338</w:t>
        </w:r>
      </w:hyperlink>
    </w:p>
    <w:p w14:paraId="541AD9A9"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Jara-Ettinger, J., Gweon, H., Schulz, L. E., &amp; Tenenbaum, J. B. (2016). The naïve utility calculus: Computational principles underlying commonsense psychology. </w:t>
      </w:r>
      <w:r>
        <w:rPr>
          <w:rFonts w:ascii="Times New Roman" w:eastAsia="Times New Roman" w:hAnsi="Times New Roman" w:cs="Times New Roman"/>
          <w:i/>
          <w:iCs/>
        </w:rPr>
        <w:t>Trends in Cognitive Sciences</w:t>
      </w:r>
      <w:r>
        <w:rPr>
          <w:rFonts w:ascii="Times New Roman" w:eastAsia="Times New Roman" w:hAnsi="Times New Roman" w:cs="Times New Roman"/>
        </w:rPr>
        <w:t xml:space="preserve">, </w:t>
      </w:r>
      <w:r>
        <w:rPr>
          <w:rFonts w:ascii="Times New Roman" w:eastAsia="Times New Roman" w:hAnsi="Times New Roman" w:cs="Times New Roman"/>
          <w:i/>
          <w:iCs/>
        </w:rPr>
        <w:t>20</w:t>
      </w:r>
      <w:r>
        <w:rPr>
          <w:rFonts w:ascii="Times New Roman" w:eastAsia="Times New Roman" w:hAnsi="Times New Roman" w:cs="Times New Roman"/>
        </w:rPr>
        <w:t xml:space="preserve">(8), 589–604. </w:t>
      </w:r>
      <w:hyperlink r:id="rId96">
        <w:r w:rsidR="006F2F23">
          <w:rPr>
            <w:rFonts w:ascii="Times New Roman" w:eastAsia="Times New Roman" w:hAnsi="Times New Roman" w:cs="Times New Roman"/>
            <w:color w:val="467886"/>
            <w:u w:val="single"/>
          </w:rPr>
          <w:t>https://doi.org/10.1016/j.tics.2016.05.011</w:t>
        </w:r>
      </w:hyperlink>
      <w:r>
        <w:rPr>
          <w:rFonts w:ascii="Times New Roman" w:eastAsia="Times New Roman" w:hAnsi="Times New Roman" w:cs="Times New Roman"/>
        </w:rPr>
        <w:t xml:space="preserve"> </w:t>
      </w:r>
    </w:p>
    <w:p w14:paraId="251D10B2"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Jara-Ettinger, J., Gweon, H., Tenenbaum, J. B., &amp; Schulz, L. E. (2015). Children’s understanding of the costs and rewards underlying rational action. </w:t>
      </w:r>
      <w:r>
        <w:rPr>
          <w:rFonts w:ascii="Times New Roman" w:eastAsia="Times New Roman" w:hAnsi="Times New Roman" w:cs="Times New Roman"/>
          <w:i/>
          <w:iCs/>
        </w:rPr>
        <w:t>Cognition</w:t>
      </w:r>
      <w:r>
        <w:rPr>
          <w:rFonts w:ascii="Times New Roman" w:eastAsia="Times New Roman" w:hAnsi="Times New Roman" w:cs="Times New Roman"/>
        </w:rPr>
        <w:t xml:space="preserve">, 140, 14-23. </w:t>
      </w:r>
      <w:hyperlink r:id="rId97">
        <w:r w:rsidR="006F2F23">
          <w:rPr>
            <w:rFonts w:ascii="Times New Roman" w:eastAsia="Times New Roman" w:hAnsi="Times New Roman" w:cs="Times New Roman"/>
            <w:color w:val="467886"/>
            <w:u w:val="single"/>
          </w:rPr>
          <w:t>https://doi.org/10.1016/j.cognition.2015.03.006</w:t>
        </w:r>
      </w:hyperlink>
    </w:p>
    <w:p w14:paraId="67165082"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Jara-Ettinger, J., Schulz, L. E., &amp; Tenenbaum, J. B. (2020). The naive utility calculus </w:t>
      </w:r>
      <w:proofErr w:type="gramStart"/>
      <w:r>
        <w:rPr>
          <w:rFonts w:ascii="Times New Roman" w:eastAsia="Times New Roman" w:hAnsi="Times New Roman" w:cs="Times New Roman"/>
        </w:rPr>
        <w:t>as</w:t>
      </w:r>
      <w:proofErr w:type="gramEnd"/>
      <w:r>
        <w:rPr>
          <w:rFonts w:ascii="Times New Roman" w:eastAsia="Times New Roman" w:hAnsi="Times New Roman" w:cs="Times New Roman"/>
        </w:rPr>
        <w:t xml:space="preserve"> a unified, quantitative framework for action understanding. </w:t>
      </w:r>
      <w:r>
        <w:rPr>
          <w:rFonts w:ascii="Times New Roman" w:eastAsia="Times New Roman" w:hAnsi="Times New Roman" w:cs="Times New Roman"/>
          <w:i/>
          <w:iCs/>
        </w:rPr>
        <w:t>Cognitive Psychology</w:t>
      </w:r>
      <w:r>
        <w:rPr>
          <w:rFonts w:ascii="Times New Roman" w:eastAsia="Times New Roman" w:hAnsi="Times New Roman" w:cs="Times New Roman"/>
        </w:rPr>
        <w:t xml:space="preserve">, </w:t>
      </w:r>
      <w:r>
        <w:rPr>
          <w:rFonts w:ascii="Times New Roman" w:eastAsia="Times New Roman" w:hAnsi="Times New Roman" w:cs="Times New Roman"/>
          <w:i/>
          <w:iCs/>
        </w:rPr>
        <w:t>123</w:t>
      </w:r>
      <w:r>
        <w:rPr>
          <w:rFonts w:ascii="Times New Roman" w:eastAsia="Times New Roman" w:hAnsi="Times New Roman" w:cs="Times New Roman"/>
        </w:rPr>
        <w:t xml:space="preserve">, 101334. </w:t>
      </w:r>
      <w:hyperlink r:id="rId98">
        <w:r w:rsidR="006F2F23">
          <w:rPr>
            <w:rFonts w:ascii="Times New Roman" w:eastAsia="Times New Roman" w:hAnsi="Times New Roman" w:cs="Times New Roman"/>
            <w:color w:val="467886"/>
            <w:u w:val="single"/>
          </w:rPr>
          <w:t>https://doi.org/10.1016/j.cogpsych.2020.101334</w:t>
        </w:r>
      </w:hyperlink>
      <w:r>
        <w:rPr>
          <w:rFonts w:ascii="Times New Roman" w:eastAsia="Times New Roman" w:hAnsi="Times New Roman" w:cs="Times New Roman"/>
        </w:rPr>
        <w:t xml:space="preserve"> </w:t>
      </w:r>
    </w:p>
    <w:p w14:paraId="5E1B6EE1"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Jara-Ettinger, J., Tenenbaum, J. B., &amp; Schulz, L. E. (2015). Not so innocent: Toddlers’ inferences about costs and culpability. </w:t>
      </w:r>
      <w:r>
        <w:rPr>
          <w:rFonts w:ascii="Times New Roman" w:eastAsia="Times New Roman" w:hAnsi="Times New Roman" w:cs="Times New Roman"/>
          <w:i/>
          <w:iCs/>
        </w:rPr>
        <w:t>Psychological science</w:t>
      </w:r>
      <w:r>
        <w:rPr>
          <w:rFonts w:ascii="Times New Roman" w:eastAsia="Times New Roman" w:hAnsi="Times New Roman" w:cs="Times New Roman"/>
        </w:rPr>
        <w:t xml:space="preserve">, 26(5), 633-640. </w:t>
      </w:r>
      <w:hyperlink r:id="rId99">
        <w:r w:rsidR="006F2F23">
          <w:rPr>
            <w:rFonts w:ascii="Times New Roman" w:eastAsia="Times New Roman" w:hAnsi="Times New Roman" w:cs="Times New Roman"/>
            <w:color w:val="467886"/>
            <w:u w:val="single"/>
          </w:rPr>
          <w:t>https://doi.org/10.1177/0956797615572806</w:t>
        </w:r>
      </w:hyperlink>
    </w:p>
    <w:p w14:paraId="5D799DE8"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lastRenderedPageBreak/>
        <w:t xml:space="preserve">Jones, S. S., &amp; Smith, L. B. (1993). The place of perception in children's concepts. </w:t>
      </w:r>
      <w:r>
        <w:rPr>
          <w:rFonts w:ascii="Times New Roman" w:eastAsia="Times New Roman" w:hAnsi="Times New Roman" w:cs="Times New Roman"/>
          <w:i/>
          <w:iCs/>
        </w:rPr>
        <w:t>Cognitive Development</w:t>
      </w:r>
      <w:r>
        <w:rPr>
          <w:rFonts w:ascii="Times New Roman" w:eastAsia="Times New Roman" w:hAnsi="Times New Roman" w:cs="Times New Roman"/>
        </w:rPr>
        <w:t xml:space="preserve">, </w:t>
      </w:r>
      <w:r>
        <w:rPr>
          <w:rFonts w:ascii="Times New Roman" w:eastAsia="Times New Roman" w:hAnsi="Times New Roman" w:cs="Times New Roman"/>
          <w:i/>
          <w:iCs/>
        </w:rPr>
        <w:t>8</w:t>
      </w:r>
      <w:r>
        <w:rPr>
          <w:rFonts w:ascii="Times New Roman" w:eastAsia="Times New Roman" w:hAnsi="Times New Roman" w:cs="Times New Roman"/>
        </w:rPr>
        <w:t xml:space="preserve">(2), 113–139. </w:t>
      </w:r>
      <w:hyperlink r:id="rId100">
        <w:r w:rsidR="006F2F23">
          <w:rPr>
            <w:rFonts w:ascii="Times New Roman" w:eastAsia="Times New Roman" w:hAnsi="Times New Roman" w:cs="Times New Roman"/>
            <w:color w:val="467886"/>
            <w:u w:val="single"/>
          </w:rPr>
          <w:t>https://doi.org/10.1016/0885-2014(93)90008-S</w:t>
        </w:r>
      </w:hyperlink>
    </w:p>
    <w:p w14:paraId="1DABA3E7" w14:textId="77777777" w:rsidR="006F2F23" w:rsidRDefault="00000000">
      <w:pPr>
        <w:spacing w:line="480" w:lineRule="auto"/>
        <w:ind w:hanging="720"/>
        <w:rPr>
          <w:rFonts w:ascii="Times New Roman" w:eastAsia="Times New Roman" w:hAnsi="Times New Roman" w:cs="Times New Roman"/>
        </w:rPr>
      </w:pPr>
      <w:proofErr w:type="spellStart"/>
      <w:r>
        <w:rPr>
          <w:rFonts w:ascii="Times New Roman" w:eastAsia="Times New Roman" w:hAnsi="Times New Roman" w:cs="Times New Roman"/>
        </w:rPr>
        <w:t>Kamewari</w:t>
      </w:r>
      <w:proofErr w:type="spellEnd"/>
      <w:r>
        <w:rPr>
          <w:rFonts w:ascii="Times New Roman" w:eastAsia="Times New Roman" w:hAnsi="Times New Roman" w:cs="Times New Roman"/>
        </w:rPr>
        <w:t xml:space="preserve">, K., Kato, M., Kanda, T., Ishiguro, H., &amp; Hiraki, K. (2005). Six-and-a-half-month-old children positively attribute goals to human action and to humanoid-robot motion. </w:t>
      </w:r>
      <w:r>
        <w:rPr>
          <w:rFonts w:ascii="Times New Roman" w:eastAsia="Times New Roman" w:hAnsi="Times New Roman" w:cs="Times New Roman"/>
          <w:i/>
          <w:iCs/>
        </w:rPr>
        <w:t>Cognitive Development</w:t>
      </w:r>
      <w:r>
        <w:rPr>
          <w:rFonts w:ascii="Times New Roman" w:eastAsia="Times New Roman" w:hAnsi="Times New Roman" w:cs="Times New Roman"/>
        </w:rPr>
        <w:t xml:space="preserve">, </w:t>
      </w:r>
      <w:r>
        <w:rPr>
          <w:rFonts w:ascii="Times New Roman" w:eastAsia="Times New Roman" w:hAnsi="Times New Roman" w:cs="Times New Roman"/>
          <w:i/>
          <w:iCs/>
        </w:rPr>
        <w:t>20</w:t>
      </w:r>
      <w:r>
        <w:rPr>
          <w:rFonts w:ascii="Times New Roman" w:eastAsia="Times New Roman" w:hAnsi="Times New Roman" w:cs="Times New Roman"/>
        </w:rPr>
        <w:t xml:space="preserve">(2), 303–320. </w:t>
      </w:r>
      <w:hyperlink r:id="rId101">
        <w:r w:rsidR="006F2F23">
          <w:rPr>
            <w:rFonts w:ascii="Times New Roman" w:eastAsia="Times New Roman" w:hAnsi="Times New Roman" w:cs="Times New Roman"/>
            <w:color w:val="467886"/>
            <w:u w:val="single"/>
          </w:rPr>
          <w:t>https://doi.org/10.1016/j.cogdev.2005.04.004</w:t>
        </w:r>
      </w:hyperlink>
    </w:p>
    <w:p w14:paraId="5CBB877E"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Kellman, P. J., &amp; </w:t>
      </w:r>
      <w:proofErr w:type="spellStart"/>
      <w:r>
        <w:rPr>
          <w:rFonts w:ascii="Times New Roman" w:eastAsia="Times New Roman" w:hAnsi="Times New Roman" w:cs="Times New Roman"/>
        </w:rPr>
        <w:t>Spelke</w:t>
      </w:r>
      <w:proofErr w:type="spellEnd"/>
      <w:r>
        <w:rPr>
          <w:rFonts w:ascii="Times New Roman" w:eastAsia="Times New Roman" w:hAnsi="Times New Roman" w:cs="Times New Roman"/>
        </w:rPr>
        <w:t xml:space="preserve">, E. S. (1983). Perception of partly occluded objects in infancy. </w:t>
      </w:r>
      <w:r>
        <w:rPr>
          <w:rFonts w:ascii="Times New Roman" w:eastAsia="Times New Roman" w:hAnsi="Times New Roman" w:cs="Times New Roman"/>
          <w:i/>
          <w:iCs/>
        </w:rPr>
        <w:t>Cognitive Psychology</w:t>
      </w:r>
      <w:r>
        <w:rPr>
          <w:rFonts w:ascii="Times New Roman" w:eastAsia="Times New Roman" w:hAnsi="Times New Roman" w:cs="Times New Roman"/>
        </w:rPr>
        <w:t xml:space="preserve">, </w:t>
      </w:r>
      <w:r>
        <w:rPr>
          <w:rFonts w:ascii="Times New Roman" w:eastAsia="Times New Roman" w:hAnsi="Times New Roman" w:cs="Times New Roman"/>
          <w:i/>
          <w:iCs/>
        </w:rPr>
        <w:t>15</w:t>
      </w:r>
      <w:r>
        <w:rPr>
          <w:rFonts w:ascii="Times New Roman" w:eastAsia="Times New Roman" w:hAnsi="Times New Roman" w:cs="Times New Roman"/>
        </w:rPr>
        <w:t xml:space="preserve">(4), 483–524. </w:t>
      </w:r>
      <w:hyperlink r:id="rId102">
        <w:r w:rsidR="006F2F23">
          <w:rPr>
            <w:rFonts w:ascii="Times New Roman" w:eastAsia="Times New Roman" w:hAnsi="Times New Roman" w:cs="Times New Roman"/>
            <w:color w:val="467886"/>
            <w:u w:val="single"/>
          </w:rPr>
          <w:t>https://doi.org/10.1016/0010-0285(83)90017-8</w:t>
        </w:r>
      </w:hyperlink>
    </w:p>
    <w:p w14:paraId="2149DDEB"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Kim, I. K., &amp; </w:t>
      </w:r>
      <w:proofErr w:type="spellStart"/>
      <w:r>
        <w:rPr>
          <w:rFonts w:ascii="Times New Roman" w:eastAsia="Times New Roman" w:hAnsi="Times New Roman" w:cs="Times New Roman"/>
        </w:rPr>
        <w:t>Spelke</w:t>
      </w:r>
      <w:proofErr w:type="spellEnd"/>
      <w:r>
        <w:rPr>
          <w:rFonts w:ascii="Times New Roman" w:eastAsia="Times New Roman" w:hAnsi="Times New Roman" w:cs="Times New Roman"/>
        </w:rPr>
        <w:t xml:space="preserve">, E. S. (1992). Infants' sensitivity to effects of gravity on visible object motion. </w:t>
      </w:r>
      <w:r>
        <w:rPr>
          <w:rFonts w:ascii="Times New Roman" w:eastAsia="Times New Roman" w:hAnsi="Times New Roman" w:cs="Times New Roman"/>
          <w:i/>
          <w:iCs/>
        </w:rPr>
        <w:t>Journal of Experimental Psychology: Human Perception and Performance</w:t>
      </w:r>
      <w:r>
        <w:rPr>
          <w:rFonts w:ascii="Times New Roman" w:eastAsia="Times New Roman" w:hAnsi="Times New Roman" w:cs="Times New Roman"/>
        </w:rPr>
        <w:t xml:space="preserve">, </w:t>
      </w:r>
      <w:r>
        <w:rPr>
          <w:rFonts w:ascii="Times New Roman" w:eastAsia="Times New Roman" w:hAnsi="Times New Roman" w:cs="Times New Roman"/>
          <w:i/>
          <w:iCs/>
        </w:rPr>
        <w:t>18</w:t>
      </w:r>
      <w:r>
        <w:rPr>
          <w:rFonts w:ascii="Times New Roman" w:eastAsia="Times New Roman" w:hAnsi="Times New Roman" w:cs="Times New Roman"/>
        </w:rPr>
        <w:t xml:space="preserve">(2), 385–393. </w:t>
      </w:r>
      <w:hyperlink r:id="rId103">
        <w:r w:rsidR="006F2F23">
          <w:rPr>
            <w:rFonts w:ascii="Times New Roman" w:eastAsia="Times New Roman" w:hAnsi="Times New Roman" w:cs="Times New Roman"/>
            <w:color w:val="467886"/>
            <w:u w:val="single"/>
          </w:rPr>
          <w:t>https://doi.org/10.1037/0096-1523.18.2.385</w:t>
        </w:r>
      </w:hyperlink>
    </w:p>
    <w:p w14:paraId="29D33E7D"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Kotovsky, L., &amp; Baillargeon, R. (1998). The development of calibration-based reasoning about collision events in young infants. </w:t>
      </w:r>
      <w:r>
        <w:rPr>
          <w:rFonts w:ascii="Times New Roman" w:eastAsia="Times New Roman" w:hAnsi="Times New Roman" w:cs="Times New Roman"/>
          <w:i/>
          <w:iCs/>
        </w:rPr>
        <w:t>Cognition</w:t>
      </w:r>
      <w:r>
        <w:rPr>
          <w:rFonts w:ascii="Times New Roman" w:eastAsia="Times New Roman" w:hAnsi="Times New Roman" w:cs="Times New Roman"/>
        </w:rPr>
        <w:t xml:space="preserve">, </w:t>
      </w:r>
      <w:r>
        <w:rPr>
          <w:rFonts w:ascii="Times New Roman" w:eastAsia="Times New Roman" w:hAnsi="Times New Roman" w:cs="Times New Roman"/>
          <w:i/>
          <w:iCs/>
        </w:rPr>
        <w:t>67</w:t>
      </w:r>
      <w:r>
        <w:rPr>
          <w:rFonts w:ascii="Times New Roman" w:eastAsia="Times New Roman" w:hAnsi="Times New Roman" w:cs="Times New Roman"/>
        </w:rPr>
        <w:t xml:space="preserve">(3), 311–351. </w:t>
      </w:r>
      <w:hyperlink r:id="rId104">
        <w:r w:rsidR="006F2F23">
          <w:rPr>
            <w:rFonts w:ascii="Times New Roman" w:eastAsia="Times New Roman" w:hAnsi="Times New Roman" w:cs="Times New Roman"/>
            <w:color w:val="467886"/>
            <w:u w:val="single"/>
          </w:rPr>
          <w:t>https://doi.org/10.1016/S0010-0277(98)00036-5</w:t>
        </w:r>
      </w:hyperlink>
    </w:p>
    <w:p w14:paraId="28110B24"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Leslie, A. M. (1995). A theory of agency. In D. Sperber, D. Premack, &amp; A. J. Premack (Eds.), Causal cognition: A multidisciplinary debate (pp. 121–141). Clarendon Press.</w:t>
      </w:r>
    </w:p>
    <w:p w14:paraId="30E533BA"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Leslie, A. M., &amp; Keeble, S. (1987). Do six-month-old infants perceive </w:t>
      </w:r>
      <w:proofErr w:type="gramStart"/>
      <w:r>
        <w:rPr>
          <w:rFonts w:ascii="Times New Roman" w:eastAsia="Times New Roman" w:hAnsi="Times New Roman" w:cs="Times New Roman"/>
        </w:rPr>
        <w:t>causality?.</w:t>
      </w:r>
      <w:proofErr w:type="gramEnd"/>
      <w:r>
        <w:rPr>
          <w:rFonts w:ascii="Times New Roman" w:eastAsia="Times New Roman" w:hAnsi="Times New Roman" w:cs="Times New Roman"/>
        </w:rPr>
        <w:t xml:space="preserve"> </w:t>
      </w:r>
      <w:r>
        <w:rPr>
          <w:rFonts w:ascii="Times New Roman" w:eastAsia="Times New Roman" w:hAnsi="Times New Roman" w:cs="Times New Roman"/>
          <w:i/>
          <w:iCs/>
        </w:rPr>
        <w:t>Cognition</w:t>
      </w:r>
      <w:r>
        <w:rPr>
          <w:rFonts w:ascii="Times New Roman" w:eastAsia="Times New Roman" w:hAnsi="Times New Roman" w:cs="Times New Roman"/>
        </w:rPr>
        <w:t xml:space="preserve">, </w:t>
      </w:r>
      <w:r>
        <w:rPr>
          <w:rFonts w:ascii="Times New Roman" w:eastAsia="Times New Roman" w:hAnsi="Times New Roman" w:cs="Times New Roman"/>
          <w:i/>
          <w:iCs/>
        </w:rPr>
        <w:t>25</w:t>
      </w:r>
      <w:r>
        <w:rPr>
          <w:rFonts w:ascii="Times New Roman" w:eastAsia="Times New Roman" w:hAnsi="Times New Roman" w:cs="Times New Roman"/>
        </w:rPr>
        <w:t xml:space="preserve">(3), 265–288. </w:t>
      </w:r>
      <w:hyperlink r:id="rId105">
        <w:r w:rsidR="006F2F23">
          <w:rPr>
            <w:rFonts w:ascii="Times New Roman" w:eastAsia="Times New Roman" w:hAnsi="Times New Roman" w:cs="Times New Roman"/>
            <w:color w:val="467886"/>
            <w:u w:val="single"/>
          </w:rPr>
          <w:t>https://doi.org/10.1016/S0010-0277(87)80006-9</w:t>
        </w:r>
      </w:hyperlink>
    </w:p>
    <w:p w14:paraId="63FE43A1"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Liu, S., Brooks, N. B., &amp; </w:t>
      </w:r>
      <w:proofErr w:type="spellStart"/>
      <w:r>
        <w:rPr>
          <w:rFonts w:ascii="Times New Roman" w:eastAsia="Times New Roman" w:hAnsi="Times New Roman" w:cs="Times New Roman"/>
        </w:rPr>
        <w:t>Spelke</w:t>
      </w:r>
      <w:proofErr w:type="spellEnd"/>
      <w:r>
        <w:rPr>
          <w:rFonts w:ascii="Times New Roman" w:eastAsia="Times New Roman" w:hAnsi="Times New Roman" w:cs="Times New Roman"/>
        </w:rPr>
        <w:t xml:space="preserve">, E. S. (2019). Origins of the concepts cause, cost, and goal in </w:t>
      </w:r>
      <w:proofErr w:type="spellStart"/>
      <w:r>
        <w:rPr>
          <w:rFonts w:ascii="Times New Roman" w:eastAsia="Times New Roman" w:hAnsi="Times New Roman" w:cs="Times New Roman"/>
        </w:rPr>
        <w:t>prereaching</w:t>
      </w:r>
      <w:proofErr w:type="spellEnd"/>
      <w:r>
        <w:rPr>
          <w:rFonts w:ascii="Times New Roman" w:eastAsia="Times New Roman" w:hAnsi="Times New Roman" w:cs="Times New Roman"/>
        </w:rPr>
        <w:t xml:space="preserve"> infants. </w:t>
      </w:r>
      <w:r>
        <w:rPr>
          <w:rFonts w:ascii="Times New Roman" w:eastAsia="Times New Roman" w:hAnsi="Times New Roman" w:cs="Times New Roman"/>
          <w:i/>
          <w:iCs/>
        </w:rPr>
        <w:t>Proceedings of the National Academy of Sciences</w:t>
      </w:r>
      <w:r>
        <w:rPr>
          <w:rFonts w:ascii="Times New Roman" w:eastAsia="Times New Roman" w:hAnsi="Times New Roman" w:cs="Times New Roman"/>
        </w:rPr>
        <w:t xml:space="preserve">, 116(36), 17747–17752. </w:t>
      </w:r>
      <w:hyperlink r:id="rId106">
        <w:r w:rsidR="006F2F23">
          <w:rPr>
            <w:rFonts w:ascii="Times New Roman" w:eastAsia="Times New Roman" w:hAnsi="Times New Roman" w:cs="Times New Roman"/>
            <w:color w:val="467886"/>
            <w:u w:val="single"/>
          </w:rPr>
          <w:t>https://doi.org/10.1073/pnas.1904786116</w:t>
        </w:r>
      </w:hyperlink>
      <w:r>
        <w:rPr>
          <w:rFonts w:ascii="Times New Roman" w:eastAsia="Times New Roman" w:hAnsi="Times New Roman" w:cs="Times New Roman"/>
        </w:rPr>
        <w:t xml:space="preserve"> </w:t>
      </w:r>
    </w:p>
    <w:p w14:paraId="2C756842"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lastRenderedPageBreak/>
        <w:t xml:space="preserve">Liu, S., &amp; </w:t>
      </w:r>
      <w:proofErr w:type="spellStart"/>
      <w:r>
        <w:rPr>
          <w:rFonts w:ascii="Times New Roman" w:eastAsia="Times New Roman" w:hAnsi="Times New Roman" w:cs="Times New Roman"/>
        </w:rPr>
        <w:t>Spelke</w:t>
      </w:r>
      <w:proofErr w:type="spellEnd"/>
      <w:r>
        <w:rPr>
          <w:rFonts w:ascii="Times New Roman" w:eastAsia="Times New Roman" w:hAnsi="Times New Roman" w:cs="Times New Roman"/>
        </w:rPr>
        <w:t xml:space="preserve">, E. S. (2017). Six-month-old infants expect agents to minimize the cost of their actions. </w:t>
      </w:r>
      <w:r>
        <w:rPr>
          <w:rFonts w:ascii="Times New Roman" w:eastAsia="Times New Roman" w:hAnsi="Times New Roman" w:cs="Times New Roman"/>
          <w:i/>
          <w:iCs/>
        </w:rPr>
        <w:t>Cognition</w:t>
      </w:r>
      <w:r>
        <w:rPr>
          <w:rFonts w:ascii="Times New Roman" w:eastAsia="Times New Roman" w:hAnsi="Times New Roman" w:cs="Times New Roman"/>
        </w:rPr>
        <w:t xml:space="preserve">, </w:t>
      </w:r>
      <w:r>
        <w:rPr>
          <w:rFonts w:ascii="Times New Roman" w:eastAsia="Times New Roman" w:hAnsi="Times New Roman" w:cs="Times New Roman"/>
          <w:i/>
          <w:iCs/>
        </w:rPr>
        <w:t>160</w:t>
      </w:r>
      <w:r>
        <w:rPr>
          <w:rFonts w:ascii="Times New Roman" w:eastAsia="Times New Roman" w:hAnsi="Times New Roman" w:cs="Times New Roman"/>
        </w:rPr>
        <w:t xml:space="preserve">, 35–42. </w:t>
      </w:r>
      <w:hyperlink r:id="rId107">
        <w:r w:rsidR="006F2F23">
          <w:rPr>
            <w:rFonts w:ascii="Times New Roman" w:eastAsia="Times New Roman" w:hAnsi="Times New Roman" w:cs="Times New Roman"/>
            <w:color w:val="467886"/>
            <w:u w:val="single"/>
          </w:rPr>
          <w:t>https://doi.org/10.1016/j.cognition.2016.12.007</w:t>
        </w:r>
      </w:hyperlink>
    </w:p>
    <w:p w14:paraId="2F2D6D9D"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Lucca, K., Yuen, F., Wang, Y., Alessandroni, N., Allison, O., Alvarez, M., ... &amp; Hamlin, J. K. (2025). Infants' social evaluation of helpers and hinderers: A large‐scale, multi‐lab, coordinated replication study. </w:t>
      </w:r>
      <w:r>
        <w:rPr>
          <w:rFonts w:ascii="Times New Roman" w:eastAsia="Times New Roman" w:hAnsi="Times New Roman" w:cs="Times New Roman"/>
          <w:i/>
          <w:iCs/>
        </w:rPr>
        <w:t>Developmental Science</w:t>
      </w:r>
      <w:r>
        <w:rPr>
          <w:rFonts w:ascii="Times New Roman" w:eastAsia="Times New Roman" w:hAnsi="Times New Roman" w:cs="Times New Roman"/>
        </w:rPr>
        <w:t xml:space="preserve">, </w:t>
      </w:r>
      <w:r>
        <w:rPr>
          <w:rFonts w:ascii="Times New Roman" w:eastAsia="Times New Roman" w:hAnsi="Times New Roman" w:cs="Times New Roman"/>
          <w:i/>
          <w:iCs/>
        </w:rPr>
        <w:t>28</w:t>
      </w:r>
      <w:r>
        <w:rPr>
          <w:rFonts w:ascii="Times New Roman" w:eastAsia="Times New Roman" w:hAnsi="Times New Roman" w:cs="Times New Roman"/>
        </w:rPr>
        <w:t xml:space="preserve">(1), e13581. </w:t>
      </w:r>
      <w:hyperlink r:id="rId108">
        <w:r w:rsidR="006F2F23">
          <w:rPr>
            <w:rFonts w:ascii="Times New Roman" w:eastAsia="Times New Roman" w:hAnsi="Times New Roman" w:cs="Times New Roman"/>
            <w:color w:val="467886"/>
            <w:u w:val="single"/>
          </w:rPr>
          <w:t>https://doi.org/10.1111/desc.13581</w:t>
        </w:r>
      </w:hyperlink>
    </w:p>
    <w:p w14:paraId="7CD2FE5E"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Marr, D. (1982). Vision: A computational investigation into </w:t>
      </w:r>
      <w:proofErr w:type="gramStart"/>
      <w:r>
        <w:rPr>
          <w:rFonts w:ascii="Times New Roman" w:eastAsia="Times New Roman" w:hAnsi="Times New Roman" w:cs="Times New Roman"/>
        </w:rPr>
        <w:t>the human</w:t>
      </w:r>
      <w:proofErr w:type="gramEnd"/>
      <w:r>
        <w:rPr>
          <w:rFonts w:ascii="Times New Roman" w:eastAsia="Times New Roman" w:hAnsi="Times New Roman" w:cs="Times New Roman"/>
        </w:rPr>
        <w:t xml:space="preserve"> representation and processing of visual information. W. H. Freeman. </w:t>
      </w:r>
    </w:p>
    <w:p w14:paraId="4575504A"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Mareschal, D., French, R. M., &amp; Quinn, P. C. (2000). A connectionist account of asymmetric category learning in early infancy. </w:t>
      </w:r>
      <w:r>
        <w:rPr>
          <w:rFonts w:ascii="Times New Roman" w:eastAsia="Times New Roman" w:hAnsi="Times New Roman" w:cs="Times New Roman"/>
          <w:i/>
          <w:iCs/>
        </w:rPr>
        <w:t>Developmental Psychology</w:t>
      </w:r>
      <w:r>
        <w:rPr>
          <w:rFonts w:ascii="Times New Roman" w:eastAsia="Times New Roman" w:hAnsi="Times New Roman" w:cs="Times New Roman"/>
        </w:rPr>
        <w:t xml:space="preserve">, </w:t>
      </w:r>
      <w:r>
        <w:rPr>
          <w:rFonts w:ascii="Times New Roman" w:eastAsia="Times New Roman" w:hAnsi="Times New Roman" w:cs="Times New Roman"/>
          <w:i/>
          <w:iCs/>
        </w:rPr>
        <w:t>36</w:t>
      </w:r>
      <w:r>
        <w:rPr>
          <w:rFonts w:ascii="Times New Roman" w:eastAsia="Times New Roman" w:hAnsi="Times New Roman" w:cs="Times New Roman"/>
        </w:rPr>
        <w:t xml:space="preserve">(5), 635–645. </w:t>
      </w:r>
      <w:hyperlink r:id="rId109">
        <w:r w:rsidR="006F2F23">
          <w:rPr>
            <w:rFonts w:ascii="Times New Roman" w:eastAsia="Times New Roman" w:hAnsi="Times New Roman" w:cs="Times New Roman"/>
            <w:color w:val="467886"/>
            <w:u w:val="single"/>
          </w:rPr>
          <w:t>https://doi.org/10.1037/0012-1649.36.5.635</w:t>
        </w:r>
      </w:hyperlink>
    </w:p>
    <w:p w14:paraId="4095EF57"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Mareschal, D., &amp; Shultz, T. R. (1999). Development of children's seriation: A connectionist approach. </w:t>
      </w:r>
      <w:r>
        <w:rPr>
          <w:rFonts w:ascii="Times New Roman" w:eastAsia="Times New Roman" w:hAnsi="Times New Roman" w:cs="Times New Roman"/>
          <w:i/>
          <w:iCs/>
        </w:rPr>
        <w:t>Connection Science</w:t>
      </w:r>
      <w:r>
        <w:rPr>
          <w:rFonts w:ascii="Times New Roman" w:eastAsia="Times New Roman" w:hAnsi="Times New Roman" w:cs="Times New Roman"/>
        </w:rPr>
        <w:t xml:space="preserve">, </w:t>
      </w:r>
      <w:r>
        <w:rPr>
          <w:rFonts w:ascii="Times New Roman" w:eastAsia="Times New Roman" w:hAnsi="Times New Roman" w:cs="Times New Roman"/>
          <w:i/>
          <w:iCs/>
        </w:rPr>
        <w:t>11</w:t>
      </w:r>
      <w:r>
        <w:rPr>
          <w:rFonts w:ascii="Times New Roman" w:eastAsia="Times New Roman" w:hAnsi="Times New Roman" w:cs="Times New Roman"/>
        </w:rPr>
        <w:t xml:space="preserve">(2), 149–186. </w:t>
      </w:r>
      <w:hyperlink r:id="rId110">
        <w:r w:rsidR="006F2F23">
          <w:rPr>
            <w:rFonts w:ascii="Times New Roman" w:eastAsia="Times New Roman" w:hAnsi="Times New Roman" w:cs="Times New Roman"/>
            <w:color w:val="467886"/>
            <w:u w:val="single"/>
          </w:rPr>
          <w:t>https://doi.org/10.1080/095400999116322</w:t>
        </w:r>
      </w:hyperlink>
    </w:p>
    <w:p w14:paraId="530BA8E2"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McClelland, J. L., &amp; Thompson, R. M. (2007). Using domain-general principles to explain children's causal reasoning abilities. </w:t>
      </w:r>
      <w:r>
        <w:rPr>
          <w:rFonts w:ascii="Times New Roman" w:eastAsia="Times New Roman" w:hAnsi="Times New Roman" w:cs="Times New Roman"/>
          <w:i/>
          <w:iCs/>
        </w:rPr>
        <w:t>Developmental Science</w:t>
      </w:r>
      <w:r>
        <w:rPr>
          <w:rFonts w:ascii="Times New Roman" w:eastAsia="Times New Roman" w:hAnsi="Times New Roman" w:cs="Times New Roman"/>
        </w:rPr>
        <w:t xml:space="preserve">, </w:t>
      </w:r>
      <w:r>
        <w:rPr>
          <w:rFonts w:ascii="Times New Roman" w:eastAsia="Times New Roman" w:hAnsi="Times New Roman" w:cs="Times New Roman"/>
          <w:i/>
          <w:iCs/>
        </w:rPr>
        <w:t>10</w:t>
      </w:r>
      <w:r>
        <w:rPr>
          <w:rFonts w:ascii="Times New Roman" w:eastAsia="Times New Roman" w:hAnsi="Times New Roman" w:cs="Times New Roman"/>
        </w:rPr>
        <w:t xml:space="preserve">(3), 333–356. </w:t>
      </w:r>
      <w:hyperlink r:id="rId111">
        <w:r w:rsidR="006F2F23">
          <w:rPr>
            <w:rFonts w:ascii="Times New Roman" w:eastAsia="Times New Roman" w:hAnsi="Times New Roman" w:cs="Times New Roman"/>
            <w:color w:val="467886"/>
            <w:u w:val="single"/>
          </w:rPr>
          <w:t>https://doi.org/10.1111/j.1467-7687.2007.00586.x</w:t>
        </w:r>
      </w:hyperlink>
      <w:r>
        <w:rPr>
          <w:rFonts w:ascii="Times New Roman" w:eastAsia="Times New Roman" w:hAnsi="Times New Roman" w:cs="Times New Roman"/>
        </w:rPr>
        <w:t xml:space="preserve"> </w:t>
      </w:r>
    </w:p>
    <w:p w14:paraId="015ABC7F"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McCrink, K., &amp; Wynn, K. (2004). Large-number addition and subtraction by 9-month-old infants. </w:t>
      </w:r>
      <w:r>
        <w:rPr>
          <w:rFonts w:ascii="Times New Roman" w:eastAsia="Times New Roman" w:hAnsi="Times New Roman" w:cs="Times New Roman"/>
          <w:i/>
          <w:iCs/>
        </w:rPr>
        <w:t>Psychological Science</w:t>
      </w:r>
      <w:r>
        <w:rPr>
          <w:rFonts w:ascii="Times New Roman" w:eastAsia="Times New Roman" w:hAnsi="Times New Roman" w:cs="Times New Roman"/>
        </w:rPr>
        <w:t xml:space="preserve">, </w:t>
      </w:r>
      <w:r>
        <w:rPr>
          <w:rFonts w:ascii="Times New Roman" w:eastAsia="Times New Roman" w:hAnsi="Times New Roman" w:cs="Times New Roman"/>
          <w:i/>
          <w:iCs/>
        </w:rPr>
        <w:t>15</w:t>
      </w:r>
      <w:r>
        <w:rPr>
          <w:rFonts w:ascii="Times New Roman" w:eastAsia="Times New Roman" w:hAnsi="Times New Roman" w:cs="Times New Roman"/>
        </w:rPr>
        <w:t xml:space="preserve">(11), 776–781. </w:t>
      </w:r>
      <w:hyperlink r:id="rId112">
        <w:r w:rsidR="006F2F23">
          <w:rPr>
            <w:rFonts w:ascii="Times New Roman" w:eastAsia="Times New Roman" w:hAnsi="Times New Roman" w:cs="Times New Roman"/>
            <w:color w:val="467886"/>
            <w:u w:val="single"/>
          </w:rPr>
          <w:t>https://doi.org/10.1111/j.0956-7976.2004.00755.x</w:t>
        </w:r>
      </w:hyperlink>
    </w:p>
    <w:p w14:paraId="10FE182D"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McMahon, E., &amp; Isik, L. (2023). Seeing social interactions. </w:t>
      </w:r>
      <w:r>
        <w:rPr>
          <w:rFonts w:ascii="Times New Roman" w:eastAsia="Times New Roman" w:hAnsi="Times New Roman" w:cs="Times New Roman"/>
          <w:i/>
          <w:iCs/>
        </w:rPr>
        <w:t>Trends in cognitive sciences</w:t>
      </w:r>
      <w:r>
        <w:rPr>
          <w:rFonts w:ascii="Times New Roman" w:eastAsia="Times New Roman" w:hAnsi="Times New Roman" w:cs="Times New Roman"/>
        </w:rPr>
        <w:t>, </w:t>
      </w:r>
      <w:r>
        <w:rPr>
          <w:rFonts w:ascii="Times New Roman" w:eastAsia="Times New Roman" w:hAnsi="Times New Roman" w:cs="Times New Roman"/>
          <w:i/>
          <w:iCs/>
        </w:rPr>
        <w:t>27</w:t>
      </w:r>
      <w:r>
        <w:rPr>
          <w:rFonts w:ascii="Times New Roman" w:eastAsia="Times New Roman" w:hAnsi="Times New Roman" w:cs="Times New Roman"/>
        </w:rPr>
        <w:t xml:space="preserve">(12), 1165-1179. </w:t>
      </w:r>
      <w:hyperlink r:id="rId113">
        <w:r w:rsidR="006F2F23">
          <w:rPr>
            <w:rFonts w:ascii="Times New Roman" w:eastAsia="Times New Roman" w:hAnsi="Times New Roman" w:cs="Times New Roman"/>
            <w:color w:val="467886"/>
            <w:u w:val="single"/>
          </w:rPr>
          <w:t>https://doi.org/10.1016/j.tics.2023.09.001</w:t>
        </w:r>
      </w:hyperlink>
    </w:p>
    <w:p w14:paraId="7EF22720"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lastRenderedPageBreak/>
        <w:t>Meltzoff, A. N., &amp; Moore, M. K. (1997). Explaining facial imitation: A theoretical model. </w:t>
      </w:r>
      <w:r>
        <w:rPr>
          <w:rFonts w:ascii="Times New Roman" w:eastAsia="Times New Roman" w:hAnsi="Times New Roman" w:cs="Times New Roman"/>
          <w:i/>
          <w:iCs/>
        </w:rPr>
        <w:t>Infant and child development</w:t>
      </w:r>
      <w:r>
        <w:rPr>
          <w:rFonts w:ascii="Times New Roman" w:eastAsia="Times New Roman" w:hAnsi="Times New Roman" w:cs="Times New Roman"/>
        </w:rPr>
        <w:t>, </w:t>
      </w:r>
      <w:r>
        <w:rPr>
          <w:rFonts w:ascii="Times New Roman" w:eastAsia="Times New Roman" w:hAnsi="Times New Roman" w:cs="Times New Roman"/>
          <w:i/>
          <w:iCs/>
        </w:rPr>
        <w:t>6</w:t>
      </w:r>
      <w:r>
        <w:rPr>
          <w:rFonts w:ascii="Times New Roman" w:eastAsia="Times New Roman" w:hAnsi="Times New Roman" w:cs="Times New Roman"/>
        </w:rPr>
        <w:t>(3‐4), 179-192. https://doi.org/10.1002/(SICI)1099-0917(199709/12)6:3/4%3C179::AID-EDP157%3E3.0.CO;2-R</w:t>
      </w:r>
    </w:p>
    <w:p w14:paraId="2AD3E57C" w14:textId="77777777" w:rsidR="006F2F23" w:rsidRDefault="00000000">
      <w:pPr>
        <w:spacing w:line="480" w:lineRule="auto"/>
        <w:ind w:hanging="720"/>
        <w:rPr>
          <w:rFonts w:ascii="Times New Roman" w:eastAsia="Times New Roman" w:hAnsi="Times New Roman" w:cs="Times New Roman"/>
        </w:rPr>
      </w:pPr>
      <w:proofErr w:type="spellStart"/>
      <w:r>
        <w:rPr>
          <w:rFonts w:ascii="Times New Roman" w:eastAsia="Times New Roman" w:hAnsi="Times New Roman" w:cs="Times New Roman"/>
        </w:rPr>
        <w:t>Muentener</w:t>
      </w:r>
      <w:proofErr w:type="spellEnd"/>
      <w:r>
        <w:rPr>
          <w:rFonts w:ascii="Times New Roman" w:eastAsia="Times New Roman" w:hAnsi="Times New Roman" w:cs="Times New Roman"/>
        </w:rPr>
        <w:t xml:space="preserve">, P., &amp; Carey, S. (2010). Infants' causal representations of state change events. </w:t>
      </w:r>
      <w:r>
        <w:rPr>
          <w:rFonts w:ascii="Times New Roman" w:eastAsia="Times New Roman" w:hAnsi="Times New Roman" w:cs="Times New Roman"/>
          <w:i/>
          <w:iCs/>
        </w:rPr>
        <w:t>Cognitive Psychology, 61</w:t>
      </w:r>
      <w:r>
        <w:rPr>
          <w:rFonts w:ascii="Times New Roman" w:eastAsia="Times New Roman" w:hAnsi="Times New Roman" w:cs="Times New Roman"/>
        </w:rPr>
        <w:t xml:space="preserve">(2), 63–86. </w:t>
      </w:r>
      <w:hyperlink r:id="rId114">
        <w:r w:rsidR="006F2F23">
          <w:rPr>
            <w:rFonts w:ascii="Times New Roman" w:eastAsia="Times New Roman" w:hAnsi="Times New Roman" w:cs="Times New Roman"/>
            <w:color w:val="467886"/>
            <w:u w:val="single"/>
          </w:rPr>
          <w:t>https://doi.org/10.1016/j.cogpsych.2010.02.001</w:t>
        </w:r>
      </w:hyperlink>
    </w:p>
    <w:p w14:paraId="1E1782AB"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Munakata, Y. (1998). Infant perseveration and implications for object permanence theories: A PDP model of the AB task. </w:t>
      </w:r>
      <w:r>
        <w:rPr>
          <w:rFonts w:ascii="Times New Roman" w:eastAsia="Times New Roman" w:hAnsi="Times New Roman" w:cs="Times New Roman"/>
          <w:i/>
          <w:iCs/>
        </w:rPr>
        <w:t>Developmental Science</w:t>
      </w:r>
      <w:r>
        <w:rPr>
          <w:rFonts w:ascii="Times New Roman" w:eastAsia="Times New Roman" w:hAnsi="Times New Roman" w:cs="Times New Roman"/>
        </w:rPr>
        <w:t xml:space="preserve">, </w:t>
      </w:r>
      <w:r>
        <w:rPr>
          <w:rFonts w:ascii="Times New Roman" w:eastAsia="Times New Roman" w:hAnsi="Times New Roman" w:cs="Times New Roman"/>
          <w:i/>
          <w:iCs/>
        </w:rPr>
        <w:t>1</w:t>
      </w:r>
      <w:r>
        <w:rPr>
          <w:rFonts w:ascii="Times New Roman" w:eastAsia="Times New Roman" w:hAnsi="Times New Roman" w:cs="Times New Roman"/>
        </w:rPr>
        <w:t xml:space="preserve">(2), 161–184. </w:t>
      </w:r>
      <w:hyperlink r:id="rId115">
        <w:r w:rsidR="006F2F23">
          <w:rPr>
            <w:rFonts w:ascii="Times New Roman" w:eastAsia="Times New Roman" w:hAnsi="Times New Roman" w:cs="Times New Roman"/>
            <w:color w:val="467886"/>
            <w:u w:val="single"/>
          </w:rPr>
          <w:t>https://doi.org/10.1111/1467-7687.00021</w:t>
        </w:r>
      </w:hyperlink>
      <w:r>
        <w:rPr>
          <w:rFonts w:ascii="Times New Roman" w:eastAsia="Times New Roman" w:hAnsi="Times New Roman" w:cs="Times New Roman"/>
        </w:rPr>
        <w:t xml:space="preserve"> </w:t>
      </w:r>
    </w:p>
    <w:p w14:paraId="06FC8B94"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Munakata, Y., McClelland, J. L., Johnson, M. H., &amp; Siegler, R. S. (1997). Rethinking infant knowledge: Toward an adaptive process account of successes and failures in object permanence tasks. Psychological Review, </w:t>
      </w:r>
      <w:r>
        <w:rPr>
          <w:rFonts w:ascii="Times New Roman" w:eastAsia="Times New Roman" w:hAnsi="Times New Roman" w:cs="Times New Roman"/>
          <w:i/>
          <w:iCs/>
        </w:rPr>
        <w:t>104</w:t>
      </w:r>
      <w:r>
        <w:rPr>
          <w:rFonts w:ascii="Times New Roman" w:eastAsia="Times New Roman" w:hAnsi="Times New Roman" w:cs="Times New Roman"/>
        </w:rPr>
        <w:t xml:space="preserve">(4), 686–713. </w:t>
      </w:r>
      <w:hyperlink r:id="rId116">
        <w:r w:rsidR="006F2F23">
          <w:rPr>
            <w:rFonts w:ascii="Times New Roman" w:eastAsia="Times New Roman" w:hAnsi="Times New Roman" w:cs="Times New Roman"/>
            <w:color w:val="467886"/>
            <w:u w:val="single"/>
          </w:rPr>
          <w:t>https://doi.org/10.1037/0033-295X.104.4.686</w:t>
        </w:r>
      </w:hyperlink>
      <w:r>
        <w:rPr>
          <w:rFonts w:ascii="Times New Roman" w:eastAsia="Times New Roman" w:hAnsi="Times New Roman" w:cs="Times New Roman"/>
        </w:rPr>
        <w:t xml:space="preserve"> </w:t>
      </w:r>
    </w:p>
    <w:p w14:paraId="21835BBF"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Nair, V., &amp; Hinton, G. E. (2010). Rectified linear units improve restricted </w:t>
      </w:r>
      <w:proofErr w:type="spellStart"/>
      <w:r>
        <w:rPr>
          <w:rFonts w:ascii="Times New Roman" w:eastAsia="Times New Roman" w:hAnsi="Times New Roman" w:cs="Times New Roman"/>
        </w:rPr>
        <w:t>boltzmann</w:t>
      </w:r>
      <w:proofErr w:type="spellEnd"/>
      <w:r>
        <w:rPr>
          <w:rFonts w:ascii="Times New Roman" w:eastAsia="Times New Roman" w:hAnsi="Times New Roman" w:cs="Times New Roman"/>
        </w:rPr>
        <w:t xml:space="preserve"> machines. In </w:t>
      </w:r>
      <w:r>
        <w:rPr>
          <w:rFonts w:ascii="Times New Roman" w:eastAsia="Times New Roman" w:hAnsi="Times New Roman" w:cs="Times New Roman"/>
          <w:i/>
          <w:iCs/>
        </w:rPr>
        <w:t>Proceedings of the 27th international conference on machine learning (ICML-10)</w:t>
      </w:r>
      <w:r>
        <w:rPr>
          <w:rFonts w:ascii="Times New Roman" w:eastAsia="Times New Roman" w:hAnsi="Times New Roman" w:cs="Times New Roman"/>
        </w:rPr>
        <w:t> (pp. 807-814).</w:t>
      </w:r>
    </w:p>
    <w:p w14:paraId="476383F4"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Needham, A., &amp; Baillargeon, R. (1997). Object segregation in 8-month-old infants. </w:t>
      </w:r>
      <w:r>
        <w:rPr>
          <w:rFonts w:ascii="Times New Roman" w:eastAsia="Times New Roman" w:hAnsi="Times New Roman" w:cs="Times New Roman"/>
          <w:i/>
          <w:iCs/>
        </w:rPr>
        <w:t>Cognition</w:t>
      </w:r>
      <w:r>
        <w:rPr>
          <w:rFonts w:ascii="Times New Roman" w:eastAsia="Times New Roman" w:hAnsi="Times New Roman" w:cs="Times New Roman"/>
        </w:rPr>
        <w:t xml:space="preserve">, </w:t>
      </w:r>
      <w:r>
        <w:rPr>
          <w:rFonts w:ascii="Times New Roman" w:eastAsia="Times New Roman" w:hAnsi="Times New Roman" w:cs="Times New Roman"/>
          <w:i/>
          <w:iCs/>
        </w:rPr>
        <w:t>62</w:t>
      </w:r>
      <w:r>
        <w:rPr>
          <w:rFonts w:ascii="Times New Roman" w:eastAsia="Times New Roman" w:hAnsi="Times New Roman" w:cs="Times New Roman"/>
        </w:rPr>
        <w:t xml:space="preserve">(2), 121–149. </w:t>
      </w:r>
      <w:hyperlink r:id="rId117">
        <w:r w:rsidR="006F2F23">
          <w:rPr>
            <w:rFonts w:ascii="Times New Roman" w:eastAsia="Times New Roman" w:hAnsi="Times New Roman" w:cs="Times New Roman"/>
            <w:color w:val="467886"/>
            <w:u w:val="single"/>
          </w:rPr>
          <w:t>https://doi.org/10.1016/S0010-0277(96)00727-5</w:t>
        </w:r>
      </w:hyperlink>
    </w:p>
    <w:p w14:paraId="4FCA121D"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Needham, A., Barrett, T., &amp; Peterman, K. (2002). A pick-me-up for infants' exploratory skills: Early simulated experiences reaching for objects using 'sticky mittens' enhances young infants' object exploration skills. </w:t>
      </w:r>
      <w:r>
        <w:rPr>
          <w:rFonts w:ascii="Times New Roman" w:eastAsia="Times New Roman" w:hAnsi="Times New Roman" w:cs="Times New Roman"/>
          <w:i/>
          <w:iCs/>
        </w:rPr>
        <w:t>Infant Behavior and Development</w:t>
      </w:r>
      <w:r>
        <w:rPr>
          <w:rFonts w:ascii="Times New Roman" w:eastAsia="Times New Roman" w:hAnsi="Times New Roman" w:cs="Times New Roman"/>
        </w:rPr>
        <w:t xml:space="preserve">, </w:t>
      </w:r>
      <w:r>
        <w:rPr>
          <w:rFonts w:ascii="Times New Roman" w:eastAsia="Times New Roman" w:hAnsi="Times New Roman" w:cs="Times New Roman"/>
          <w:i/>
          <w:iCs/>
        </w:rPr>
        <w:t>25</w:t>
      </w:r>
      <w:r>
        <w:rPr>
          <w:rFonts w:ascii="Times New Roman" w:eastAsia="Times New Roman" w:hAnsi="Times New Roman" w:cs="Times New Roman"/>
        </w:rPr>
        <w:t xml:space="preserve">(3), 279–295. </w:t>
      </w:r>
      <w:hyperlink r:id="rId118">
        <w:r w:rsidR="006F2F23">
          <w:rPr>
            <w:rFonts w:ascii="Times New Roman" w:eastAsia="Times New Roman" w:hAnsi="Times New Roman" w:cs="Times New Roman"/>
            <w:color w:val="467886"/>
            <w:u w:val="single"/>
          </w:rPr>
          <w:t>https://doi.org/10.1016/S0163-6383(02)00097-8</w:t>
        </w:r>
      </w:hyperlink>
      <w:r>
        <w:rPr>
          <w:rFonts w:ascii="Times New Roman" w:eastAsia="Times New Roman" w:hAnsi="Times New Roman" w:cs="Times New Roman"/>
        </w:rPr>
        <w:t xml:space="preserve"> </w:t>
      </w:r>
    </w:p>
    <w:p w14:paraId="1625C0A6" w14:textId="77777777" w:rsidR="006F2F23" w:rsidRDefault="00000000">
      <w:pPr>
        <w:spacing w:line="480" w:lineRule="auto"/>
        <w:ind w:hanging="720"/>
      </w:pPr>
      <w:r>
        <w:rPr>
          <w:rFonts w:ascii="Times New Roman" w:eastAsia="Times New Roman" w:hAnsi="Times New Roman" w:cs="Times New Roman"/>
        </w:rPr>
        <w:lastRenderedPageBreak/>
        <w:t xml:space="preserve">Onishi, K. H., &amp; Baillargeon, R. (2005). Do 15-month-old infants understand false </w:t>
      </w:r>
      <w:proofErr w:type="gramStart"/>
      <w:r>
        <w:rPr>
          <w:rFonts w:ascii="Times New Roman" w:eastAsia="Times New Roman" w:hAnsi="Times New Roman" w:cs="Times New Roman"/>
        </w:rPr>
        <w:t>beliefs?.</w:t>
      </w:r>
      <w:proofErr w:type="gramEnd"/>
      <w:r>
        <w:rPr>
          <w:rFonts w:ascii="Times New Roman" w:eastAsia="Times New Roman" w:hAnsi="Times New Roman" w:cs="Times New Roman"/>
        </w:rPr>
        <w:t xml:space="preserve"> </w:t>
      </w:r>
      <w:r>
        <w:rPr>
          <w:rFonts w:ascii="Times New Roman" w:eastAsia="Times New Roman" w:hAnsi="Times New Roman" w:cs="Times New Roman"/>
          <w:i/>
          <w:iCs/>
        </w:rPr>
        <w:t>Science</w:t>
      </w:r>
      <w:r>
        <w:rPr>
          <w:rFonts w:ascii="Times New Roman" w:eastAsia="Times New Roman" w:hAnsi="Times New Roman" w:cs="Times New Roman"/>
        </w:rPr>
        <w:t xml:space="preserve">, </w:t>
      </w:r>
      <w:r>
        <w:rPr>
          <w:rFonts w:ascii="Times New Roman" w:eastAsia="Times New Roman" w:hAnsi="Times New Roman" w:cs="Times New Roman"/>
          <w:i/>
          <w:iCs/>
        </w:rPr>
        <w:t>308</w:t>
      </w:r>
      <w:r>
        <w:rPr>
          <w:rFonts w:ascii="Times New Roman" w:eastAsia="Times New Roman" w:hAnsi="Times New Roman" w:cs="Times New Roman"/>
        </w:rPr>
        <w:t xml:space="preserve">(5719), 255–258. </w:t>
      </w:r>
      <w:hyperlink r:id="rId119">
        <w:r w:rsidR="006F2F23">
          <w:rPr>
            <w:rFonts w:ascii="Times New Roman" w:eastAsia="Times New Roman" w:hAnsi="Times New Roman" w:cs="Times New Roman"/>
            <w:color w:val="467886"/>
            <w:u w:val="single"/>
          </w:rPr>
          <w:t>https://doi.org/10.1126/science.1107621</w:t>
        </w:r>
      </w:hyperlink>
    </w:p>
    <w:p w14:paraId="415C592D" w14:textId="77777777" w:rsidR="006F2F23" w:rsidRDefault="00000000">
      <w:pPr>
        <w:spacing w:line="480" w:lineRule="auto"/>
        <w:ind w:hanging="720"/>
        <w:rPr>
          <w:rFonts w:ascii="Times New Roman" w:eastAsia="Times New Roman" w:hAnsi="Times New Roman" w:cs="Times New Roman"/>
        </w:rPr>
      </w:pPr>
      <w:proofErr w:type="spellStart"/>
      <w:r>
        <w:rPr>
          <w:rFonts w:ascii="Times New Roman" w:eastAsia="Times New Roman" w:hAnsi="Times New Roman" w:cs="Times New Roman"/>
        </w:rPr>
        <w:t>Ossmy</w:t>
      </w:r>
      <w:proofErr w:type="spellEnd"/>
      <w:r>
        <w:rPr>
          <w:rFonts w:ascii="Times New Roman" w:eastAsia="Times New Roman" w:hAnsi="Times New Roman" w:cs="Times New Roman"/>
        </w:rPr>
        <w:t xml:space="preserve">, O., Han, D., Kaplan, B. E., Xu, M., Bianco, C., Mukamel, R., &amp; Adolph, K. E. (2021). Children do not distinguish </w:t>
      </w:r>
      <w:proofErr w:type="gramStart"/>
      <w:r>
        <w:rPr>
          <w:rFonts w:ascii="Times New Roman" w:eastAsia="Times New Roman" w:hAnsi="Times New Roman" w:cs="Times New Roman"/>
        </w:rPr>
        <w:t>efficient</w:t>
      </w:r>
      <w:proofErr w:type="gramEnd"/>
      <w:r>
        <w:rPr>
          <w:rFonts w:ascii="Times New Roman" w:eastAsia="Times New Roman" w:hAnsi="Times New Roman" w:cs="Times New Roman"/>
        </w:rPr>
        <w:t xml:space="preserve"> from inefficient actions during observation. </w:t>
      </w:r>
      <w:r>
        <w:rPr>
          <w:rFonts w:ascii="Times New Roman" w:eastAsia="Times New Roman" w:hAnsi="Times New Roman" w:cs="Times New Roman"/>
          <w:i/>
          <w:iCs/>
        </w:rPr>
        <w:t>Scientific Reports</w:t>
      </w:r>
      <w:r>
        <w:rPr>
          <w:rFonts w:ascii="Times New Roman" w:eastAsia="Times New Roman" w:hAnsi="Times New Roman" w:cs="Times New Roman"/>
        </w:rPr>
        <w:t xml:space="preserve">, </w:t>
      </w:r>
      <w:r>
        <w:rPr>
          <w:rFonts w:ascii="Times New Roman" w:eastAsia="Times New Roman" w:hAnsi="Times New Roman" w:cs="Times New Roman"/>
          <w:i/>
          <w:iCs/>
        </w:rPr>
        <w:t>11</w:t>
      </w:r>
      <w:r>
        <w:rPr>
          <w:rFonts w:ascii="Times New Roman" w:eastAsia="Times New Roman" w:hAnsi="Times New Roman" w:cs="Times New Roman"/>
        </w:rPr>
        <w:t xml:space="preserve">(1), 18106. </w:t>
      </w:r>
      <w:hyperlink r:id="rId120">
        <w:r w:rsidR="006F2F23">
          <w:rPr>
            <w:rFonts w:ascii="Times New Roman" w:eastAsia="Times New Roman" w:hAnsi="Times New Roman" w:cs="Times New Roman"/>
            <w:color w:val="467886"/>
            <w:u w:val="single"/>
          </w:rPr>
          <w:t>https://doi.org/10.1038/s41598-021-97354-9</w:t>
        </w:r>
      </w:hyperlink>
    </w:p>
    <w:p w14:paraId="0ED5E805"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Perner, J., &amp; Ruffman, T. (2005). Infants' insight into the mind: How </w:t>
      </w:r>
      <w:proofErr w:type="gramStart"/>
      <w:r>
        <w:rPr>
          <w:rFonts w:ascii="Times New Roman" w:eastAsia="Times New Roman" w:hAnsi="Times New Roman" w:cs="Times New Roman"/>
        </w:rPr>
        <w:t>deep?.</w:t>
      </w:r>
      <w:proofErr w:type="gramEnd"/>
      <w:r>
        <w:rPr>
          <w:rFonts w:ascii="Times New Roman" w:eastAsia="Times New Roman" w:hAnsi="Times New Roman" w:cs="Times New Roman"/>
        </w:rPr>
        <w:t xml:space="preserve"> </w:t>
      </w:r>
      <w:r>
        <w:rPr>
          <w:rFonts w:ascii="Times New Roman" w:eastAsia="Times New Roman" w:hAnsi="Times New Roman" w:cs="Times New Roman"/>
          <w:i/>
          <w:iCs/>
        </w:rPr>
        <w:t>Science</w:t>
      </w:r>
      <w:r>
        <w:rPr>
          <w:rFonts w:ascii="Times New Roman" w:eastAsia="Times New Roman" w:hAnsi="Times New Roman" w:cs="Times New Roman"/>
        </w:rPr>
        <w:t xml:space="preserve">, </w:t>
      </w:r>
      <w:r>
        <w:rPr>
          <w:rFonts w:ascii="Times New Roman" w:eastAsia="Times New Roman" w:hAnsi="Times New Roman" w:cs="Times New Roman"/>
          <w:i/>
          <w:iCs/>
        </w:rPr>
        <w:t>308</w:t>
      </w:r>
      <w:r>
        <w:rPr>
          <w:rFonts w:ascii="Times New Roman" w:eastAsia="Times New Roman" w:hAnsi="Times New Roman" w:cs="Times New Roman"/>
        </w:rPr>
        <w:t xml:space="preserve">(5719), 214–216. </w:t>
      </w:r>
      <w:hyperlink r:id="rId121">
        <w:r w:rsidR="006F2F23">
          <w:rPr>
            <w:rFonts w:ascii="Times New Roman" w:eastAsia="Times New Roman" w:hAnsi="Times New Roman" w:cs="Times New Roman"/>
            <w:color w:val="467886"/>
            <w:u w:val="single"/>
          </w:rPr>
          <w:t>https://doi.org/10.1126/science.1111656</w:t>
        </w:r>
      </w:hyperlink>
    </w:p>
    <w:p w14:paraId="3F32C508"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Phillips, A. T., &amp; Wellman, H. M. (2005). Infants' understanding of object-directed action. </w:t>
      </w:r>
      <w:r>
        <w:rPr>
          <w:rFonts w:ascii="Times New Roman" w:eastAsia="Times New Roman" w:hAnsi="Times New Roman" w:cs="Times New Roman"/>
          <w:i/>
          <w:iCs/>
        </w:rPr>
        <w:t>Cognition</w:t>
      </w:r>
      <w:r>
        <w:rPr>
          <w:rFonts w:ascii="Times New Roman" w:eastAsia="Times New Roman" w:hAnsi="Times New Roman" w:cs="Times New Roman"/>
        </w:rPr>
        <w:t xml:space="preserve">, </w:t>
      </w:r>
      <w:r>
        <w:rPr>
          <w:rFonts w:ascii="Times New Roman" w:eastAsia="Times New Roman" w:hAnsi="Times New Roman" w:cs="Times New Roman"/>
          <w:i/>
          <w:iCs/>
        </w:rPr>
        <w:t>98</w:t>
      </w:r>
      <w:r>
        <w:rPr>
          <w:rFonts w:ascii="Times New Roman" w:eastAsia="Times New Roman" w:hAnsi="Times New Roman" w:cs="Times New Roman"/>
        </w:rPr>
        <w:t xml:space="preserve">(2), 137–155. </w:t>
      </w:r>
      <w:hyperlink r:id="rId122">
        <w:r w:rsidR="006F2F23">
          <w:rPr>
            <w:rFonts w:ascii="Times New Roman" w:eastAsia="Times New Roman" w:hAnsi="Times New Roman" w:cs="Times New Roman"/>
            <w:color w:val="467886"/>
            <w:u w:val="single"/>
          </w:rPr>
          <w:t>https://doi.org/10.1016/j.cognition.2004.11.005</w:t>
        </w:r>
      </w:hyperlink>
    </w:p>
    <w:p w14:paraId="19BDAD1C"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Plaut, D. C., &amp; Vande Velde, A. K. (2017). Statistical learning of parts and wholes: A neural network approach. </w:t>
      </w:r>
      <w:r>
        <w:rPr>
          <w:rFonts w:ascii="Times New Roman" w:eastAsia="Times New Roman" w:hAnsi="Times New Roman" w:cs="Times New Roman"/>
          <w:i/>
          <w:iCs/>
        </w:rPr>
        <w:t>Journal of Experimental Psychology: General</w:t>
      </w:r>
      <w:r>
        <w:rPr>
          <w:rFonts w:ascii="Times New Roman" w:eastAsia="Times New Roman" w:hAnsi="Times New Roman" w:cs="Times New Roman"/>
        </w:rPr>
        <w:t xml:space="preserve">, </w:t>
      </w:r>
      <w:r>
        <w:rPr>
          <w:rFonts w:ascii="Times New Roman" w:eastAsia="Times New Roman" w:hAnsi="Times New Roman" w:cs="Times New Roman"/>
          <w:i/>
          <w:iCs/>
        </w:rPr>
        <w:t>146</w:t>
      </w:r>
      <w:r>
        <w:rPr>
          <w:rFonts w:ascii="Times New Roman" w:eastAsia="Times New Roman" w:hAnsi="Times New Roman" w:cs="Times New Roman"/>
        </w:rPr>
        <w:t xml:space="preserve">(3), 318–336. </w:t>
      </w:r>
      <w:hyperlink r:id="rId123">
        <w:r w:rsidR="006F2F23">
          <w:rPr>
            <w:rFonts w:ascii="Times New Roman" w:eastAsia="Times New Roman" w:hAnsi="Times New Roman" w:cs="Times New Roman"/>
            <w:color w:val="467886"/>
            <w:u w:val="single"/>
          </w:rPr>
          <w:t>https://doi.org/10.1037/xge0000260</w:t>
        </w:r>
      </w:hyperlink>
      <w:r>
        <w:rPr>
          <w:rFonts w:ascii="Times New Roman" w:eastAsia="Times New Roman" w:hAnsi="Times New Roman" w:cs="Times New Roman"/>
        </w:rPr>
        <w:t xml:space="preserve"> </w:t>
      </w:r>
    </w:p>
    <w:p w14:paraId="1CA6BF8D"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Powell, L. J., &amp; </w:t>
      </w:r>
      <w:proofErr w:type="spellStart"/>
      <w:r>
        <w:rPr>
          <w:rFonts w:ascii="Times New Roman" w:eastAsia="Times New Roman" w:hAnsi="Times New Roman" w:cs="Times New Roman"/>
        </w:rPr>
        <w:t>Spelke</w:t>
      </w:r>
      <w:proofErr w:type="spellEnd"/>
      <w:r>
        <w:rPr>
          <w:rFonts w:ascii="Times New Roman" w:eastAsia="Times New Roman" w:hAnsi="Times New Roman" w:cs="Times New Roman"/>
        </w:rPr>
        <w:t xml:space="preserve">, E. S. (2018). Human infants' understanding of social imitation: Inferences of affiliation from third party observations. </w:t>
      </w:r>
      <w:r>
        <w:rPr>
          <w:rFonts w:ascii="Times New Roman" w:eastAsia="Times New Roman" w:hAnsi="Times New Roman" w:cs="Times New Roman"/>
          <w:i/>
          <w:iCs/>
        </w:rPr>
        <w:t>Cognition</w:t>
      </w:r>
      <w:r>
        <w:rPr>
          <w:rFonts w:ascii="Times New Roman" w:eastAsia="Times New Roman" w:hAnsi="Times New Roman" w:cs="Times New Roman"/>
        </w:rPr>
        <w:t xml:space="preserve">, </w:t>
      </w:r>
      <w:r>
        <w:rPr>
          <w:rFonts w:ascii="Times New Roman" w:eastAsia="Times New Roman" w:hAnsi="Times New Roman" w:cs="Times New Roman"/>
          <w:i/>
          <w:iCs/>
        </w:rPr>
        <w:t>170</w:t>
      </w:r>
      <w:r>
        <w:rPr>
          <w:rFonts w:ascii="Times New Roman" w:eastAsia="Times New Roman" w:hAnsi="Times New Roman" w:cs="Times New Roman"/>
        </w:rPr>
        <w:t xml:space="preserve">, 31–48. </w:t>
      </w:r>
      <w:hyperlink r:id="rId124">
        <w:r w:rsidR="006F2F23">
          <w:rPr>
            <w:rFonts w:ascii="Times New Roman" w:eastAsia="Times New Roman" w:hAnsi="Times New Roman" w:cs="Times New Roman"/>
            <w:color w:val="467886"/>
            <w:u w:val="single"/>
          </w:rPr>
          <w:t>https://doi.org/10.1016/j.cognition.2017.09.007</w:t>
        </w:r>
      </w:hyperlink>
    </w:p>
    <w:p w14:paraId="440F366D"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Quinn, P. C., &amp; </w:t>
      </w:r>
      <w:proofErr w:type="spellStart"/>
      <w:r>
        <w:rPr>
          <w:rFonts w:ascii="Times New Roman" w:eastAsia="Times New Roman" w:hAnsi="Times New Roman" w:cs="Times New Roman"/>
        </w:rPr>
        <w:t>Eimas</w:t>
      </w:r>
      <w:proofErr w:type="spellEnd"/>
      <w:r>
        <w:rPr>
          <w:rFonts w:ascii="Times New Roman" w:eastAsia="Times New Roman" w:hAnsi="Times New Roman" w:cs="Times New Roman"/>
        </w:rPr>
        <w:t xml:space="preserve">, P. D. (1997). A reexamination of the perceptual-to-conceptual shift in mental representations. </w:t>
      </w:r>
      <w:r>
        <w:rPr>
          <w:rFonts w:ascii="Times New Roman" w:eastAsia="Times New Roman" w:hAnsi="Times New Roman" w:cs="Times New Roman"/>
          <w:i/>
          <w:iCs/>
        </w:rPr>
        <w:t>Review of General Psychology</w:t>
      </w:r>
      <w:r>
        <w:rPr>
          <w:rFonts w:ascii="Times New Roman" w:eastAsia="Times New Roman" w:hAnsi="Times New Roman" w:cs="Times New Roman"/>
        </w:rPr>
        <w:t xml:space="preserve">, </w:t>
      </w:r>
      <w:r>
        <w:rPr>
          <w:rFonts w:ascii="Times New Roman" w:eastAsia="Times New Roman" w:hAnsi="Times New Roman" w:cs="Times New Roman"/>
          <w:i/>
          <w:iCs/>
        </w:rPr>
        <w:t>1</w:t>
      </w:r>
      <w:r>
        <w:rPr>
          <w:rFonts w:ascii="Times New Roman" w:eastAsia="Times New Roman" w:hAnsi="Times New Roman" w:cs="Times New Roman"/>
        </w:rPr>
        <w:t xml:space="preserve">(3), 271–287. </w:t>
      </w:r>
      <w:hyperlink r:id="rId125">
        <w:r w:rsidR="006F2F23">
          <w:rPr>
            <w:rFonts w:ascii="Times New Roman" w:eastAsia="Times New Roman" w:hAnsi="Times New Roman" w:cs="Times New Roman"/>
            <w:color w:val="467886"/>
            <w:u w:val="single"/>
          </w:rPr>
          <w:t>https://doi.org/10.1037/1089-2680.1.3.271</w:t>
        </w:r>
      </w:hyperlink>
    </w:p>
    <w:p w14:paraId="16A7C1E7"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Quinn, P. C., &amp; Johnson, M. H. (2000). Global-before-basic object categorization in connectionist networks and 2-month-old infants. </w:t>
      </w:r>
      <w:r>
        <w:rPr>
          <w:rFonts w:ascii="Times New Roman" w:eastAsia="Times New Roman" w:hAnsi="Times New Roman" w:cs="Times New Roman"/>
          <w:i/>
          <w:iCs/>
        </w:rPr>
        <w:t>Infancy</w:t>
      </w:r>
      <w:r>
        <w:rPr>
          <w:rFonts w:ascii="Times New Roman" w:eastAsia="Times New Roman" w:hAnsi="Times New Roman" w:cs="Times New Roman"/>
        </w:rPr>
        <w:t xml:space="preserve">, </w:t>
      </w:r>
      <w:r>
        <w:rPr>
          <w:rFonts w:ascii="Times New Roman" w:eastAsia="Times New Roman" w:hAnsi="Times New Roman" w:cs="Times New Roman"/>
          <w:i/>
          <w:iCs/>
        </w:rPr>
        <w:t>1</w:t>
      </w:r>
      <w:r>
        <w:rPr>
          <w:rFonts w:ascii="Times New Roman" w:eastAsia="Times New Roman" w:hAnsi="Times New Roman" w:cs="Times New Roman"/>
        </w:rPr>
        <w:t xml:space="preserve">(1), 31–46. </w:t>
      </w:r>
      <w:hyperlink r:id="rId126">
        <w:r w:rsidR="006F2F23">
          <w:rPr>
            <w:rFonts w:ascii="Times New Roman" w:eastAsia="Times New Roman" w:hAnsi="Times New Roman" w:cs="Times New Roman"/>
            <w:color w:val="467886"/>
            <w:u w:val="single"/>
          </w:rPr>
          <w:t>https://doi.org/10.1207/S15327078IN0101_04</w:t>
        </w:r>
      </w:hyperlink>
      <w:r>
        <w:rPr>
          <w:rFonts w:ascii="Times New Roman" w:eastAsia="Times New Roman" w:hAnsi="Times New Roman" w:cs="Times New Roman"/>
        </w:rPr>
        <w:t xml:space="preserve"> </w:t>
      </w:r>
    </w:p>
    <w:p w14:paraId="3CC66747"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lastRenderedPageBreak/>
        <w:t xml:space="preserve">Rakison, D. H., &amp; </w:t>
      </w:r>
      <w:proofErr w:type="spellStart"/>
      <w:r>
        <w:rPr>
          <w:rFonts w:ascii="Times New Roman" w:eastAsia="Times New Roman" w:hAnsi="Times New Roman" w:cs="Times New Roman"/>
        </w:rPr>
        <w:t>Lupyan</w:t>
      </w:r>
      <w:proofErr w:type="spellEnd"/>
      <w:r>
        <w:rPr>
          <w:rFonts w:ascii="Times New Roman" w:eastAsia="Times New Roman" w:hAnsi="Times New Roman" w:cs="Times New Roman"/>
        </w:rPr>
        <w:t xml:space="preserve">, G. (2008). Developing object concepts in infancy: An associative learning perspective. </w:t>
      </w:r>
      <w:r>
        <w:rPr>
          <w:rFonts w:ascii="Times New Roman" w:eastAsia="Times New Roman" w:hAnsi="Times New Roman" w:cs="Times New Roman"/>
          <w:i/>
          <w:iCs/>
        </w:rPr>
        <w:t>Monographs of the Society for Research in Child Development</w:t>
      </w:r>
      <w:r>
        <w:rPr>
          <w:rFonts w:ascii="Times New Roman" w:eastAsia="Times New Roman" w:hAnsi="Times New Roman" w:cs="Times New Roman"/>
        </w:rPr>
        <w:t xml:space="preserve">, </w:t>
      </w:r>
      <w:r>
        <w:rPr>
          <w:rFonts w:ascii="Times New Roman" w:eastAsia="Times New Roman" w:hAnsi="Times New Roman" w:cs="Times New Roman"/>
          <w:i/>
          <w:iCs/>
        </w:rPr>
        <w:t>73</w:t>
      </w:r>
      <w:r>
        <w:rPr>
          <w:rFonts w:ascii="Times New Roman" w:eastAsia="Times New Roman" w:hAnsi="Times New Roman" w:cs="Times New Roman"/>
        </w:rPr>
        <w:t xml:space="preserve">(1), 1–110. </w:t>
      </w:r>
      <w:hyperlink r:id="rId127">
        <w:r w:rsidR="006F2F23">
          <w:rPr>
            <w:rFonts w:ascii="Times New Roman" w:eastAsia="Times New Roman" w:hAnsi="Times New Roman" w:cs="Times New Roman"/>
            <w:color w:val="467886"/>
            <w:u w:val="single"/>
          </w:rPr>
          <w:t>https://doi.org/10.1111/j.1540-5834.2008.00469.x</w:t>
        </w:r>
      </w:hyperlink>
    </w:p>
    <w:p w14:paraId="2274D6A7"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Rohde, D. L. T. (1999). LENS: The light, efficient network simulator (Technical Report CMU-CS-99-164). Carnegie Mellon University. </w:t>
      </w:r>
    </w:p>
    <w:p w14:paraId="775B7F8F"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Rogers, T. T., &amp; McClelland, J. L. (2004). </w:t>
      </w:r>
      <w:r>
        <w:rPr>
          <w:rFonts w:ascii="Times New Roman" w:eastAsia="Times New Roman" w:hAnsi="Times New Roman" w:cs="Times New Roman"/>
          <w:i/>
          <w:iCs/>
        </w:rPr>
        <w:t>Semantic cognition: A parallel distributed processing approach</w:t>
      </w:r>
      <w:r>
        <w:rPr>
          <w:rFonts w:ascii="Times New Roman" w:eastAsia="Times New Roman" w:hAnsi="Times New Roman" w:cs="Times New Roman"/>
        </w:rPr>
        <w:t xml:space="preserve">. MIT press. </w:t>
      </w:r>
    </w:p>
    <w:p w14:paraId="0C398850"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Rumelhart, D. E., Hinton, G. E., &amp; Williams, R. J. (1986). Learning representations by back-propagating errors. </w:t>
      </w:r>
      <w:r>
        <w:rPr>
          <w:rFonts w:ascii="Times New Roman" w:eastAsia="Times New Roman" w:hAnsi="Times New Roman" w:cs="Times New Roman"/>
          <w:i/>
          <w:iCs/>
        </w:rPr>
        <w:t>Nature</w:t>
      </w:r>
      <w:r>
        <w:rPr>
          <w:rFonts w:ascii="Times New Roman" w:eastAsia="Times New Roman" w:hAnsi="Times New Roman" w:cs="Times New Roman"/>
        </w:rPr>
        <w:t xml:space="preserve">, </w:t>
      </w:r>
      <w:r>
        <w:rPr>
          <w:rFonts w:ascii="Times New Roman" w:eastAsia="Times New Roman" w:hAnsi="Times New Roman" w:cs="Times New Roman"/>
          <w:i/>
          <w:iCs/>
        </w:rPr>
        <w:t>323</w:t>
      </w:r>
      <w:r>
        <w:rPr>
          <w:rFonts w:ascii="Times New Roman" w:eastAsia="Times New Roman" w:hAnsi="Times New Roman" w:cs="Times New Roman"/>
        </w:rPr>
        <w:t xml:space="preserve">(6088), 533–536. </w:t>
      </w:r>
      <w:hyperlink r:id="rId128">
        <w:r w:rsidR="006F2F23">
          <w:rPr>
            <w:rFonts w:ascii="Times New Roman" w:eastAsia="Times New Roman" w:hAnsi="Times New Roman" w:cs="Times New Roman"/>
            <w:color w:val="467886"/>
            <w:u w:val="single"/>
          </w:rPr>
          <w:t>https://doi.org/10.1038/323533a0</w:t>
        </w:r>
      </w:hyperlink>
      <w:r>
        <w:rPr>
          <w:rFonts w:ascii="Times New Roman" w:eastAsia="Times New Roman" w:hAnsi="Times New Roman" w:cs="Times New Roman"/>
        </w:rPr>
        <w:t xml:space="preserve"> </w:t>
      </w:r>
    </w:p>
    <w:p w14:paraId="162F262E"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Scarf, D., </w:t>
      </w:r>
      <w:proofErr w:type="spellStart"/>
      <w:r>
        <w:rPr>
          <w:rFonts w:ascii="Times New Roman" w:eastAsia="Times New Roman" w:hAnsi="Times New Roman" w:cs="Times New Roman"/>
        </w:rPr>
        <w:t>Imuta</w:t>
      </w:r>
      <w:proofErr w:type="spellEnd"/>
      <w:r>
        <w:rPr>
          <w:rFonts w:ascii="Times New Roman" w:eastAsia="Times New Roman" w:hAnsi="Times New Roman" w:cs="Times New Roman"/>
        </w:rPr>
        <w:t xml:space="preserve">, K., Colombo, M., &amp; Hayne, H. (2012a). Golden Rule or </w:t>
      </w:r>
      <w:proofErr w:type="gramStart"/>
      <w:r>
        <w:rPr>
          <w:rFonts w:ascii="Times New Roman" w:eastAsia="Times New Roman" w:hAnsi="Times New Roman" w:cs="Times New Roman"/>
        </w:rPr>
        <w:t>valence</w:t>
      </w:r>
      <w:proofErr w:type="gramEnd"/>
      <w:r>
        <w:rPr>
          <w:rFonts w:ascii="Times New Roman" w:eastAsia="Times New Roman" w:hAnsi="Times New Roman" w:cs="Times New Roman"/>
        </w:rPr>
        <w:t xml:space="preserve"> matching? Methodological problems in Hamlin et al. </w:t>
      </w:r>
      <w:r>
        <w:rPr>
          <w:rFonts w:ascii="Times New Roman" w:eastAsia="Times New Roman" w:hAnsi="Times New Roman" w:cs="Times New Roman"/>
          <w:i/>
          <w:iCs/>
        </w:rPr>
        <w:t>Proceedings of the National Academy of Sciences</w:t>
      </w:r>
      <w:r>
        <w:rPr>
          <w:rFonts w:ascii="Times New Roman" w:eastAsia="Times New Roman" w:hAnsi="Times New Roman" w:cs="Times New Roman"/>
        </w:rPr>
        <w:t>, </w:t>
      </w:r>
      <w:r>
        <w:rPr>
          <w:rFonts w:ascii="Times New Roman" w:eastAsia="Times New Roman" w:hAnsi="Times New Roman" w:cs="Times New Roman"/>
          <w:i/>
          <w:iCs/>
        </w:rPr>
        <w:t>109</w:t>
      </w:r>
      <w:r>
        <w:rPr>
          <w:rFonts w:ascii="Times New Roman" w:eastAsia="Times New Roman" w:hAnsi="Times New Roman" w:cs="Times New Roman"/>
        </w:rPr>
        <w:t>(22), E1426-E1426. https://doi.org/10.1073/pnas.1204123109</w:t>
      </w:r>
    </w:p>
    <w:p w14:paraId="29D86045" w14:textId="77777777" w:rsidR="006F2F23" w:rsidRDefault="00000000">
      <w:pPr>
        <w:spacing w:line="480" w:lineRule="auto"/>
        <w:ind w:hanging="720"/>
      </w:pPr>
      <w:r>
        <w:rPr>
          <w:rFonts w:ascii="Times New Roman" w:eastAsia="Times New Roman" w:hAnsi="Times New Roman" w:cs="Times New Roman"/>
        </w:rPr>
        <w:t xml:space="preserve">Scarf, D., </w:t>
      </w:r>
      <w:proofErr w:type="spellStart"/>
      <w:r>
        <w:rPr>
          <w:rFonts w:ascii="Times New Roman" w:eastAsia="Times New Roman" w:hAnsi="Times New Roman" w:cs="Times New Roman"/>
        </w:rPr>
        <w:t>Imuta</w:t>
      </w:r>
      <w:proofErr w:type="spellEnd"/>
      <w:r>
        <w:rPr>
          <w:rFonts w:ascii="Times New Roman" w:eastAsia="Times New Roman" w:hAnsi="Times New Roman" w:cs="Times New Roman"/>
        </w:rPr>
        <w:t xml:space="preserve">, K., Colombo, M., &amp; Hayne, H. (2012b). Social evaluation or simple association? Simple associations may explain moral reasoning in infants. </w:t>
      </w:r>
      <w:r>
        <w:rPr>
          <w:rFonts w:ascii="Times New Roman" w:eastAsia="Times New Roman" w:hAnsi="Times New Roman" w:cs="Times New Roman"/>
          <w:i/>
          <w:iCs/>
        </w:rPr>
        <w:t>PLOS ONE</w:t>
      </w:r>
      <w:r>
        <w:rPr>
          <w:rFonts w:ascii="Times New Roman" w:eastAsia="Times New Roman" w:hAnsi="Times New Roman" w:cs="Times New Roman"/>
        </w:rPr>
        <w:t xml:space="preserve">, </w:t>
      </w:r>
      <w:r>
        <w:rPr>
          <w:rFonts w:ascii="Times New Roman" w:eastAsia="Times New Roman" w:hAnsi="Times New Roman" w:cs="Times New Roman"/>
          <w:i/>
          <w:iCs/>
        </w:rPr>
        <w:t>7</w:t>
      </w:r>
      <w:r>
        <w:rPr>
          <w:rFonts w:ascii="Times New Roman" w:eastAsia="Times New Roman" w:hAnsi="Times New Roman" w:cs="Times New Roman"/>
        </w:rPr>
        <w:t xml:space="preserve">(8), e42698. </w:t>
      </w:r>
      <w:hyperlink r:id="rId129">
        <w:r w:rsidR="006F2F23">
          <w:rPr>
            <w:rFonts w:ascii="Times New Roman" w:eastAsia="Times New Roman" w:hAnsi="Times New Roman" w:cs="Times New Roman"/>
            <w:color w:val="467886"/>
            <w:u w:val="single"/>
          </w:rPr>
          <w:t>https://doi.org/10.1371/journal.pone.0042698</w:t>
        </w:r>
      </w:hyperlink>
    </w:p>
    <w:p w14:paraId="6CF1FB53"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Schlesinger, M., </w:t>
      </w:r>
      <w:proofErr w:type="spellStart"/>
      <w:r>
        <w:rPr>
          <w:rFonts w:ascii="Times New Roman" w:eastAsia="Times New Roman" w:hAnsi="Times New Roman" w:cs="Times New Roman"/>
        </w:rPr>
        <w:t>Amso</w:t>
      </w:r>
      <w:proofErr w:type="spellEnd"/>
      <w:r>
        <w:rPr>
          <w:rFonts w:ascii="Times New Roman" w:eastAsia="Times New Roman" w:hAnsi="Times New Roman" w:cs="Times New Roman"/>
        </w:rPr>
        <w:t xml:space="preserve">, D., &amp; Johnson, S. P. (2012). Simulating the role of visual selective attention during the development of perceptual completion. </w:t>
      </w:r>
      <w:r>
        <w:rPr>
          <w:rFonts w:ascii="Times New Roman" w:eastAsia="Times New Roman" w:hAnsi="Times New Roman" w:cs="Times New Roman"/>
          <w:i/>
          <w:iCs/>
        </w:rPr>
        <w:t>Developmental science</w:t>
      </w:r>
      <w:r>
        <w:rPr>
          <w:rFonts w:ascii="Times New Roman" w:eastAsia="Times New Roman" w:hAnsi="Times New Roman" w:cs="Times New Roman"/>
        </w:rPr>
        <w:t xml:space="preserve">, </w:t>
      </w:r>
      <w:r>
        <w:rPr>
          <w:rFonts w:ascii="Times New Roman" w:eastAsia="Times New Roman" w:hAnsi="Times New Roman" w:cs="Times New Roman"/>
          <w:i/>
          <w:iCs/>
        </w:rPr>
        <w:t>15</w:t>
      </w:r>
      <w:r>
        <w:rPr>
          <w:rFonts w:ascii="Times New Roman" w:eastAsia="Times New Roman" w:hAnsi="Times New Roman" w:cs="Times New Roman"/>
        </w:rPr>
        <w:t xml:space="preserve">(6), 739-752. </w:t>
      </w:r>
      <w:hyperlink r:id="rId130">
        <w:r w:rsidR="006F2F23">
          <w:rPr>
            <w:rFonts w:ascii="Times New Roman" w:eastAsia="Times New Roman" w:hAnsi="Times New Roman" w:cs="Times New Roman"/>
            <w:color w:val="467886"/>
            <w:u w:val="single"/>
          </w:rPr>
          <w:t>https://doi.org/10.1111/j.1467-7687.2012.01177.x</w:t>
        </w:r>
      </w:hyperlink>
    </w:p>
    <w:p w14:paraId="1A438B34"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Schlesinger, M., &amp; Casey, P. (2003). Where infants look when impossible things happen: Simulating and testing a gaze-direction model. </w:t>
      </w:r>
      <w:r>
        <w:rPr>
          <w:rFonts w:ascii="Times New Roman" w:eastAsia="Times New Roman" w:hAnsi="Times New Roman" w:cs="Times New Roman"/>
          <w:i/>
          <w:iCs/>
        </w:rPr>
        <w:t>Connection Science</w:t>
      </w:r>
      <w:r>
        <w:rPr>
          <w:rFonts w:ascii="Times New Roman" w:eastAsia="Times New Roman" w:hAnsi="Times New Roman" w:cs="Times New Roman"/>
        </w:rPr>
        <w:t xml:space="preserve">, </w:t>
      </w:r>
      <w:r>
        <w:rPr>
          <w:rFonts w:ascii="Times New Roman" w:eastAsia="Times New Roman" w:hAnsi="Times New Roman" w:cs="Times New Roman"/>
          <w:i/>
          <w:iCs/>
        </w:rPr>
        <w:t>15</w:t>
      </w:r>
      <w:r>
        <w:rPr>
          <w:rFonts w:ascii="Times New Roman" w:eastAsia="Times New Roman" w:hAnsi="Times New Roman" w:cs="Times New Roman"/>
        </w:rPr>
        <w:t xml:space="preserve">(4), 271–280. </w:t>
      </w:r>
      <w:hyperlink r:id="rId131">
        <w:r w:rsidR="006F2F23">
          <w:rPr>
            <w:rFonts w:ascii="Times New Roman" w:eastAsia="Times New Roman" w:hAnsi="Times New Roman" w:cs="Times New Roman"/>
            <w:color w:val="467886"/>
            <w:u w:val="single"/>
          </w:rPr>
          <w:t>https://doi.org/10.1080/09540090310001655093</w:t>
        </w:r>
      </w:hyperlink>
    </w:p>
    <w:p w14:paraId="2C3FFAAC"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lastRenderedPageBreak/>
        <w:t xml:space="preserve">Schlingloff, L., </w:t>
      </w:r>
      <w:proofErr w:type="spellStart"/>
      <w:r>
        <w:rPr>
          <w:rFonts w:ascii="Times New Roman" w:eastAsia="Times New Roman" w:hAnsi="Times New Roman" w:cs="Times New Roman"/>
        </w:rPr>
        <w:t>Csibra</w:t>
      </w:r>
      <w:proofErr w:type="spellEnd"/>
      <w:r>
        <w:rPr>
          <w:rFonts w:ascii="Times New Roman" w:eastAsia="Times New Roman" w:hAnsi="Times New Roman" w:cs="Times New Roman"/>
        </w:rPr>
        <w:t xml:space="preserve">, G., &amp; Tatone, D. (2020). Do 15-month-old infants prefer helpers? A replication of Hamlin et al. (2007). Royal Society Open Science, </w:t>
      </w:r>
      <w:r>
        <w:rPr>
          <w:rFonts w:ascii="Times New Roman" w:eastAsia="Times New Roman" w:hAnsi="Times New Roman" w:cs="Times New Roman"/>
          <w:i/>
          <w:iCs/>
        </w:rPr>
        <w:t>7</w:t>
      </w:r>
      <w:r>
        <w:rPr>
          <w:rFonts w:ascii="Times New Roman" w:eastAsia="Times New Roman" w:hAnsi="Times New Roman" w:cs="Times New Roman"/>
        </w:rPr>
        <w:t xml:space="preserve">(4), 191795. </w:t>
      </w:r>
      <w:hyperlink r:id="rId132">
        <w:r w:rsidR="006F2F23">
          <w:rPr>
            <w:rFonts w:ascii="Times New Roman" w:eastAsia="Times New Roman" w:hAnsi="Times New Roman" w:cs="Times New Roman"/>
            <w:color w:val="467886"/>
            <w:u w:val="single"/>
          </w:rPr>
          <w:t>https://doi.org/10.1098/rsos.191795</w:t>
        </w:r>
      </w:hyperlink>
    </w:p>
    <w:p w14:paraId="2D80557A"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Schmidt, M. F., &amp; Sommerville, J. A. (2011). Fairness expectations and altruistic sharing in 15-month-old human infants. </w:t>
      </w:r>
      <w:proofErr w:type="spellStart"/>
      <w:r>
        <w:rPr>
          <w:rFonts w:ascii="Times New Roman" w:eastAsia="Times New Roman" w:hAnsi="Times New Roman" w:cs="Times New Roman"/>
          <w:i/>
          <w:iCs/>
        </w:rPr>
        <w:t>PLoS</w:t>
      </w:r>
      <w:proofErr w:type="spellEnd"/>
      <w:r>
        <w:rPr>
          <w:rFonts w:ascii="Times New Roman" w:eastAsia="Times New Roman" w:hAnsi="Times New Roman" w:cs="Times New Roman"/>
          <w:i/>
          <w:iCs/>
        </w:rPr>
        <w:t xml:space="preserve"> ONE</w:t>
      </w:r>
      <w:r>
        <w:rPr>
          <w:rFonts w:ascii="Times New Roman" w:eastAsia="Times New Roman" w:hAnsi="Times New Roman" w:cs="Times New Roman"/>
        </w:rPr>
        <w:t xml:space="preserve">, </w:t>
      </w:r>
      <w:r>
        <w:rPr>
          <w:rFonts w:ascii="Times New Roman" w:eastAsia="Times New Roman" w:hAnsi="Times New Roman" w:cs="Times New Roman"/>
          <w:i/>
          <w:iCs/>
        </w:rPr>
        <w:t>6</w:t>
      </w:r>
      <w:r>
        <w:rPr>
          <w:rFonts w:ascii="Times New Roman" w:eastAsia="Times New Roman" w:hAnsi="Times New Roman" w:cs="Times New Roman"/>
        </w:rPr>
        <w:t xml:space="preserve">(10), e23223. </w:t>
      </w:r>
      <w:hyperlink r:id="rId133">
        <w:r w:rsidR="006F2F23">
          <w:rPr>
            <w:rFonts w:ascii="Times New Roman" w:eastAsia="Times New Roman" w:hAnsi="Times New Roman" w:cs="Times New Roman"/>
            <w:color w:val="467886"/>
            <w:u w:val="single"/>
          </w:rPr>
          <w:t>https://doi.org/10.1371/journal.pone.0023223</w:t>
        </w:r>
      </w:hyperlink>
    </w:p>
    <w:p w14:paraId="2F5BFD9E"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Schwier, C., Van Maanen, C., Carpenter, M., &amp; Tomasello, M. (2006). Rational imitation in 12-month-old infants. Infancy, </w:t>
      </w:r>
      <w:r>
        <w:rPr>
          <w:rFonts w:ascii="Times New Roman" w:eastAsia="Times New Roman" w:hAnsi="Times New Roman" w:cs="Times New Roman"/>
          <w:i/>
          <w:iCs/>
        </w:rPr>
        <w:t>10</w:t>
      </w:r>
      <w:r>
        <w:rPr>
          <w:rFonts w:ascii="Times New Roman" w:eastAsia="Times New Roman" w:hAnsi="Times New Roman" w:cs="Times New Roman"/>
        </w:rPr>
        <w:t xml:space="preserve">(3), 303–311. </w:t>
      </w:r>
      <w:hyperlink r:id="rId134">
        <w:r w:rsidR="006F2F23">
          <w:rPr>
            <w:rFonts w:ascii="Times New Roman" w:eastAsia="Times New Roman" w:hAnsi="Times New Roman" w:cs="Times New Roman"/>
            <w:color w:val="467886"/>
            <w:u w:val="single"/>
          </w:rPr>
          <w:t>https://doi.org/10.1207/s15327078in1003_6</w:t>
        </w:r>
      </w:hyperlink>
    </w:p>
    <w:p w14:paraId="771D5722"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Scott, L. S., &amp; Arcaro, M. J. (2023). A domain-relevant framework for the development of face processing. </w:t>
      </w:r>
      <w:r>
        <w:rPr>
          <w:rFonts w:ascii="Times New Roman" w:eastAsia="Times New Roman" w:hAnsi="Times New Roman" w:cs="Times New Roman"/>
          <w:i/>
          <w:iCs/>
        </w:rPr>
        <w:t>Nature Reviews Psychology</w:t>
      </w:r>
      <w:r>
        <w:rPr>
          <w:rFonts w:ascii="Times New Roman" w:eastAsia="Times New Roman" w:hAnsi="Times New Roman" w:cs="Times New Roman"/>
        </w:rPr>
        <w:t xml:space="preserve">, </w:t>
      </w:r>
      <w:r>
        <w:rPr>
          <w:rFonts w:ascii="Times New Roman" w:eastAsia="Times New Roman" w:hAnsi="Times New Roman" w:cs="Times New Roman"/>
          <w:i/>
          <w:iCs/>
        </w:rPr>
        <w:t>2</w:t>
      </w:r>
      <w:r>
        <w:rPr>
          <w:rFonts w:ascii="Times New Roman" w:eastAsia="Times New Roman" w:hAnsi="Times New Roman" w:cs="Times New Roman"/>
        </w:rPr>
        <w:t xml:space="preserve">(3), 183–195. </w:t>
      </w:r>
      <w:hyperlink r:id="rId135">
        <w:r w:rsidR="006F2F23">
          <w:rPr>
            <w:rFonts w:ascii="Times New Roman" w:eastAsia="Times New Roman" w:hAnsi="Times New Roman" w:cs="Times New Roman"/>
            <w:color w:val="467886"/>
            <w:u w:val="single"/>
          </w:rPr>
          <w:t>https://doi.org/10.1038/s44159-023-00152-5</w:t>
        </w:r>
      </w:hyperlink>
      <w:r>
        <w:rPr>
          <w:rFonts w:ascii="Times New Roman" w:eastAsia="Times New Roman" w:hAnsi="Times New Roman" w:cs="Times New Roman"/>
        </w:rPr>
        <w:t xml:space="preserve"> </w:t>
      </w:r>
    </w:p>
    <w:p w14:paraId="3BA4B128"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Simon, T. J. (1997). Reconceptualizing the origins of number knowledge: A “non-numerical” account. </w:t>
      </w:r>
      <w:r>
        <w:rPr>
          <w:rFonts w:ascii="Times New Roman" w:eastAsia="Times New Roman" w:hAnsi="Times New Roman" w:cs="Times New Roman"/>
          <w:i/>
          <w:iCs/>
        </w:rPr>
        <w:t>Cognitive development</w:t>
      </w:r>
      <w:r>
        <w:rPr>
          <w:rFonts w:ascii="Times New Roman" w:eastAsia="Times New Roman" w:hAnsi="Times New Roman" w:cs="Times New Roman"/>
        </w:rPr>
        <w:t>, </w:t>
      </w:r>
      <w:r>
        <w:rPr>
          <w:rFonts w:ascii="Times New Roman" w:eastAsia="Times New Roman" w:hAnsi="Times New Roman" w:cs="Times New Roman"/>
          <w:i/>
          <w:iCs/>
        </w:rPr>
        <w:t>12</w:t>
      </w:r>
      <w:r>
        <w:rPr>
          <w:rFonts w:ascii="Times New Roman" w:eastAsia="Times New Roman" w:hAnsi="Times New Roman" w:cs="Times New Roman"/>
        </w:rPr>
        <w:t xml:space="preserve">(3), 349-372. </w:t>
      </w:r>
      <w:hyperlink r:id="rId136">
        <w:r w:rsidR="006F2F23">
          <w:rPr>
            <w:rFonts w:ascii="Times New Roman" w:eastAsia="Times New Roman" w:hAnsi="Times New Roman" w:cs="Times New Roman"/>
            <w:color w:val="467886"/>
            <w:u w:val="single"/>
          </w:rPr>
          <w:t>https://doi.org/10.1016/S0885-2014(97)90008-3</w:t>
        </w:r>
      </w:hyperlink>
    </w:p>
    <w:p w14:paraId="382D2479"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Singh, S. E., Benton, D. T., &amp; Lei, R. F. (2025). Using artificial neural networks to simulate social category learning: A tutorial. </w:t>
      </w:r>
      <w:r>
        <w:rPr>
          <w:rFonts w:ascii="Times New Roman" w:eastAsia="Times New Roman" w:hAnsi="Times New Roman" w:cs="Times New Roman"/>
          <w:i/>
          <w:iCs/>
        </w:rPr>
        <w:t>Social Cognition</w:t>
      </w:r>
      <w:r>
        <w:rPr>
          <w:rFonts w:ascii="Times New Roman" w:eastAsia="Times New Roman" w:hAnsi="Times New Roman" w:cs="Times New Roman"/>
        </w:rPr>
        <w:t xml:space="preserve">, </w:t>
      </w:r>
      <w:r>
        <w:rPr>
          <w:rFonts w:ascii="Times New Roman" w:eastAsia="Times New Roman" w:hAnsi="Times New Roman" w:cs="Times New Roman"/>
          <w:i/>
          <w:iCs/>
        </w:rPr>
        <w:t>43</w:t>
      </w:r>
      <w:r>
        <w:rPr>
          <w:rFonts w:ascii="Times New Roman" w:eastAsia="Times New Roman" w:hAnsi="Times New Roman" w:cs="Times New Roman"/>
        </w:rPr>
        <w:t xml:space="preserve">(3), 152–166. </w:t>
      </w:r>
      <w:hyperlink r:id="rId137">
        <w:r w:rsidR="006F2F23">
          <w:rPr>
            <w:rFonts w:ascii="Times New Roman" w:eastAsia="Times New Roman" w:hAnsi="Times New Roman" w:cs="Times New Roman"/>
            <w:color w:val="467886"/>
            <w:u w:val="single"/>
          </w:rPr>
          <w:t>https://doi.org/10.1521/soco.2025.43.3.152</w:t>
        </w:r>
      </w:hyperlink>
    </w:p>
    <w:p w14:paraId="36DD00BD"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Sirois, S., &amp; Mareschal, D. (2002). Models of habituation in infancy. </w:t>
      </w:r>
      <w:r>
        <w:rPr>
          <w:rFonts w:ascii="Times New Roman" w:eastAsia="Times New Roman" w:hAnsi="Times New Roman" w:cs="Times New Roman"/>
          <w:i/>
          <w:iCs/>
        </w:rPr>
        <w:t>Trends in Cognitive Sciences</w:t>
      </w:r>
      <w:r>
        <w:rPr>
          <w:rFonts w:ascii="Times New Roman" w:eastAsia="Times New Roman" w:hAnsi="Times New Roman" w:cs="Times New Roman"/>
        </w:rPr>
        <w:t xml:space="preserve">, </w:t>
      </w:r>
      <w:r>
        <w:rPr>
          <w:rFonts w:ascii="Times New Roman" w:eastAsia="Times New Roman" w:hAnsi="Times New Roman" w:cs="Times New Roman"/>
          <w:i/>
          <w:iCs/>
        </w:rPr>
        <w:t>6</w:t>
      </w:r>
      <w:r>
        <w:rPr>
          <w:rFonts w:ascii="Times New Roman" w:eastAsia="Times New Roman" w:hAnsi="Times New Roman" w:cs="Times New Roman"/>
        </w:rPr>
        <w:t xml:space="preserve">(7), 293–298. </w:t>
      </w:r>
      <w:hyperlink r:id="rId138">
        <w:r w:rsidR="006F2F23">
          <w:rPr>
            <w:rFonts w:ascii="Times New Roman" w:eastAsia="Times New Roman" w:hAnsi="Times New Roman" w:cs="Times New Roman"/>
            <w:color w:val="467886"/>
            <w:u w:val="single"/>
          </w:rPr>
          <w:t>https://doi.org/10.1016/S1364-6613(02)01926-5</w:t>
        </w:r>
      </w:hyperlink>
    </w:p>
    <w:p w14:paraId="577210C6"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Skerry, A. E., Carey, S. E., &amp; </w:t>
      </w:r>
      <w:proofErr w:type="spellStart"/>
      <w:r>
        <w:rPr>
          <w:rFonts w:ascii="Times New Roman" w:eastAsia="Times New Roman" w:hAnsi="Times New Roman" w:cs="Times New Roman"/>
        </w:rPr>
        <w:t>Spelke</w:t>
      </w:r>
      <w:proofErr w:type="spellEnd"/>
      <w:r>
        <w:rPr>
          <w:rFonts w:ascii="Times New Roman" w:eastAsia="Times New Roman" w:hAnsi="Times New Roman" w:cs="Times New Roman"/>
        </w:rPr>
        <w:t xml:space="preserve">, E. S. (2013). First-person action experience reveals sensitivity to action efficiency in </w:t>
      </w:r>
      <w:proofErr w:type="spellStart"/>
      <w:r>
        <w:rPr>
          <w:rFonts w:ascii="Times New Roman" w:eastAsia="Times New Roman" w:hAnsi="Times New Roman" w:cs="Times New Roman"/>
        </w:rPr>
        <w:t>prereaching</w:t>
      </w:r>
      <w:proofErr w:type="spellEnd"/>
      <w:r>
        <w:rPr>
          <w:rFonts w:ascii="Times New Roman" w:eastAsia="Times New Roman" w:hAnsi="Times New Roman" w:cs="Times New Roman"/>
        </w:rPr>
        <w:t xml:space="preserve"> infants. </w:t>
      </w:r>
      <w:r>
        <w:rPr>
          <w:rFonts w:ascii="Times New Roman" w:eastAsia="Times New Roman" w:hAnsi="Times New Roman" w:cs="Times New Roman"/>
          <w:i/>
          <w:iCs/>
        </w:rPr>
        <w:t>Proceedings of the National Academy of Sciences</w:t>
      </w:r>
      <w:r>
        <w:rPr>
          <w:rFonts w:ascii="Times New Roman" w:eastAsia="Times New Roman" w:hAnsi="Times New Roman" w:cs="Times New Roman"/>
        </w:rPr>
        <w:t xml:space="preserve">, </w:t>
      </w:r>
      <w:r>
        <w:rPr>
          <w:rFonts w:ascii="Times New Roman" w:eastAsia="Times New Roman" w:hAnsi="Times New Roman" w:cs="Times New Roman"/>
          <w:i/>
          <w:iCs/>
        </w:rPr>
        <w:t>110</w:t>
      </w:r>
      <w:r>
        <w:rPr>
          <w:rFonts w:ascii="Times New Roman" w:eastAsia="Times New Roman" w:hAnsi="Times New Roman" w:cs="Times New Roman"/>
        </w:rPr>
        <w:t xml:space="preserve">(46), 18728–18733. </w:t>
      </w:r>
      <w:hyperlink r:id="rId139">
        <w:r w:rsidR="006F2F23">
          <w:rPr>
            <w:rFonts w:ascii="Times New Roman" w:eastAsia="Times New Roman" w:hAnsi="Times New Roman" w:cs="Times New Roman"/>
            <w:color w:val="467886"/>
            <w:u w:val="single"/>
          </w:rPr>
          <w:t>https://doi.org/10.1073/pnas.1318053110</w:t>
        </w:r>
      </w:hyperlink>
      <w:r>
        <w:rPr>
          <w:rFonts w:ascii="Times New Roman" w:eastAsia="Times New Roman" w:hAnsi="Times New Roman" w:cs="Times New Roman"/>
        </w:rPr>
        <w:t xml:space="preserve"> </w:t>
      </w:r>
    </w:p>
    <w:p w14:paraId="4DFA6C06"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lastRenderedPageBreak/>
        <w:t>Slater, A. (1989). Visual memory and perception in early infancy. In A. Slater &amp; G. Bremner (Eds.), Infant development (pp. 43–71). Erlbaum.</w:t>
      </w:r>
    </w:p>
    <w:p w14:paraId="1B0EF1D5"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Sloutsky, V. M. (2010). From perceptual categories to concepts: What </w:t>
      </w:r>
      <w:proofErr w:type="gramStart"/>
      <w:r>
        <w:rPr>
          <w:rFonts w:ascii="Times New Roman" w:eastAsia="Times New Roman" w:hAnsi="Times New Roman" w:cs="Times New Roman"/>
        </w:rPr>
        <w:t>develops?.</w:t>
      </w:r>
      <w:proofErr w:type="gramEnd"/>
      <w:r>
        <w:rPr>
          <w:rFonts w:ascii="Times New Roman" w:eastAsia="Times New Roman" w:hAnsi="Times New Roman" w:cs="Times New Roman"/>
        </w:rPr>
        <w:t xml:space="preserve"> </w:t>
      </w:r>
      <w:r>
        <w:rPr>
          <w:rFonts w:ascii="Times New Roman" w:eastAsia="Times New Roman" w:hAnsi="Times New Roman" w:cs="Times New Roman"/>
          <w:i/>
          <w:iCs/>
        </w:rPr>
        <w:t>Cognitive Science</w:t>
      </w:r>
      <w:r>
        <w:rPr>
          <w:rFonts w:ascii="Times New Roman" w:eastAsia="Times New Roman" w:hAnsi="Times New Roman" w:cs="Times New Roman"/>
        </w:rPr>
        <w:t xml:space="preserve">, </w:t>
      </w:r>
      <w:r>
        <w:rPr>
          <w:rFonts w:ascii="Times New Roman" w:eastAsia="Times New Roman" w:hAnsi="Times New Roman" w:cs="Times New Roman"/>
          <w:i/>
          <w:iCs/>
        </w:rPr>
        <w:t>34</w:t>
      </w:r>
      <w:r>
        <w:rPr>
          <w:rFonts w:ascii="Times New Roman" w:eastAsia="Times New Roman" w:hAnsi="Times New Roman" w:cs="Times New Roman"/>
        </w:rPr>
        <w:t xml:space="preserve">(7), 1244–1286. </w:t>
      </w:r>
      <w:hyperlink r:id="rId140">
        <w:r w:rsidR="006F2F23">
          <w:rPr>
            <w:rFonts w:ascii="Times New Roman" w:eastAsia="Times New Roman" w:hAnsi="Times New Roman" w:cs="Times New Roman"/>
            <w:color w:val="467886"/>
            <w:u w:val="single"/>
          </w:rPr>
          <w:t>https://doi.org/10.1111/j.1551-6709.2010.01129.x</w:t>
        </w:r>
      </w:hyperlink>
    </w:p>
    <w:p w14:paraId="27602F14" w14:textId="77777777" w:rsidR="006F2F23" w:rsidRDefault="00000000">
      <w:pPr>
        <w:spacing w:line="480" w:lineRule="auto"/>
        <w:ind w:hanging="720"/>
        <w:rPr>
          <w:rFonts w:ascii="Times New Roman" w:eastAsia="Times New Roman" w:hAnsi="Times New Roman" w:cs="Times New Roman"/>
        </w:rPr>
      </w:pPr>
      <w:proofErr w:type="spellStart"/>
      <w:r>
        <w:rPr>
          <w:rFonts w:ascii="Times New Roman" w:eastAsia="Times New Roman" w:hAnsi="Times New Roman" w:cs="Times New Roman"/>
        </w:rPr>
        <w:t>Sodian</w:t>
      </w:r>
      <w:proofErr w:type="spellEnd"/>
      <w:r>
        <w:rPr>
          <w:rFonts w:ascii="Times New Roman" w:eastAsia="Times New Roman" w:hAnsi="Times New Roman" w:cs="Times New Roman"/>
        </w:rPr>
        <w:t xml:space="preserve">, B., Schoeppner, B., &amp; Metz, U. (2004). Do infants apply the principle of rational action to human agents? </w:t>
      </w:r>
      <w:r>
        <w:rPr>
          <w:rFonts w:ascii="Times New Roman" w:eastAsia="Times New Roman" w:hAnsi="Times New Roman" w:cs="Times New Roman"/>
          <w:i/>
          <w:iCs/>
        </w:rPr>
        <w:t>Infant Behavior and Development</w:t>
      </w:r>
      <w:r>
        <w:rPr>
          <w:rFonts w:ascii="Times New Roman" w:eastAsia="Times New Roman" w:hAnsi="Times New Roman" w:cs="Times New Roman"/>
        </w:rPr>
        <w:t xml:space="preserve">, </w:t>
      </w:r>
      <w:r>
        <w:rPr>
          <w:rFonts w:ascii="Times New Roman" w:eastAsia="Times New Roman" w:hAnsi="Times New Roman" w:cs="Times New Roman"/>
          <w:i/>
          <w:iCs/>
        </w:rPr>
        <w:t>27</w:t>
      </w:r>
      <w:r>
        <w:rPr>
          <w:rFonts w:ascii="Times New Roman" w:eastAsia="Times New Roman" w:hAnsi="Times New Roman" w:cs="Times New Roman"/>
        </w:rPr>
        <w:t xml:space="preserve">(1), 31–41. </w:t>
      </w:r>
      <w:hyperlink r:id="rId141">
        <w:r w:rsidR="006F2F23">
          <w:rPr>
            <w:rFonts w:ascii="Times New Roman" w:eastAsia="Times New Roman" w:hAnsi="Times New Roman" w:cs="Times New Roman"/>
            <w:color w:val="467886"/>
            <w:u w:val="single"/>
          </w:rPr>
          <w:t>https://doi.org/10.1016/j.infbeh.2003.05.006</w:t>
        </w:r>
      </w:hyperlink>
    </w:p>
    <w:p w14:paraId="2FFADCAC"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Sokolov, E. N. (1963). Higher nervous functions: The orienting reflex. </w:t>
      </w:r>
      <w:r>
        <w:rPr>
          <w:rFonts w:ascii="Times New Roman" w:eastAsia="Times New Roman" w:hAnsi="Times New Roman" w:cs="Times New Roman"/>
          <w:i/>
          <w:iCs/>
        </w:rPr>
        <w:t>Annual Review of Physiology</w:t>
      </w:r>
      <w:r>
        <w:rPr>
          <w:rFonts w:ascii="Times New Roman" w:eastAsia="Times New Roman" w:hAnsi="Times New Roman" w:cs="Times New Roman"/>
        </w:rPr>
        <w:t xml:space="preserve">, </w:t>
      </w:r>
      <w:r>
        <w:rPr>
          <w:rFonts w:ascii="Times New Roman" w:eastAsia="Times New Roman" w:hAnsi="Times New Roman" w:cs="Times New Roman"/>
          <w:i/>
          <w:iCs/>
        </w:rPr>
        <w:t>25</w:t>
      </w:r>
      <w:r>
        <w:rPr>
          <w:rFonts w:ascii="Times New Roman" w:eastAsia="Times New Roman" w:hAnsi="Times New Roman" w:cs="Times New Roman"/>
        </w:rPr>
        <w:t xml:space="preserve">(1), 545–580. </w:t>
      </w:r>
      <w:hyperlink r:id="rId142">
        <w:r w:rsidR="006F2F23">
          <w:rPr>
            <w:rFonts w:ascii="Times New Roman" w:eastAsia="Times New Roman" w:hAnsi="Times New Roman" w:cs="Times New Roman"/>
            <w:color w:val="467886"/>
            <w:u w:val="single"/>
          </w:rPr>
          <w:t>https://doi.org/10.1146/annurev.ph.25.030163.002553</w:t>
        </w:r>
      </w:hyperlink>
    </w:p>
    <w:p w14:paraId="45F0741F"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Sommerville, J. A., Woodward, A. L., &amp; Needham, A. (2005). Action experience alters 3-month-old infants' perception of others' actions. </w:t>
      </w:r>
      <w:r>
        <w:rPr>
          <w:rFonts w:ascii="Times New Roman" w:eastAsia="Times New Roman" w:hAnsi="Times New Roman" w:cs="Times New Roman"/>
          <w:i/>
          <w:iCs/>
        </w:rPr>
        <w:t>Cognition</w:t>
      </w:r>
      <w:r>
        <w:rPr>
          <w:rFonts w:ascii="Times New Roman" w:eastAsia="Times New Roman" w:hAnsi="Times New Roman" w:cs="Times New Roman"/>
        </w:rPr>
        <w:t xml:space="preserve">, </w:t>
      </w:r>
      <w:r>
        <w:rPr>
          <w:rFonts w:ascii="Times New Roman" w:eastAsia="Times New Roman" w:hAnsi="Times New Roman" w:cs="Times New Roman"/>
          <w:i/>
          <w:iCs/>
        </w:rPr>
        <w:t>96</w:t>
      </w:r>
      <w:r>
        <w:rPr>
          <w:rFonts w:ascii="Times New Roman" w:eastAsia="Times New Roman" w:hAnsi="Times New Roman" w:cs="Times New Roman"/>
        </w:rPr>
        <w:t xml:space="preserve">(1), B1–B11. </w:t>
      </w:r>
      <w:hyperlink r:id="rId143">
        <w:r w:rsidR="006F2F23">
          <w:rPr>
            <w:rFonts w:ascii="Times New Roman" w:eastAsia="Times New Roman" w:hAnsi="Times New Roman" w:cs="Times New Roman"/>
            <w:color w:val="467886"/>
            <w:u w:val="single"/>
          </w:rPr>
          <w:t>https://doi.org/10.1016/j.cognition.2004.07.004</w:t>
        </w:r>
      </w:hyperlink>
      <w:r>
        <w:rPr>
          <w:rFonts w:ascii="Times New Roman" w:eastAsia="Times New Roman" w:hAnsi="Times New Roman" w:cs="Times New Roman"/>
        </w:rPr>
        <w:t xml:space="preserve"> </w:t>
      </w:r>
    </w:p>
    <w:p w14:paraId="34A3A799" w14:textId="77777777" w:rsidR="006F2F23" w:rsidRDefault="00000000">
      <w:pPr>
        <w:spacing w:line="480" w:lineRule="auto"/>
        <w:ind w:hanging="720"/>
        <w:rPr>
          <w:rFonts w:ascii="Times New Roman" w:eastAsia="Times New Roman" w:hAnsi="Times New Roman" w:cs="Times New Roman"/>
        </w:rPr>
      </w:pPr>
      <w:proofErr w:type="spellStart"/>
      <w:r>
        <w:rPr>
          <w:rFonts w:ascii="Times New Roman" w:eastAsia="Times New Roman" w:hAnsi="Times New Roman" w:cs="Times New Roman"/>
        </w:rPr>
        <w:t>Spelke</w:t>
      </w:r>
      <w:proofErr w:type="spellEnd"/>
      <w:r>
        <w:rPr>
          <w:rFonts w:ascii="Times New Roman" w:eastAsia="Times New Roman" w:hAnsi="Times New Roman" w:cs="Times New Roman"/>
        </w:rPr>
        <w:t>, E. S. (2022). What babies know: Core knowledge and composition (Vol. 1). Oxford University Press.</w:t>
      </w:r>
    </w:p>
    <w:p w14:paraId="0561665D" w14:textId="77777777" w:rsidR="006F2F23" w:rsidRDefault="00000000">
      <w:pPr>
        <w:spacing w:line="480" w:lineRule="auto"/>
        <w:ind w:hanging="720"/>
        <w:rPr>
          <w:rFonts w:ascii="Times New Roman" w:eastAsia="Times New Roman" w:hAnsi="Times New Roman" w:cs="Times New Roman"/>
        </w:rPr>
      </w:pPr>
      <w:proofErr w:type="spellStart"/>
      <w:r>
        <w:rPr>
          <w:rFonts w:ascii="Times New Roman" w:eastAsia="Times New Roman" w:hAnsi="Times New Roman" w:cs="Times New Roman"/>
        </w:rPr>
        <w:t>Spelke</w:t>
      </w:r>
      <w:proofErr w:type="spellEnd"/>
      <w:r>
        <w:rPr>
          <w:rFonts w:ascii="Times New Roman" w:eastAsia="Times New Roman" w:hAnsi="Times New Roman" w:cs="Times New Roman"/>
        </w:rPr>
        <w:t xml:space="preserve">, E. S., </w:t>
      </w:r>
      <w:proofErr w:type="spellStart"/>
      <w:r>
        <w:rPr>
          <w:rFonts w:ascii="Times New Roman" w:eastAsia="Times New Roman" w:hAnsi="Times New Roman" w:cs="Times New Roman"/>
        </w:rPr>
        <w:t>Breinlinger</w:t>
      </w:r>
      <w:proofErr w:type="spellEnd"/>
      <w:r>
        <w:rPr>
          <w:rFonts w:ascii="Times New Roman" w:eastAsia="Times New Roman" w:hAnsi="Times New Roman" w:cs="Times New Roman"/>
        </w:rPr>
        <w:t xml:space="preserve">, K., Macomber, J., &amp; Jacobson, K. (1992). Origins of knowledge. </w:t>
      </w:r>
      <w:r>
        <w:rPr>
          <w:rFonts w:ascii="Times New Roman" w:eastAsia="Times New Roman" w:hAnsi="Times New Roman" w:cs="Times New Roman"/>
          <w:i/>
          <w:iCs/>
        </w:rPr>
        <w:t>Psychological Review</w:t>
      </w:r>
      <w:r>
        <w:rPr>
          <w:rFonts w:ascii="Times New Roman" w:eastAsia="Times New Roman" w:hAnsi="Times New Roman" w:cs="Times New Roman"/>
        </w:rPr>
        <w:t xml:space="preserve">, </w:t>
      </w:r>
      <w:r>
        <w:rPr>
          <w:rFonts w:ascii="Times New Roman" w:eastAsia="Times New Roman" w:hAnsi="Times New Roman" w:cs="Times New Roman"/>
          <w:i/>
          <w:iCs/>
        </w:rPr>
        <w:t>99</w:t>
      </w:r>
      <w:r>
        <w:rPr>
          <w:rFonts w:ascii="Times New Roman" w:eastAsia="Times New Roman" w:hAnsi="Times New Roman" w:cs="Times New Roman"/>
        </w:rPr>
        <w:t xml:space="preserve">(4), 605–632. </w:t>
      </w:r>
      <w:hyperlink r:id="rId144">
        <w:r w:rsidR="006F2F23">
          <w:rPr>
            <w:rFonts w:ascii="Times New Roman" w:eastAsia="Times New Roman" w:hAnsi="Times New Roman" w:cs="Times New Roman"/>
            <w:color w:val="467886"/>
            <w:u w:val="single"/>
          </w:rPr>
          <w:t>https://doi.org/10.1037/0033-295X.99.4.605</w:t>
        </w:r>
      </w:hyperlink>
    </w:p>
    <w:p w14:paraId="04A09FBB"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Stahl, A. E., &amp; Kibbe, M. M. (2022). Great expectations: The construct validity of the violation‐of‐expectation method for studying infant cognition. </w:t>
      </w:r>
      <w:r>
        <w:rPr>
          <w:rFonts w:ascii="Times New Roman" w:eastAsia="Times New Roman" w:hAnsi="Times New Roman" w:cs="Times New Roman"/>
          <w:i/>
          <w:iCs/>
        </w:rPr>
        <w:t>Infant and Child Development</w:t>
      </w:r>
      <w:r>
        <w:rPr>
          <w:rFonts w:ascii="Times New Roman" w:eastAsia="Times New Roman" w:hAnsi="Times New Roman" w:cs="Times New Roman"/>
        </w:rPr>
        <w:t xml:space="preserve">, </w:t>
      </w:r>
      <w:r>
        <w:rPr>
          <w:rFonts w:ascii="Times New Roman" w:eastAsia="Times New Roman" w:hAnsi="Times New Roman" w:cs="Times New Roman"/>
          <w:i/>
          <w:iCs/>
        </w:rPr>
        <w:t>31</w:t>
      </w:r>
      <w:r>
        <w:rPr>
          <w:rFonts w:ascii="Times New Roman" w:eastAsia="Times New Roman" w:hAnsi="Times New Roman" w:cs="Times New Roman"/>
        </w:rPr>
        <w:t xml:space="preserve">(6), e2359. </w:t>
      </w:r>
      <w:hyperlink r:id="rId145">
        <w:r w:rsidR="006F2F23">
          <w:rPr>
            <w:rFonts w:ascii="Times New Roman" w:eastAsia="Times New Roman" w:hAnsi="Times New Roman" w:cs="Times New Roman"/>
            <w:color w:val="467886"/>
            <w:u w:val="single"/>
          </w:rPr>
          <w:t>https://doi.org/10.1002/icd.2359</w:t>
        </w:r>
      </w:hyperlink>
    </w:p>
    <w:p w14:paraId="211C8747" w14:textId="77777777" w:rsidR="006F2F23" w:rsidRDefault="00000000">
      <w:pPr>
        <w:spacing w:line="480" w:lineRule="auto"/>
        <w:ind w:hanging="720"/>
        <w:rPr>
          <w:rFonts w:ascii="Times New Roman" w:eastAsia="Times New Roman" w:hAnsi="Times New Roman" w:cs="Times New Roman"/>
        </w:rPr>
      </w:pPr>
      <w:proofErr w:type="spellStart"/>
      <w:r>
        <w:rPr>
          <w:rFonts w:ascii="Times New Roman" w:eastAsia="Times New Roman" w:hAnsi="Times New Roman" w:cs="Times New Roman"/>
        </w:rPr>
        <w:lastRenderedPageBreak/>
        <w:t>Vallortigara</w:t>
      </w:r>
      <w:proofErr w:type="spellEnd"/>
      <w:r>
        <w:rPr>
          <w:rFonts w:ascii="Times New Roman" w:eastAsia="Times New Roman" w:hAnsi="Times New Roman" w:cs="Times New Roman"/>
        </w:rPr>
        <w:t xml:space="preserve">, G., </w:t>
      </w:r>
      <w:proofErr w:type="spellStart"/>
      <w:r>
        <w:rPr>
          <w:rFonts w:ascii="Times New Roman" w:eastAsia="Times New Roman" w:hAnsi="Times New Roman" w:cs="Times New Roman"/>
        </w:rPr>
        <w:t>Regolin</w:t>
      </w:r>
      <w:proofErr w:type="spellEnd"/>
      <w:r>
        <w:rPr>
          <w:rFonts w:ascii="Times New Roman" w:eastAsia="Times New Roman" w:hAnsi="Times New Roman" w:cs="Times New Roman"/>
        </w:rPr>
        <w:t xml:space="preserve">, L., &amp; </w:t>
      </w:r>
      <w:proofErr w:type="spellStart"/>
      <w:r>
        <w:rPr>
          <w:rFonts w:ascii="Times New Roman" w:eastAsia="Times New Roman" w:hAnsi="Times New Roman" w:cs="Times New Roman"/>
        </w:rPr>
        <w:t>Marconato</w:t>
      </w:r>
      <w:proofErr w:type="spellEnd"/>
      <w:r>
        <w:rPr>
          <w:rFonts w:ascii="Times New Roman" w:eastAsia="Times New Roman" w:hAnsi="Times New Roman" w:cs="Times New Roman"/>
        </w:rPr>
        <w:t xml:space="preserve">, F. (2005). Visually inexperienced chicks exhibit spontaneous preference for biological motion patterns. </w:t>
      </w:r>
      <w:proofErr w:type="spellStart"/>
      <w:r>
        <w:rPr>
          <w:rFonts w:ascii="Times New Roman" w:eastAsia="Times New Roman" w:hAnsi="Times New Roman" w:cs="Times New Roman"/>
        </w:rPr>
        <w:t>PLoS</w:t>
      </w:r>
      <w:proofErr w:type="spellEnd"/>
      <w:r>
        <w:rPr>
          <w:rFonts w:ascii="Times New Roman" w:eastAsia="Times New Roman" w:hAnsi="Times New Roman" w:cs="Times New Roman"/>
        </w:rPr>
        <w:t xml:space="preserve"> Biology, </w:t>
      </w:r>
      <w:r>
        <w:rPr>
          <w:rFonts w:ascii="Times New Roman" w:eastAsia="Times New Roman" w:hAnsi="Times New Roman" w:cs="Times New Roman"/>
          <w:i/>
          <w:iCs/>
        </w:rPr>
        <w:t>3</w:t>
      </w:r>
      <w:r>
        <w:rPr>
          <w:rFonts w:ascii="Times New Roman" w:eastAsia="Times New Roman" w:hAnsi="Times New Roman" w:cs="Times New Roman"/>
        </w:rPr>
        <w:t xml:space="preserve">(7), e208. </w:t>
      </w:r>
      <w:hyperlink r:id="rId146">
        <w:r w:rsidR="006F2F23">
          <w:rPr>
            <w:rFonts w:ascii="Times New Roman" w:eastAsia="Times New Roman" w:hAnsi="Times New Roman" w:cs="Times New Roman"/>
            <w:color w:val="467886"/>
            <w:u w:val="single"/>
          </w:rPr>
          <w:t>https://doi.org/10.1371/journal.pbio.0030208</w:t>
        </w:r>
      </w:hyperlink>
    </w:p>
    <w:p w14:paraId="5E7E6710"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Van </w:t>
      </w:r>
      <w:proofErr w:type="spellStart"/>
      <w:r>
        <w:rPr>
          <w:rFonts w:ascii="Times New Roman" w:eastAsia="Times New Roman" w:hAnsi="Times New Roman" w:cs="Times New Roman"/>
        </w:rPr>
        <w:t>Overwalle</w:t>
      </w:r>
      <w:proofErr w:type="spellEnd"/>
      <w:r>
        <w:rPr>
          <w:rFonts w:ascii="Times New Roman" w:eastAsia="Times New Roman" w:hAnsi="Times New Roman" w:cs="Times New Roman"/>
        </w:rPr>
        <w:t xml:space="preserve">, F. (2010). Infants' teleological and belief inference: A recurrent connectionist approach to their minimal representational and computational requirements. </w:t>
      </w:r>
      <w:proofErr w:type="spellStart"/>
      <w:r>
        <w:rPr>
          <w:rFonts w:ascii="Times New Roman" w:eastAsia="Times New Roman" w:hAnsi="Times New Roman" w:cs="Times New Roman"/>
          <w:i/>
          <w:iCs/>
        </w:rPr>
        <w:t>NeuroImage</w:t>
      </w:r>
      <w:proofErr w:type="spellEnd"/>
      <w:r>
        <w:rPr>
          <w:rFonts w:ascii="Times New Roman" w:eastAsia="Times New Roman" w:hAnsi="Times New Roman" w:cs="Times New Roman"/>
        </w:rPr>
        <w:t xml:space="preserve">, </w:t>
      </w:r>
      <w:r>
        <w:rPr>
          <w:rFonts w:ascii="Times New Roman" w:eastAsia="Times New Roman" w:hAnsi="Times New Roman" w:cs="Times New Roman"/>
          <w:i/>
          <w:iCs/>
        </w:rPr>
        <w:t>52</w:t>
      </w:r>
      <w:r>
        <w:rPr>
          <w:rFonts w:ascii="Times New Roman" w:eastAsia="Times New Roman" w:hAnsi="Times New Roman" w:cs="Times New Roman"/>
        </w:rPr>
        <w:t xml:space="preserve">(3), 1095–1108. </w:t>
      </w:r>
      <w:hyperlink r:id="rId147">
        <w:r w:rsidR="006F2F23">
          <w:rPr>
            <w:rFonts w:ascii="Times New Roman" w:eastAsia="Times New Roman" w:hAnsi="Times New Roman" w:cs="Times New Roman"/>
            <w:color w:val="467886"/>
            <w:u w:val="single"/>
          </w:rPr>
          <w:t>https://doi.org/10.1016/j.neuroimage.2010.05.028</w:t>
        </w:r>
      </w:hyperlink>
      <w:r>
        <w:rPr>
          <w:rFonts w:ascii="Times New Roman" w:eastAsia="Times New Roman" w:hAnsi="Times New Roman" w:cs="Times New Roman"/>
        </w:rPr>
        <w:t xml:space="preserve"> </w:t>
      </w:r>
    </w:p>
    <w:p w14:paraId="3244BA76"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Wagner, L., &amp; Carey, S. (2005). 12-month-old infants represent probable endings of motion events. </w:t>
      </w:r>
      <w:r>
        <w:rPr>
          <w:rFonts w:ascii="Times New Roman" w:eastAsia="Times New Roman" w:hAnsi="Times New Roman" w:cs="Times New Roman"/>
          <w:i/>
          <w:iCs/>
        </w:rPr>
        <w:t>Infancy</w:t>
      </w:r>
      <w:r>
        <w:rPr>
          <w:rFonts w:ascii="Times New Roman" w:eastAsia="Times New Roman" w:hAnsi="Times New Roman" w:cs="Times New Roman"/>
        </w:rPr>
        <w:t xml:space="preserve">, </w:t>
      </w:r>
      <w:r>
        <w:rPr>
          <w:rFonts w:ascii="Times New Roman" w:eastAsia="Times New Roman" w:hAnsi="Times New Roman" w:cs="Times New Roman"/>
          <w:i/>
          <w:iCs/>
        </w:rPr>
        <w:t>7</w:t>
      </w:r>
      <w:r>
        <w:rPr>
          <w:rFonts w:ascii="Times New Roman" w:eastAsia="Times New Roman" w:hAnsi="Times New Roman" w:cs="Times New Roman"/>
        </w:rPr>
        <w:t xml:space="preserve">(1), 73–83. </w:t>
      </w:r>
      <w:hyperlink r:id="rId148">
        <w:r w:rsidR="006F2F23">
          <w:rPr>
            <w:rFonts w:ascii="Times New Roman" w:eastAsia="Times New Roman" w:hAnsi="Times New Roman" w:cs="Times New Roman"/>
            <w:color w:val="467886"/>
            <w:u w:val="single"/>
          </w:rPr>
          <w:t>https://doi.org/10.1207/s15327078in0701_6</w:t>
        </w:r>
      </w:hyperlink>
      <w:r>
        <w:rPr>
          <w:rFonts w:ascii="Times New Roman" w:eastAsia="Times New Roman" w:hAnsi="Times New Roman" w:cs="Times New Roman"/>
        </w:rPr>
        <w:t xml:space="preserve"> </w:t>
      </w:r>
    </w:p>
    <w:p w14:paraId="11B21F0E"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Westermann, G., &amp; Mareschal, D. (2012). Mechanisms of developmental change in infant categorization. </w:t>
      </w:r>
      <w:r>
        <w:rPr>
          <w:rFonts w:ascii="Times New Roman" w:eastAsia="Times New Roman" w:hAnsi="Times New Roman" w:cs="Times New Roman"/>
          <w:i/>
          <w:iCs/>
        </w:rPr>
        <w:t>Cognitive Development</w:t>
      </w:r>
      <w:r>
        <w:rPr>
          <w:rFonts w:ascii="Times New Roman" w:eastAsia="Times New Roman" w:hAnsi="Times New Roman" w:cs="Times New Roman"/>
        </w:rPr>
        <w:t xml:space="preserve">, </w:t>
      </w:r>
      <w:r>
        <w:rPr>
          <w:rFonts w:ascii="Times New Roman" w:eastAsia="Times New Roman" w:hAnsi="Times New Roman" w:cs="Times New Roman"/>
          <w:i/>
          <w:iCs/>
        </w:rPr>
        <w:t>27</w:t>
      </w:r>
      <w:r>
        <w:rPr>
          <w:rFonts w:ascii="Times New Roman" w:eastAsia="Times New Roman" w:hAnsi="Times New Roman" w:cs="Times New Roman"/>
        </w:rPr>
        <w:t xml:space="preserve">(4), 367–382. </w:t>
      </w:r>
      <w:hyperlink r:id="rId149">
        <w:r w:rsidR="006F2F23">
          <w:rPr>
            <w:rFonts w:ascii="Times New Roman" w:eastAsia="Times New Roman" w:hAnsi="Times New Roman" w:cs="Times New Roman"/>
            <w:color w:val="467886"/>
            <w:u w:val="single"/>
          </w:rPr>
          <w:t>https://doi.org/10.1016/j.cogdev.2012.08.004</w:t>
        </w:r>
      </w:hyperlink>
    </w:p>
    <w:p w14:paraId="795E1BEC"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Williams, R. J., &amp; Zipser, D. (1995). Gradient-based learning algorithms for recurrent networks and their computational complexity. In Y. Chauvin &amp; D. E. Rumelhart (Eds.), Back-propagation: Theory, architectures and applications (pp. 433–486). Erlbaum. </w:t>
      </w:r>
    </w:p>
    <w:p w14:paraId="2A6223A6"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Woo, B. M., Steckler, C. M., Le, D. T., &amp; Hamlin, J. K. (2017). Social evaluation of intentional, truly accidental, and </w:t>
      </w:r>
      <w:proofErr w:type="gramStart"/>
      <w:r>
        <w:rPr>
          <w:rFonts w:ascii="Times New Roman" w:eastAsia="Times New Roman" w:hAnsi="Times New Roman" w:cs="Times New Roman"/>
        </w:rPr>
        <w:t>negligently</w:t>
      </w:r>
      <w:proofErr w:type="gramEnd"/>
      <w:r>
        <w:rPr>
          <w:rFonts w:ascii="Times New Roman" w:eastAsia="Times New Roman" w:hAnsi="Times New Roman" w:cs="Times New Roman"/>
        </w:rPr>
        <w:t xml:space="preserve"> accidental helpers and harmers by 10-month-old infants. </w:t>
      </w:r>
      <w:r>
        <w:rPr>
          <w:rFonts w:ascii="Times New Roman" w:eastAsia="Times New Roman" w:hAnsi="Times New Roman" w:cs="Times New Roman"/>
          <w:i/>
          <w:iCs/>
        </w:rPr>
        <w:t>Cognition</w:t>
      </w:r>
      <w:r>
        <w:rPr>
          <w:rFonts w:ascii="Times New Roman" w:eastAsia="Times New Roman" w:hAnsi="Times New Roman" w:cs="Times New Roman"/>
        </w:rPr>
        <w:t xml:space="preserve">, </w:t>
      </w:r>
      <w:r>
        <w:rPr>
          <w:rFonts w:ascii="Times New Roman" w:eastAsia="Times New Roman" w:hAnsi="Times New Roman" w:cs="Times New Roman"/>
          <w:i/>
          <w:iCs/>
        </w:rPr>
        <w:t>168</w:t>
      </w:r>
      <w:r>
        <w:rPr>
          <w:rFonts w:ascii="Times New Roman" w:eastAsia="Times New Roman" w:hAnsi="Times New Roman" w:cs="Times New Roman"/>
        </w:rPr>
        <w:t xml:space="preserve">, 154–163. </w:t>
      </w:r>
      <w:hyperlink r:id="rId150">
        <w:r w:rsidR="006F2F23">
          <w:rPr>
            <w:rFonts w:ascii="Times New Roman" w:eastAsia="Times New Roman" w:hAnsi="Times New Roman" w:cs="Times New Roman"/>
            <w:color w:val="467886"/>
            <w:u w:val="single"/>
          </w:rPr>
          <w:t>https://doi.org/10.1016/j.cognition.2017.06.029</w:t>
        </w:r>
      </w:hyperlink>
    </w:p>
    <w:p w14:paraId="11FE54F9"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Woodward, A. L. (1998). Infants selectively encode the goal object of an actor's reach. </w:t>
      </w:r>
      <w:r>
        <w:rPr>
          <w:rFonts w:ascii="Times New Roman" w:eastAsia="Times New Roman" w:hAnsi="Times New Roman" w:cs="Times New Roman"/>
          <w:i/>
          <w:iCs/>
        </w:rPr>
        <w:t>Cognition</w:t>
      </w:r>
      <w:r>
        <w:rPr>
          <w:rFonts w:ascii="Times New Roman" w:eastAsia="Times New Roman" w:hAnsi="Times New Roman" w:cs="Times New Roman"/>
        </w:rPr>
        <w:t xml:space="preserve">, </w:t>
      </w:r>
      <w:r>
        <w:rPr>
          <w:rFonts w:ascii="Times New Roman" w:eastAsia="Times New Roman" w:hAnsi="Times New Roman" w:cs="Times New Roman"/>
          <w:i/>
          <w:iCs/>
        </w:rPr>
        <w:t>69</w:t>
      </w:r>
      <w:r>
        <w:rPr>
          <w:rFonts w:ascii="Times New Roman" w:eastAsia="Times New Roman" w:hAnsi="Times New Roman" w:cs="Times New Roman"/>
        </w:rPr>
        <w:t xml:space="preserve">(1), 1–34. </w:t>
      </w:r>
      <w:hyperlink r:id="rId151">
        <w:r w:rsidR="006F2F23">
          <w:rPr>
            <w:rFonts w:ascii="Times New Roman" w:eastAsia="Times New Roman" w:hAnsi="Times New Roman" w:cs="Times New Roman"/>
            <w:color w:val="467886"/>
            <w:u w:val="single"/>
          </w:rPr>
          <w:t>https://doi.org/10.1016/S0010-0277(98)00058-4</w:t>
        </w:r>
      </w:hyperlink>
      <w:r>
        <w:rPr>
          <w:rFonts w:ascii="Times New Roman" w:eastAsia="Times New Roman" w:hAnsi="Times New Roman" w:cs="Times New Roman"/>
        </w:rPr>
        <w:t xml:space="preserve"> </w:t>
      </w:r>
    </w:p>
    <w:p w14:paraId="650E9ABD"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Woodward, A. L., &amp; Sommerville, J. A. (2000). Twelve-month-old infants interpret action in context. </w:t>
      </w:r>
      <w:r>
        <w:rPr>
          <w:rFonts w:ascii="Times New Roman" w:eastAsia="Times New Roman" w:hAnsi="Times New Roman" w:cs="Times New Roman"/>
          <w:i/>
          <w:iCs/>
        </w:rPr>
        <w:t>Psychological Science</w:t>
      </w:r>
      <w:r>
        <w:rPr>
          <w:rFonts w:ascii="Times New Roman" w:eastAsia="Times New Roman" w:hAnsi="Times New Roman" w:cs="Times New Roman"/>
        </w:rPr>
        <w:t xml:space="preserve">, </w:t>
      </w:r>
      <w:r>
        <w:rPr>
          <w:rFonts w:ascii="Times New Roman" w:eastAsia="Times New Roman" w:hAnsi="Times New Roman" w:cs="Times New Roman"/>
          <w:i/>
          <w:iCs/>
        </w:rPr>
        <w:t>11</w:t>
      </w:r>
      <w:r>
        <w:rPr>
          <w:rFonts w:ascii="Times New Roman" w:eastAsia="Times New Roman" w:hAnsi="Times New Roman" w:cs="Times New Roman"/>
        </w:rPr>
        <w:t xml:space="preserve">(1), 73–77. </w:t>
      </w:r>
      <w:hyperlink r:id="rId152">
        <w:r w:rsidR="006F2F23">
          <w:rPr>
            <w:rFonts w:ascii="Times New Roman" w:eastAsia="Times New Roman" w:hAnsi="Times New Roman" w:cs="Times New Roman"/>
            <w:color w:val="467886"/>
            <w:u w:val="single"/>
          </w:rPr>
          <w:t>https://doi.org/10.1111/1467-9280.00218</w:t>
        </w:r>
      </w:hyperlink>
    </w:p>
    <w:p w14:paraId="7C532D08"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lastRenderedPageBreak/>
        <w:t xml:space="preserve">Wynn, K. (1992). Addition and subtraction by human infants. </w:t>
      </w:r>
      <w:r>
        <w:rPr>
          <w:rFonts w:ascii="Times New Roman" w:eastAsia="Times New Roman" w:hAnsi="Times New Roman" w:cs="Times New Roman"/>
          <w:i/>
          <w:iCs/>
        </w:rPr>
        <w:t>Nature</w:t>
      </w:r>
      <w:r>
        <w:rPr>
          <w:rFonts w:ascii="Times New Roman" w:eastAsia="Times New Roman" w:hAnsi="Times New Roman" w:cs="Times New Roman"/>
        </w:rPr>
        <w:t xml:space="preserve">, </w:t>
      </w:r>
      <w:r>
        <w:rPr>
          <w:rFonts w:ascii="Times New Roman" w:eastAsia="Times New Roman" w:hAnsi="Times New Roman" w:cs="Times New Roman"/>
          <w:i/>
          <w:iCs/>
        </w:rPr>
        <w:t>358</w:t>
      </w:r>
      <w:r>
        <w:rPr>
          <w:rFonts w:ascii="Times New Roman" w:eastAsia="Times New Roman" w:hAnsi="Times New Roman" w:cs="Times New Roman"/>
        </w:rPr>
        <w:t xml:space="preserve">(6389), 749–750. </w:t>
      </w:r>
      <w:hyperlink r:id="rId153">
        <w:r w:rsidR="006F2F23">
          <w:rPr>
            <w:rFonts w:ascii="Times New Roman" w:eastAsia="Times New Roman" w:hAnsi="Times New Roman" w:cs="Times New Roman"/>
            <w:color w:val="467886"/>
            <w:u w:val="single"/>
          </w:rPr>
          <w:t>https://doi.org/10.1038/358749a0</w:t>
        </w:r>
      </w:hyperlink>
    </w:p>
    <w:p w14:paraId="1DF38D16"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Wynn, K. (1995). Infants possess a system of numerical knowledge. </w:t>
      </w:r>
      <w:r>
        <w:rPr>
          <w:rFonts w:ascii="Times New Roman" w:eastAsia="Times New Roman" w:hAnsi="Times New Roman" w:cs="Times New Roman"/>
          <w:i/>
          <w:iCs/>
        </w:rPr>
        <w:t>Current Directions in Psychological Science</w:t>
      </w:r>
      <w:r>
        <w:rPr>
          <w:rFonts w:ascii="Times New Roman" w:eastAsia="Times New Roman" w:hAnsi="Times New Roman" w:cs="Times New Roman"/>
        </w:rPr>
        <w:t xml:space="preserve">, </w:t>
      </w:r>
      <w:r>
        <w:rPr>
          <w:rFonts w:ascii="Times New Roman" w:eastAsia="Times New Roman" w:hAnsi="Times New Roman" w:cs="Times New Roman"/>
          <w:i/>
          <w:iCs/>
        </w:rPr>
        <w:t>4</w:t>
      </w:r>
      <w:r>
        <w:rPr>
          <w:rFonts w:ascii="Times New Roman" w:eastAsia="Times New Roman" w:hAnsi="Times New Roman" w:cs="Times New Roman"/>
        </w:rPr>
        <w:t xml:space="preserve">(6), 172–177. </w:t>
      </w:r>
      <w:hyperlink r:id="rId154">
        <w:r w:rsidR="006F2F23">
          <w:rPr>
            <w:rFonts w:ascii="Times New Roman" w:eastAsia="Times New Roman" w:hAnsi="Times New Roman" w:cs="Times New Roman"/>
            <w:color w:val="467886"/>
            <w:u w:val="single"/>
          </w:rPr>
          <w:t>https://doi.org/10.1111/1467-8721.ep10772615</w:t>
        </w:r>
      </w:hyperlink>
      <w:r>
        <w:rPr>
          <w:rFonts w:ascii="Times New Roman" w:eastAsia="Times New Roman" w:hAnsi="Times New Roman" w:cs="Times New Roman"/>
        </w:rPr>
        <w:t xml:space="preserve"> </w:t>
      </w:r>
    </w:p>
    <w:p w14:paraId="23783E2A"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Younger, B. A. (1985). The segregation of items into categories by ten-month-old infants. </w:t>
      </w:r>
      <w:r>
        <w:rPr>
          <w:rFonts w:ascii="Times New Roman" w:eastAsia="Times New Roman" w:hAnsi="Times New Roman" w:cs="Times New Roman"/>
          <w:i/>
          <w:iCs/>
        </w:rPr>
        <w:t>Child Development</w:t>
      </w:r>
      <w:r>
        <w:rPr>
          <w:rFonts w:ascii="Times New Roman" w:eastAsia="Times New Roman" w:hAnsi="Times New Roman" w:cs="Times New Roman"/>
        </w:rPr>
        <w:t xml:space="preserve">, </w:t>
      </w:r>
      <w:r>
        <w:rPr>
          <w:rFonts w:ascii="Times New Roman" w:eastAsia="Times New Roman" w:hAnsi="Times New Roman" w:cs="Times New Roman"/>
          <w:i/>
          <w:iCs/>
        </w:rPr>
        <w:t>56</w:t>
      </w:r>
      <w:r>
        <w:rPr>
          <w:rFonts w:ascii="Times New Roman" w:eastAsia="Times New Roman" w:hAnsi="Times New Roman" w:cs="Times New Roman"/>
        </w:rPr>
        <w:t xml:space="preserve">(6), 1574–1583. </w:t>
      </w:r>
      <w:hyperlink r:id="rId155">
        <w:r w:rsidR="006F2F23">
          <w:rPr>
            <w:rFonts w:ascii="Times New Roman" w:eastAsia="Times New Roman" w:hAnsi="Times New Roman" w:cs="Times New Roman"/>
            <w:color w:val="467886"/>
            <w:u w:val="single"/>
          </w:rPr>
          <w:t>https://doi.org/10.2307/1130473</w:t>
        </w:r>
      </w:hyperlink>
    </w:p>
    <w:p w14:paraId="56F59B70" w14:textId="77777777" w:rsidR="006F2F23" w:rsidRDefault="006F2F23">
      <w:pPr>
        <w:spacing w:after="0" w:line="480" w:lineRule="auto"/>
        <w:ind w:firstLine="720"/>
        <w:rPr>
          <w:rFonts w:ascii="Times New Roman" w:eastAsia="Times New Roman" w:hAnsi="Times New Roman" w:cs="Times New Roman"/>
        </w:rPr>
      </w:pPr>
    </w:p>
    <w:p w14:paraId="2758EAC9" w14:textId="77777777" w:rsidR="006F2F23" w:rsidRDefault="006F2F23">
      <w:pPr>
        <w:spacing w:line="480" w:lineRule="auto"/>
        <w:ind w:firstLine="720"/>
        <w:rPr>
          <w:rFonts w:ascii="Times New Roman" w:eastAsia="Times New Roman" w:hAnsi="Times New Roman" w:cs="Times New Roman"/>
        </w:rPr>
      </w:pPr>
    </w:p>
    <w:sectPr w:rsidR="006F2F23">
      <w:headerReference w:type="even" r:id="rId156"/>
      <w:headerReference w:type="default" r:id="rId157"/>
      <w:footerReference w:type="even" r:id="rId158"/>
      <w:footerReference w:type="default" r:id="rId159"/>
      <w:headerReference w:type="first" r:id="rId160"/>
      <w:footerReference w:type="first" r:id="rId161"/>
      <w:pgSz w:w="12240" w:h="15840"/>
      <w:pgMar w:top="1440" w:right="1440" w:bottom="1440" w:left="1440" w:header="720"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6EE3CB" w14:textId="77777777" w:rsidR="00FC3316" w:rsidRDefault="00FC3316">
      <w:pPr>
        <w:spacing w:after="0" w:line="240" w:lineRule="auto"/>
      </w:pPr>
      <w:r>
        <w:separator/>
      </w:r>
    </w:p>
  </w:endnote>
  <w:endnote w:type="continuationSeparator" w:id="0">
    <w:p w14:paraId="5E22D64C" w14:textId="77777777" w:rsidR="00FC3316" w:rsidRDefault="00FC331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embedRegular r:id="rId1" w:fontKey="{FC81DEC9-0FD9-4451-8E2E-55B482A5F754}"/>
    <w:embedItalic r:id="rId2" w:fontKey="{009C6028-E416-44A8-844F-10BE5144ECCD}"/>
  </w:font>
  <w:font w:name="Play">
    <w:altName w:val="Calibri"/>
    <w:charset w:val="00"/>
    <w:family w:val="auto"/>
    <w:pitch w:val="default"/>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embedRegular r:id="rId3" w:fontKey="{9EB698C1-7DFB-44EA-AF9F-8A34BBB70ED1}"/>
    <w:embedItalic r:id="rId4" w:fontKey="{7B12A564-AB49-41DD-9785-959DE7E070F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embedRegular r:id="rId5" w:fontKey="{90BDCD1D-2C85-4ACD-9F17-F7A11A084586}"/>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embedRegular r:id="rId6" w:fontKey="{0B610C71-5C28-4758-A41F-7D12E678E111}"/>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50E1EA" w14:textId="77777777" w:rsidR="006F2F23" w:rsidRDefault="006F2F23">
    <w:pPr>
      <w:pBdr>
        <w:top w:val="nil"/>
        <w:left w:val="nil"/>
        <w:bottom w:val="nil"/>
        <w:right w:val="nil"/>
        <w:between w:val="nil"/>
      </w:pBdr>
      <w:tabs>
        <w:tab w:val="center" w:pos="4680"/>
        <w:tab w:val="right" w:pos="9360"/>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F2BAEC" w14:textId="77777777" w:rsidR="006F2F23" w:rsidRDefault="006F2F23">
    <w:pPr>
      <w:pBdr>
        <w:top w:val="nil"/>
        <w:left w:val="nil"/>
        <w:bottom w:val="nil"/>
        <w:right w:val="nil"/>
        <w:between w:val="nil"/>
      </w:pBdr>
      <w:tabs>
        <w:tab w:val="center" w:pos="4680"/>
        <w:tab w:val="right" w:pos="9360"/>
      </w:tabs>
      <w:spacing w:after="0" w:line="240" w:lineRule="auto"/>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2557BA" w14:textId="77777777" w:rsidR="006F2F23" w:rsidRDefault="006F2F23">
    <w:pPr>
      <w:pBdr>
        <w:top w:val="nil"/>
        <w:left w:val="nil"/>
        <w:bottom w:val="nil"/>
        <w:right w:val="nil"/>
        <w:between w:val="nil"/>
      </w:pBdr>
      <w:tabs>
        <w:tab w:val="center" w:pos="4680"/>
        <w:tab w:val="right" w:pos="9360"/>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2123A4" w14:textId="77777777" w:rsidR="00FC3316" w:rsidRDefault="00FC3316">
      <w:pPr>
        <w:spacing w:after="0" w:line="240" w:lineRule="auto"/>
      </w:pPr>
      <w:r>
        <w:separator/>
      </w:r>
    </w:p>
  </w:footnote>
  <w:footnote w:type="continuationSeparator" w:id="0">
    <w:p w14:paraId="7372AE1D" w14:textId="77777777" w:rsidR="00FC3316" w:rsidRDefault="00FC331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03457C" w14:textId="77777777" w:rsidR="006F2F23" w:rsidRDefault="006F2F23">
    <w:pPr>
      <w:pBdr>
        <w:top w:val="nil"/>
        <w:left w:val="nil"/>
        <w:bottom w:val="nil"/>
        <w:right w:val="nil"/>
        <w:between w:val="nil"/>
      </w:pBdr>
      <w:tabs>
        <w:tab w:val="center" w:pos="4680"/>
        <w:tab w:val="right" w:pos="9360"/>
      </w:tabs>
      <w:spacing w:after="0" w:line="24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3449E4" w14:textId="77777777" w:rsidR="006F2F23" w:rsidRDefault="00000000">
    <w:pPr>
      <w:pBdr>
        <w:top w:val="nil"/>
        <w:left w:val="nil"/>
        <w:bottom w:val="nil"/>
        <w:right w:val="nil"/>
        <w:between w:val="nil"/>
      </w:pBdr>
      <w:tabs>
        <w:tab w:val="center" w:pos="4680"/>
        <w:tab w:val="right" w:pos="9360"/>
      </w:tabs>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Action efficiency understanding via associative learning </w:t>
    </w:r>
    <w:r>
      <w:rPr>
        <w:rFonts w:ascii="Times New Roman" w:eastAsia="Times New Roman" w:hAnsi="Times New Roman" w:cs="Times New Roman"/>
        <w:color w:val="000000"/>
      </w:rPr>
      <w:tab/>
    </w:r>
    <w:r>
      <w:rPr>
        <w:rFonts w:ascii="Times New Roman" w:eastAsia="Times New Roman" w:hAnsi="Times New Roman" w:cs="Times New Roman"/>
        <w:color w:val="000000"/>
      </w:rPr>
      <w:fldChar w:fldCharType="begin"/>
    </w:r>
    <w:r>
      <w:rPr>
        <w:rFonts w:ascii="Times New Roman" w:eastAsia="Times New Roman" w:hAnsi="Times New Roman" w:cs="Times New Roman"/>
        <w:color w:val="000000"/>
      </w:rPr>
      <w:instrText>PAGE</w:instrText>
    </w:r>
    <w:r>
      <w:rPr>
        <w:rFonts w:ascii="Times New Roman" w:eastAsia="Times New Roman" w:hAnsi="Times New Roman" w:cs="Times New Roman"/>
        <w:color w:val="000000"/>
      </w:rPr>
      <w:fldChar w:fldCharType="separate"/>
    </w:r>
    <w:r w:rsidR="00591A74">
      <w:rPr>
        <w:rFonts w:ascii="Times New Roman" w:eastAsia="Times New Roman" w:hAnsi="Times New Roman" w:cs="Times New Roman"/>
        <w:noProof/>
        <w:color w:val="000000"/>
      </w:rPr>
      <w:t>2</w:t>
    </w:r>
    <w:r>
      <w:rPr>
        <w:rFonts w:ascii="Times New Roman" w:eastAsia="Times New Roman" w:hAnsi="Times New Roman" w:cs="Times New Roman"/>
        <w:color w:val="000000"/>
      </w:rPr>
      <w:fldChar w:fldCharType="end"/>
    </w:r>
  </w:p>
  <w:p w14:paraId="2D039C53" w14:textId="77777777" w:rsidR="006F2F23" w:rsidRDefault="006F2F23">
    <w:pPr>
      <w:pBdr>
        <w:top w:val="nil"/>
        <w:left w:val="nil"/>
        <w:bottom w:val="nil"/>
        <w:right w:val="nil"/>
        <w:between w:val="nil"/>
      </w:pBdr>
      <w:tabs>
        <w:tab w:val="center" w:pos="4680"/>
        <w:tab w:val="right" w:pos="9360"/>
      </w:tabs>
      <w:spacing w:after="0" w:line="240" w:lineRule="auto"/>
      <w:rPr>
        <w:rFonts w:ascii="Times New Roman" w:eastAsia="Times New Roman" w:hAnsi="Times New Roman" w:cs="Times New Roman"/>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A4F0CF" w14:textId="77777777" w:rsidR="006F2F23" w:rsidRDefault="00000000">
    <w:pPr>
      <w:pBdr>
        <w:top w:val="nil"/>
        <w:left w:val="nil"/>
        <w:bottom w:val="nil"/>
        <w:right w:val="nil"/>
        <w:between w:val="nil"/>
      </w:pBdr>
      <w:tabs>
        <w:tab w:val="center" w:pos="4680"/>
        <w:tab w:val="right" w:pos="9360"/>
      </w:tabs>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Action efficiency understanding via associative learning</w:t>
    </w:r>
    <w:r>
      <w:rPr>
        <w:rFonts w:ascii="Times New Roman" w:eastAsia="Times New Roman" w:hAnsi="Times New Roman" w:cs="Times New Roman"/>
        <w:color w:val="000000"/>
      </w:rPr>
      <w:tab/>
    </w:r>
    <w:r>
      <w:rPr>
        <w:rFonts w:ascii="Times New Roman" w:eastAsia="Times New Roman" w:hAnsi="Times New Roman" w:cs="Times New Roman"/>
        <w:color w:val="000000"/>
      </w:rPr>
      <w:fldChar w:fldCharType="begin"/>
    </w:r>
    <w:r>
      <w:rPr>
        <w:rFonts w:ascii="Times New Roman" w:eastAsia="Times New Roman" w:hAnsi="Times New Roman" w:cs="Times New Roman"/>
        <w:color w:val="000000"/>
      </w:rPr>
      <w:instrText>PAGE</w:instrText>
    </w:r>
    <w:r>
      <w:rPr>
        <w:rFonts w:ascii="Times New Roman" w:eastAsia="Times New Roman" w:hAnsi="Times New Roman" w:cs="Times New Roman"/>
        <w:color w:val="000000"/>
      </w:rPr>
      <w:fldChar w:fldCharType="separate"/>
    </w:r>
    <w:r w:rsidR="00591A74">
      <w:rPr>
        <w:rFonts w:ascii="Times New Roman" w:eastAsia="Times New Roman" w:hAnsi="Times New Roman" w:cs="Times New Roman"/>
        <w:noProof/>
        <w:color w:val="000000"/>
      </w:rPr>
      <w:t>1</w:t>
    </w:r>
    <w:r>
      <w:rPr>
        <w:rFonts w:ascii="Times New Roman" w:eastAsia="Times New Roman" w:hAnsi="Times New Roman" w:cs="Times New Roman"/>
        <w:color w:val="000000"/>
      </w:rPr>
      <w:fldChar w:fldCharType="end"/>
    </w:r>
  </w:p>
  <w:p w14:paraId="6AB71E06" w14:textId="77777777" w:rsidR="006F2F23" w:rsidRDefault="006F2F23">
    <w:pPr>
      <w:pBdr>
        <w:top w:val="nil"/>
        <w:left w:val="nil"/>
        <w:bottom w:val="nil"/>
        <w:right w:val="nil"/>
        <w:between w:val="nil"/>
      </w:pBdr>
      <w:tabs>
        <w:tab w:val="center" w:pos="4680"/>
        <w:tab w:val="right" w:pos="9360"/>
      </w:tabs>
      <w:spacing w:after="0" w:line="240" w:lineRule="auto"/>
      <w:rPr>
        <w:rFonts w:ascii="Times New Roman" w:eastAsia="Times New Roman" w:hAnsi="Times New Roman" w:cs="Times New Roman"/>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AF6E2D"/>
    <w:multiLevelType w:val="multilevel"/>
    <w:tmpl w:val="EE1C2A1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5C057EF7"/>
    <w:multiLevelType w:val="multilevel"/>
    <w:tmpl w:val="425426B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679087249">
    <w:abstractNumId w:val="0"/>
  </w:num>
  <w:num w:numId="2" w16cid:durableId="28955743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F2F23"/>
    <w:rsid w:val="00093283"/>
    <w:rsid w:val="000F519A"/>
    <w:rsid w:val="00156A83"/>
    <w:rsid w:val="0018493C"/>
    <w:rsid w:val="002069A3"/>
    <w:rsid w:val="002E3D4E"/>
    <w:rsid w:val="003142D3"/>
    <w:rsid w:val="003D681C"/>
    <w:rsid w:val="003E1AD7"/>
    <w:rsid w:val="00571F1F"/>
    <w:rsid w:val="00591A74"/>
    <w:rsid w:val="005A5F23"/>
    <w:rsid w:val="006F2F23"/>
    <w:rsid w:val="007373DF"/>
    <w:rsid w:val="00775855"/>
    <w:rsid w:val="007B6549"/>
    <w:rsid w:val="0089350B"/>
    <w:rsid w:val="00933C4E"/>
    <w:rsid w:val="009B3D31"/>
    <w:rsid w:val="009D32CE"/>
    <w:rsid w:val="00A14809"/>
    <w:rsid w:val="00A55E1A"/>
    <w:rsid w:val="00AB76C2"/>
    <w:rsid w:val="00AE27B5"/>
    <w:rsid w:val="00B34A9D"/>
    <w:rsid w:val="00B71F1A"/>
    <w:rsid w:val="00D25D3B"/>
    <w:rsid w:val="00D36298"/>
    <w:rsid w:val="00E807F1"/>
    <w:rsid w:val="00FC331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73E8DF"/>
  <w15:docId w15:val="{34990D55-FA82-4DF2-82CC-A891546B48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n" w:eastAsia="ja-JP"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80"/>
      <w:outlineLvl w:val="0"/>
    </w:pPr>
    <w:rPr>
      <w:rFonts w:ascii="Play" w:eastAsia="Play" w:hAnsi="Play" w:cs="Play"/>
      <w:color w:val="0F4761"/>
      <w:sz w:val="40"/>
      <w:szCs w:val="40"/>
    </w:rPr>
  </w:style>
  <w:style w:type="paragraph" w:styleId="Heading2">
    <w:name w:val="heading 2"/>
    <w:basedOn w:val="Normal"/>
    <w:next w:val="Normal"/>
    <w:uiPriority w:val="9"/>
    <w:semiHidden/>
    <w:unhideWhenUsed/>
    <w:qFormat/>
    <w:pPr>
      <w:keepNext/>
      <w:keepLines/>
      <w:spacing w:before="160" w:after="80"/>
      <w:outlineLvl w:val="1"/>
    </w:pPr>
    <w:rPr>
      <w:rFonts w:ascii="Play" w:eastAsia="Play" w:hAnsi="Play" w:cs="Play"/>
      <w:color w:val="0F4761"/>
      <w:sz w:val="32"/>
      <w:szCs w:val="32"/>
    </w:rPr>
  </w:style>
  <w:style w:type="paragraph" w:styleId="Heading3">
    <w:name w:val="heading 3"/>
    <w:basedOn w:val="Normal"/>
    <w:next w:val="Normal"/>
    <w:uiPriority w:val="9"/>
    <w:semiHidden/>
    <w:unhideWhenUsed/>
    <w:qFormat/>
    <w:pPr>
      <w:keepNext/>
      <w:keepLines/>
      <w:spacing w:before="160" w:after="80"/>
      <w:outlineLvl w:val="2"/>
    </w:pPr>
    <w:rPr>
      <w:color w:val="0F4761"/>
      <w:sz w:val="28"/>
      <w:szCs w:val="28"/>
    </w:rPr>
  </w:style>
  <w:style w:type="paragraph" w:styleId="Heading4">
    <w:name w:val="heading 4"/>
    <w:basedOn w:val="Normal"/>
    <w:next w:val="Normal"/>
    <w:uiPriority w:val="9"/>
    <w:semiHidden/>
    <w:unhideWhenUsed/>
    <w:qFormat/>
    <w:pPr>
      <w:keepNext/>
      <w:keepLines/>
      <w:spacing w:before="80" w:after="40"/>
      <w:outlineLvl w:val="3"/>
    </w:pPr>
    <w:rPr>
      <w:i/>
      <w:iCs/>
      <w:color w:val="0F4761"/>
    </w:rPr>
  </w:style>
  <w:style w:type="paragraph" w:styleId="Heading5">
    <w:name w:val="heading 5"/>
    <w:basedOn w:val="Normal"/>
    <w:next w:val="Normal"/>
    <w:uiPriority w:val="9"/>
    <w:semiHidden/>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after="0"/>
      <w:outlineLvl w:val="5"/>
    </w:pPr>
    <w:rPr>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line="240" w:lineRule="auto"/>
    </w:pPr>
    <w:rPr>
      <w:rFonts w:ascii="Play" w:eastAsia="Play" w:hAnsi="Play" w:cs="Play"/>
      <w:sz w:val="56"/>
      <w:szCs w:val="56"/>
    </w:rPr>
  </w:style>
  <w:style w:type="paragraph" w:styleId="Subtitle">
    <w:name w:val="Subtitle"/>
    <w:basedOn w:val="Normal"/>
    <w:next w:val="Normal"/>
    <w:uiPriority w:val="11"/>
    <w:qFormat/>
    <w:rPr>
      <w:color w:val="595959"/>
      <w:sz w:val="28"/>
      <w:szCs w:val="28"/>
    </w:rPr>
  </w:style>
  <w:style w:type="table" w:customStyle="1" w:styleId="a">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1">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2">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3">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4">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5">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6">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7">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8">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9">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a">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b">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c">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d">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e">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0">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1">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2">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3">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4">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5">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6">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7">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8">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9">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a">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b">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c">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d">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e">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0">
    <w:basedOn w:val="TableNormal0"/>
    <w:pPr>
      <w:spacing w:after="0" w:line="240" w:lineRule="auto"/>
    </w:pPr>
    <w:tblPr>
      <w:tblStyleRowBandSize w:val="1"/>
      <w:tblStyleColBandSize w:val="1"/>
      <w:tblCellMar>
        <w:top w:w="0" w:type="dxa"/>
        <w:left w:w="108" w:type="dxa"/>
        <w:bottom w:w="0" w:type="dxa"/>
        <w:right w:w="108" w:type="dxa"/>
      </w:tblCellMar>
    </w:tblPr>
  </w:style>
  <w:style w:type="paragraph" w:styleId="Revision">
    <w:name w:val="Revision"/>
    <w:hidden/>
    <w:uiPriority w:val="99"/>
    <w:semiHidden/>
    <w:rsid w:val="00B34A9D"/>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doi.org/10.1016/S0010-0277(96)00727-5" TargetMode="External"/><Relationship Id="rId21" Type="http://schemas.openxmlformats.org/officeDocument/2006/relationships/image" Target="media/image13.png"/><Relationship Id="rId42" Type="http://schemas.openxmlformats.org/officeDocument/2006/relationships/image" Target="media/image34.png"/><Relationship Id="rId63" Type="http://schemas.openxmlformats.org/officeDocument/2006/relationships/hyperlink" Target="https://doi.org/10.1016/0010-0277(85)90008-3" TargetMode="External"/><Relationship Id="rId84" Type="http://schemas.openxmlformats.org/officeDocument/2006/relationships/hyperlink" Target="https://doi.org/10.1038/s41467-025-61517-3" TargetMode="External"/><Relationship Id="rId138" Type="http://schemas.openxmlformats.org/officeDocument/2006/relationships/hyperlink" Target="https://doi.org/10.1016/S1364-6613(02)01926-5" TargetMode="External"/><Relationship Id="rId159" Type="http://schemas.openxmlformats.org/officeDocument/2006/relationships/footer" Target="footer2.xml"/><Relationship Id="rId107" Type="http://schemas.openxmlformats.org/officeDocument/2006/relationships/hyperlink" Target="https://doi.org/10.1016/j.cognition.2016.12.007" TargetMode="External"/><Relationship Id="rId11" Type="http://schemas.openxmlformats.org/officeDocument/2006/relationships/image" Target="media/image4.png"/><Relationship Id="rId32" Type="http://schemas.openxmlformats.org/officeDocument/2006/relationships/image" Target="media/image24.png"/><Relationship Id="rId53" Type="http://schemas.openxmlformats.org/officeDocument/2006/relationships/image" Target="media/image45.png"/><Relationship Id="rId74" Type="http://schemas.openxmlformats.org/officeDocument/2006/relationships/hyperlink" Target="https://doi.org/10.1016/S0885-2014(02)00124-7" TargetMode="External"/><Relationship Id="rId128" Type="http://schemas.openxmlformats.org/officeDocument/2006/relationships/hyperlink" Target="https://doi.org/10.1038/323533a0" TargetMode="External"/><Relationship Id="rId149" Type="http://schemas.openxmlformats.org/officeDocument/2006/relationships/hyperlink" Target="https://doi.org/10.1016/j.cogdev.2012.08.004" TargetMode="External"/><Relationship Id="rId5" Type="http://schemas.openxmlformats.org/officeDocument/2006/relationships/footnotes" Target="footnotes.xml"/><Relationship Id="rId95" Type="http://schemas.openxmlformats.org/officeDocument/2006/relationships/hyperlink" Target="https://doi.org/10.1037/0012-1649.19.3.338" TargetMode="External"/><Relationship Id="rId160" Type="http://schemas.openxmlformats.org/officeDocument/2006/relationships/header" Target="header3.xml"/><Relationship Id="rId22" Type="http://schemas.openxmlformats.org/officeDocument/2006/relationships/image" Target="media/image14.png"/><Relationship Id="rId43" Type="http://schemas.openxmlformats.org/officeDocument/2006/relationships/image" Target="media/image35.png"/><Relationship Id="rId64" Type="http://schemas.openxmlformats.org/officeDocument/2006/relationships/hyperlink" Target="https://doi.org/10.1016/j.dr.2022.101034" TargetMode="External"/><Relationship Id="rId118" Type="http://schemas.openxmlformats.org/officeDocument/2006/relationships/hyperlink" Target="https://doi.org/10.1016/S0163-6383(02)00097-8%20" TargetMode="External"/><Relationship Id="rId139" Type="http://schemas.openxmlformats.org/officeDocument/2006/relationships/hyperlink" Target="https://doi.org/10.1073/pnas.1318053110%20" TargetMode="External"/><Relationship Id="rId85" Type="http://schemas.openxmlformats.org/officeDocument/2006/relationships/hyperlink" Target="https://doi.org/10.1038/415755a%20" TargetMode="External"/><Relationship Id="rId150" Type="http://schemas.openxmlformats.org/officeDocument/2006/relationships/hyperlink" Target="https://doi.org/10.1016/j.cognition.2017.06.029" TargetMode="External"/><Relationship Id="rId12" Type="http://schemas.openxmlformats.org/officeDocument/2006/relationships/hyperlink" Target="https://osf.io/9eqpf/?view_only=62f752417a9141c7b0509a998039ad13" TargetMode="External"/><Relationship Id="rId17" Type="http://schemas.openxmlformats.org/officeDocument/2006/relationships/image" Target="media/image9.png"/><Relationship Id="rId33" Type="http://schemas.openxmlformats.org/officeDocument/2006/relationships/image" Target="media/image25.png"/><Relationship Id="rId38" Type="http://schemas.openxmlformats.org/officeDocument/2006/relationships/image" Target="media/image30.png"/><Relationship Id="rId59" Type="http://schemas.openxmlformats.org/officeDocument/2006/relationships/image" Target="media/image51.png"/><Relationship Id="rId103" Type="http://schemas.openxmlformats.org/officeDocument/2006/relationships/hyperlink" Target="https://doi.org/10.1037/0096-1523.18.2.385" TargetMode="External"/><Relationship Id="rId108" Type="http://schemas.openxmlformats.org/officeDocument/2006/relationships/hyperlink" Target="https://doi.org/10.1111/desc.13581" TargetMode="External"/><Relationship Id="rId124" Type="http://schemas.openxmlformats.org/officeDocument/2006/relationships/hyperlink" Target="https://doi.org/10.1016/j.cognition.2017.09.007" TargetMode="External"/><Relationship Id="rId129" Type="http://schemas.openxmlformats.org/officeDocument/2006/relationships/hyperlink" Target="https://doi.org/10.1371/journal.pone.0042698" TargetMode="External"/><Relationship Id="rId54" Type="http://schemas.openxmlformats.org/officeDocument/2006/relationships/image" Target="media/image46.png"/><Relationship Id="rId70" Type="http://schemas.openxmlformats.org/officeDocument/2006/relationships/hyperlink" Target="https://doi.org/10.1016/j.tics.2022.12.014" TargetMode="External"/><Relationship Id="rId75" Type="http://schemas.openxmlformats.org/officeDocument/2006/relationships/hyperlink" Target="https://doi.org/10.1111/1467-7687.00220" TargetMode="External"/><Relationship Id="rId91" Type="http://schemas.openxmlformats.org/officeDocument/2006/relationships/hyperlink" Target="https://doi.org/10.1016/j.cogdev.2010.09.001" TargetMode="External"/><Relationship Id="rId96" Type="http://schemas.openxmlformats.org/officeDocument/2006/relationships/hyperlink" Target="https://doi.org/10.1016/j.tics.2016.05.011%20" TargetMode="External"/><Relationship Id="rId140" Type="http://schemas.openxmlformats.org/officeDocument/2006/relationships/hyperlink" Target="https://doi.org/10.1111/j.1551-6709.2010.01129.x" TargetMode="External"/><Relationship Id="rId145" Type="http://schemas.openxmlformats.org/officeDocument/2006/relationships/hyperlink" Target="https://doi.org/10.1002/icd.2359" TargetMode="External"/><Relationship Id="rId161"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image" Target="media/image15.png"/><Relationship Id="rId28" Type="http://schemas.openxmlformats.org/officeDocument/2006/relationships/image" Target="media/image20.png"/><Relationship Id="rId49" Type="http://schemas.openxmlformats.org/officeDocument/2006/relationships/image" Target="media/image41.png"/><Relationship Id="rId114" Type="http://schemas.openxmlformats.org/officeDocument/2006/relationships/hyperlink" Target="https://doi.org/10.1016/j.cogpsych.2010.02.001" TargetMode="External"/><Relationship Id="rId119" Type="http://schemas.openxmlformats.org/officeDocument/2006/relationships/hyperlink" Target="https://doi.org/10.1126/science.1107621" TargetMode="External"/><Relationship Id="rId44" Type="http://schemas.openxmlformats.org/officeDocument/2006/relationships/image" Target="media/image36.png"/><Relationship Id="rId60" Type="http://schemas.openxmlformats.org/officeDocument/2006/relationships/image" Target="media/image52.png"/><Relationship Id="rId65" Type="http://schemas.openxmlformats.org/officeDocument/2006/relationships/hyperlink" Target="https://doi.org/10.1002/icd.2355" TargetMode="External"/><Relationship Id="rId81" Type="http://schemas.openxmlformats.org/officeDocument/2006/relationships/hyperlink" Target="https://doi.org/10.1207/s15516709cog1402_1%20" TargetMode="External"/><Relationship Id="rId86" Type="http://schemas.openxmlformats.org/officeDocument/2006/relationships/hyperlink" Target="https://doi.org/10.1016/S1364-6613(03)00128-1" TargetMode="External"/><Relationship Id="rId130" Type="http://schemas.openxmlformats.org/officeDocument/2006/relationships/hyperlink" Target="https://doi.org/10.1111/j.1467-7687.2012.01177.x" TargetMode="External"/><Relationship Id="rId135" Type="http://schemas.openxmlformats.org/officeDocument/2006/relationships/hyperlink" Target="https://doi.org/10.1038/s44159-023-00152-5%20" TargetMode="External"/><Relationship Id="rId151" Type="http://schemas.openxmlformats.org/officeDocument/2006/relationships/hyperlink" Target="https://doi.org/10.1016/S0010-0277(98)00058-4" TargetMode="External"/><Relationship Id="rId156" Type="http://schemas.openxmlformats.org/officeDocument/2006/relationships/header" Target="header1.xml"/><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109" Type="http://schemas.openxmlformats.org/officeDocument/2006/relationships/hyperlink" Target="https://doi.org/10.1037/0012-1649.36.5.635" TargetMode="External"/><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hyperlink" Target="https://doi.org/10.1037/0012-1649.29.3.421" TargetMode="External"/><Relationship Id="rId97" Type="http://schemas.openxmlformats.org/officeDocument/2006/relationships/hyperlink" Target="https://doi.org/10.1016/j.cognition.2015.03.006" TargetMode="External"/><Relationship Id="rId104" Type="http://schemas.openxmlformats.org/officeDocument/2006/relationships/hyperlink" Target="https://doi.org/10.1016/S0010-0277(98)00036-5" TargetMode="External"/><Relationship Id="rId120" Type="http://schemas.openxmlformats.org/officeDocument/2006/relationships/hyperlink" Target="https://doi.org/10.1038/s41598-021-97354-9" TargetMode="External"/><Relationship Id="rId125" Type="http://schemas.openxmlformats.org/officeDocument/2006/relationships/hyperlink" Target="https://doi.org/10.1037/1089-2680.1.3.271" TargetMode="External"/><Relationship Id="rId141" Type="http://schemas.openxmlformats.org/officeDocument/2006/relationships/hyperlink" Target="https://doi.org/10.1016/j.infbeh.2003.05.006" TargetMode="External"/><Relationship Id="rId146" Type="http://schemas.openxmlformats.org/officeDocument/2006/relationships/hyperlink" Target="https://doi.org/10.1371/journal.pbio.0030208" TargetMode="External"/><Relationship Id="rId7" Type="http://schemas.openxmlformats.org/officeDocument/2006/relationships/hyperlink" Target="https://osf.io/9eqpf/?view_only=62f752417a9141c7b0509a998039ad13" TargetMode="External"/><Relationship Id="rId71" Type="http://schemas.openxmlformats.org/officeDocument/2006/relationships/hyperlink" Target="https://doi.org/10.1207/S15327078IN0104_3" TargetMode="External"/><Relationship Id="rId92" Type="http://schemas.openxmlformats.org/officeDocument/2006/relationships/hyperlink" Target="https://doi.org/10.1038/nature06288" TargetMode="External"/><Relationship Id="rId162" Type="http://schemas.openxmlformats.org/officeDocument/2006/relationships/fontTable" Target="fontTable.xml"/><Relationship Id="rId2" Type="http://schemas.openxmlformats.org/officeDocument/2006/relationships/styles" Target="styles.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hyperlink" Target="https://doi.org/10.1037/xge0001656" TargetMode="External"/><Relationship Id="rId87" Type="http://schemas.openxmlformats.org/officeDocument/2006/relationships/hyperlink" Target="https://doi.org/10.1016/0010-0277(95)00661-H" TargetMode="External"/><Relationship Id="rId110" Type="http://schemas.openxmlformats.org/officeDocument/2006/relationships/hyperlink" Target="https://doi.org/10.1080/095400999116322" TargetMode="External"/><Relationship Id="rId115" Type="http://schemas.openxmlformats.org/officeDocument/2006/relationships/hyperlink" Target="https://doi.org/10.1111/1467-7687.00021%20" TargetMode="External"/><Relationship Id="rId131" Type="http://schemas.openxmlformats.org/officeDocument/2006/relationships/hyperlink" Target="https://doi.org/10.1080/09540090310001655093" TargetMode="External"/><Relationship Id="rId136" Type="http://schemas.openxmlformats.org/officeDocument/2006/relationships/hyperlink" Target="https://doi.org/10.1016/S0885-2014(97)90008-3" TargetMode="External"/><Relationship Id="rId157" Type="http://schemas.openxmlformats.org/officeDocument/2006/relationships/header" Target="header2.xml"/><Relationship Id="rId61" Type="http://schemas.openxmlformats.org/officeDocument/2006/relationships/hyperlink" Target="https://doi.org/10.1016/0010-0277(86)90052-1" TargetMode="External"/><Relationship Id="rId82" Type="http://schemas.openxmlformats.org/officeDocument/2006/relationships/hyperlink" Target="https://doi.org/10.1207/s15516709cog1401_5" TargetMode="External"/><Relationship Id="rId152" Type="http://schemas.openxmlformats.org/officeDocument/2006/relationships/hyperlink" Target="https://doi.org/10.1111/1467-9280.00218" TargetMode="External"/><Relationship Id="rId19" Type="http://schemas.openxmlformats.org/officeDocument/2006/relationships/image" Target="media/image11.png"/><Relationship Id="rId14" Type="http://schemas.openxmlformats.org/officeDocument/2006/relationships/image" Target="media/image6.png"/><Relationship Id="rId30" Type="http://schemas.openxmlformats.org/officeDocument/2006/relationships/image" Target="media/image22.png"/><Relationship Id="rId35" Type="http://schemas.openxmlformats.org/officeDocument/2006/relationships/image" Target="media/image27.png"/><Relationship Id="rId56" Type="http://schemas.openxmlformats.org/officeDocument/2006/relationships/image" Target="media/image48.png"/><Relationship Id="rId77" Type="http://schemas.openxmlformats.org/officeDocument/2006/relationships/hyperlink" Target="https://doi.org/10.1037/0033-295X.112.2.347" TargetMode="External"/><Relationship Id="rId100" Type="http://schemas.openxmlformats.org/officeDocument/2006/relationships/hyperlink" Target="https://doi.org/10.1016/0885-2014(93)90008-S" TargetMode="External"/><Relationship Id="rId105" Type="http://schemas.openxmlformats.org/officeDocument/2006/relationships/hyperlink" Target="https://doi.org/10.1016/S0010-0277(87)80006-9" TargetMode="External"/><Relationship Id="rId126" Type="http://schemas.openxmlformats.org/officeDocument/2006/relationships/hyperlink" Target="https://doi.org/10.1207/S15327078IN0101_04%20" TargetMode="External"/><Relationship Id="rId147" Type="http://schemas.openxmlformats.org/officeDocument/2006/relationships/hyperlink" Target="https://doi.org/10.1016/j.neuroimage.2010.05.028" TargetMode="External"/><Relationship Id="rId8" Type="http://schemas.openxmlformats.org/officeDocument/2006/relationships/image" Target="media/image1.png"/><Relationship Id="rId51" Type="http://schemas.openxmlformats.org/officeDocument/2006/relationships/image" Target="media/image43.png"/><Relationship Id="rId72" Type="http://schemas.openxmlformats.org/officeDocument/2006/relationships/hyperlink" Target="https://doi.org/10.1016/0022-0965(83)90085-3%20" TargetMode="External"/><Relationship Id="rId93" Type="http://schemas.openxmlformats.org/officeDocument/2006/relationships/hyperlink" Target="https://doi.org/10.1177/17456916221112075" TargetMode="External"/><Relationship Id="rId98" Type="http://schemas.openxmlformats.org/officeDocument/2006/relationships/hyperlink" Target="https://doi.org/10.1016/j.cogpsych.2020.101334%20" TargetMode="External"/><Relationship Id="rId121" Type="http://schemas.openxmlformats.org/officeDocument/2006/relationships/hyperlink" Target="https://doi.org/10.1126/science.1111656" TargetMode="External"/><Relationship Id="rId142" Type="http://schemas.openxmlformats.org/officeDocument/2006/relationships/hyperlink" Target="https://doi.org/10.1146/annurev.ph.25.030163.002553" TargetMode="External"/><Relationship Id="rId163" Type="http://schemas.openxmlformats.org/officeDocument/2006/relationships/theme" Target="theme/theme1.xml"/><Relationship Id="rId3" Type="http://schemas.openxmlformats.org/officeDocument/2006/relationships/settings" Target="settings.xml"/><Relationship Id="rId25" Type="http://schemas.openxmlformats.org/officeDocument/2006/relationships/image" Target="media/image17.png"/><Relationship Id="rId46" Type="http://schemas.openxmlformats.org/officeDocument/2006/relationships/image" Target="media/image38.png"/><Relationship Id="rId67" Type="http://schemas.openxmlformats.org/officeDocument/2006/relationships/hyperlink" Target="https://doi.org/10.1016/j.cogdev.2022.101164" TargetMode="External"/><Relationship Id="rId116" Type="http://schemas.openxmlformats.org/officeDocument/2006/relationships/hyperlink" Target="https://doi.org/10.1037/0033-295X.104.4.686%20" TargetMode="External"/><Relationship Id="rId137" Type="http://schemas.openxmlformats.org/officeDocument/2006/relationships/hyperlink" Target="https://doi.org/10.1521/soco.2025.43.3.152" TargetMode="External"/><Relationship Id="rId158" Type="http://schemas.openxmlformats.org/officeDocument/2006/relationships/footer" Target="footer1.xml"/><Relationship Id="rId20" Type="http://schemas.openxmlformats.org/officeDocument/2006/relationships/image" Target="media/image12.png"/><Relationship Id="rId41" Type="http://schemas.openxmlformats.org/officeDocument/2006/relationships/image" Target="media/image33.png"/><Relationship Id="rId62" Type="http://schemas.openxmlformats.org/officeDocument/2006/relationships/hyperlink" Target="https://doi.org/10.1111/j.1467-8624.1991.tb01602.x" TargetMode="External"/><Relationship Id="rId83" Type="http://schemas.openxmlformats.org/officeDocument/2006/relationships/hyperlink" Target="https://doi.org/10.1111/j.1467-7687.2011.01048.x" TargetMode="External"/><Relationship Id="rId88" Type="http://schemas.openxmlformats.org/officeDocument/2006/relationships/hyperlink" Target="https://doi.org/10.1016/j.jecp.2020.105035" TargetMode="External"/><Relationship Id="rId111" Type="http://schemas.openxmlformats.org/officeDocument/2006/relationships/hyperlink" Target="https://doi.org/10.1111/j.1467-7687.2007.00586.x%20" TargetMode="External"/><Relationship Id="rId132" Type="http://schemas.openxmlformats.org/officeDocument/2006/relationships/hyperlink" Target="https://doi.org/10.1098/rsos.191795" TargetMode="External"/><Relationship Id="rId153" Type="http://schemas.openxmlformats.org/officeDocument/2006/relationships/hyperlink" Target="https://doi.org/10.1038/358749a0" TargetMode="External"/><Relationship Id="rId15" Type="http://schemas.openxmlformats.org/officeDocument/2006/relationships/image" Target="media/image7.png"/><Relationship Id="rId36" Type="http://schemas.openxmlformats.org/officeDocument/2006/relationships/image" Target="media/image28.png"/><Relationship Id="rId57" Type="http://schemas.openxmlformats.org/officeDocument/2006/relationships/image" Target="media/image49.png"/><Relationship Id="rId106" Type="http://schemas.openxmlformats.org/officeDocument/2006/relationships/hyperlink" Target="https://doi.org/10.1073/pnas.1904786116%20" TargetMode="External"/><Relationship Id="rId127" Type="http://schemas.openxmlformats.org/officeDocument/2006/relationships/hyperlink" Target="https://doi.org/10.1111/j.1540-5834.2008.00469.x" TargetMode="External"/><Relationship Id="rId10" Type="http://schemas.openxmlformats.org/officeDocument/2006/relationships/image" Target="media/image3.png"/><Relationship Id="rId31" Type="http://schemas.openxmlformats.org/officeDocument/2006/relationships/image" Target="media/image23.png"/><Relationship Id="rId52" Type="http://schemas.openxmlformats.org/officeDocument/2006/relationships/image" Target="media/image44.png"/><Relationship Id="rId73" Type="http://schemas.openxmlformats.org/officeDocument/2006/relationships/hyperlink" Target="https://doi.org/10.1016/S1364-6613(99)01356-X" TargetMode="External"/><Relationship Id="rId78" Type="http://schemas.openxmlformats.org/officeDocument/2006/relationships/hyperlink" Target="https://doi.org/10.1111/1467-7687.00039" TargetMode="External"/><Relationship Id="rId94" Type="http://schemas.openxmlformats.org/officeDocument/2006/relationships/hyperlink" Target="https://doi.org/10.1162/neco.1989.1.1.143" TargetMode="External"/><Relationship Id="rId99" Type="http://schemas.openxmlformats.org/officeDocument/2006/relationships/hyperlink" Target="https://doi.org/10.1177/0956797615572806" TargetMode="External"/><Relationship Id="rId101" Type="http://schemas.openxmlformats.org/officeDocument/2006/relationships/hyperlink" Target="https://doi.org/10.1016/j.cogdev.2005.04.004" TargetMode="External"/><Relationship Id="rId122" Type="http://schemas.openxmlformats.org/officeDocument/2006/relationships/hyperlink" Target="https://doi.org/10.1016/j.cognition.2004.11.005" TargetMode="External"/><Relationship Id="rId143" Type="http://schemas.openxmlformats.org/officeDocument/2006/relationships/hyperlink" Target="https://doi.org/10.1016/j.cognition.2004.07.004%20" TargetMode="External"/><Relationship Id="rId148" Type="http://schemas.openxmlformats.org/officeDocument/2006/relationships/hyperlink" Target="https://doi.org/10.1207/s15327078in0701_6%20" TargetMode="External"/><Relationship Id="rId4" Type="http://schemas.openxmlformats.org/officeDocument/2006/relationships/webSettings" Target="webSettings.xml"/><Relationship Id="rId9" Type="http://schemas.openxmlformats.org/officeDocument/2006/relationships/image" Target="media/image2.png"/><Relationship Id="rId26" Type="http://schemas.openxmlformats.org/officeDocument/2006/relationships/image" Target="media/image18.png"/><Relationship Id="rId47" Type="http://schemas.openxmlformats.org/officeDocument/2006/relationships/image" Target="media/image39.png"/><Relationship Id="rId68" Type="http://schemas.openxmlformats.org/officeDocument/2006/relationships/hyperlink" Target="https://doi.org/10.1111/desc.13464" TargetMode="External"/><Relationship Id="rId89" Type="http://schemas.openxmlformats.org/officeDocument/2006/relationships/hyperlink" Target="https://doi.org/10.1016/S0163-6383(98)90001-7%20" TargetMode="External"/><Relationship Id="rId112" Type="http://schemas.openxmlformats.org/officeDocument/2006/relationships/hyperlink" Target="https://doi.org/10.1111/j.0956-7976.2004.00755.x" TargetMode="External"/><Relationship Id="rId133" Type="http://schemas.openxmlformats.org/officeDocument/2006/relationships/hyperlink" Target="https://doi.org/10.1371/journal.pone.0023223" TargetMode="External"/><Relationship Id="rId154" Type="http://schemas.openxmlformats.org/officeDocument/2006/relationships/hyperlink" Target="https://doi.org/10.1111/1467-8721.ep10772615" TargetMode="External"/><Relationship Id="rId16" Type="http://schemas.openxmlformats.org/officeDocument/2006/relationships/image" Target="media/image8.png"/><Relationship Id="rId37" Type="http://schemas.openxmlformats.org/officeDocument/2006/relationships/image" Target="media/image29.png"/><Relationship Id="rId58" Type="http://schemas.openxmlformats.org/officeDocument/2006/relationships/image" Target="media/image50.png"/><Relationship Id="rId79" Type="http://schemas.openxmlformats.org/officeDocument/2006/relationships/hyperlink" Target="https://doi.org/10.1207/s15516709cog2701_4" TargetMode="External"/><Relationship Id="rId102" Type="http://schemas.openxmlformats.org/officeDocument/2006/relationships/hyperlink" Target="https://doi.org/10.1016/0010-0285(83)90017-8" TargetMode="External"/><Relationship Id="rId123" Type="http://schemas.openxmlformats.org/officeDocument/2006/relationships/hyperlink" Target="https://doi.org/10.1037/xge0000260%20" TargetMode="External"/><Relationship Id="rId144" Type="http://schemas.openxmlformats.org/officeDocument/2006/relationships/hyperlink" Target="https://doi.org/10.1037/0033-295X.99.4.605" TargetMode="External"/><Relationship Id="rId90" Type="http://schemas.openxmlformats.org/officeDocument/2006/relationships/hyperlink" Target="https://doi.org/10.1177/0963721412470687" TargetMode="External"/><Relationship Id="rId27" Type="http://schemas.openxmlformats.org/officeDocument/2006/relationships/image" Target="media/image19.png"/><Relationship Id="rId48" Type="http://schemas.openxmlformats.org/officeDocument/2006/relationships/image" Target="media/image40.png"/><Relationship Id="rId69" Type="http://schemas.openxmlformats.org/officeDocument/2006/relationships/hyperlink" Target="https://doi.org/10.1016/j.cognition.2012.11.007%20" TargetMode="External"/><Relationship Id="rId113" Type="http://schemas.openxmlformats.org/officeDocument/2006/relationships/hyperlink" Target="https://doi.org/10.1016/j.tics.2023.09.001" TargetMode="External"/><Relationship Id="rId134" Type="http://schemas.openxmlformats.org/officeDocument/2006/relationships/hyperlink" Target="https://doi.org/10.1207/s15327078in1003_6" TargetMode="External"/><Relationship Id="rId80" Type="http://schemas.openxmlformats.org/officeDocument/2006/relationships/hyperlink" Target="https://doi.org/10.1016/S0010-0277(99)00039-6" TargetMode="External"/><Relationship Id="rId155" Type="http://schemas.openxmlformats.org/officeDocument/2006/relationships/hyperlink" Target="https://doi.org/10.2307/1130473"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93</TotalTime>
  <Pages>1</Pages>
  <Words>16505</Words>
  <Characters>94083</Characters>
  <Application>Microsoft Office Word</Application>
  <DocSecurity>0</DocSecurity>
  <Lines>784</Lines>
  <Paragraphs>220</Paragraphs>
  <ScaleCrop>false</ScaleCrop>
  <Company/>
  <LinksUpToDate>false</LinksUpToDate>
  <CharactersWithSpaces>110368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detbe</dc:creator>
  <cp:lastModifiedBy>Benton, Deon</cp:lastModifiedBy>
  <cp:revision>20</cp:revision>
  <dcterms:created xsi:type="dcterms:W3CDTF">2026-07-07T01:25:00Z</dcterms:created>
  <dcterms:modified xsi:type="dcterms:W3CDTF">2026-07-08T23:03:00Z</dcterms:modified>
</cp:coreProperties>
</file>