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6A8D627D" w:rsidR="008A1C8D" w:rsidRDefault="00FE1823" w:rsidP="00894104">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caused </w:t>
      </w:r>
      <w:r w:rsidR="00D81444">
        <w:rPr>
          <w:rFonts w:ascii="Times New Roman" w:hAnsi="Times New Roman" w:cs="Times New Roman"/>
        </w:rPr>
        <w:lastRenderedPageBreak/>
        <w:t xml:space="preserve">a </w:t>
      </w:r>
      <w:r w:rsidR="00E82734">
        <w:rPr>
          <w:rFonts w:ascii="Times New Roman" w:hAnsi="Times New Roman" w:cs="Times New Roman"/>
        </w:rPr>
        <w:t>perceived discontinuity</w:t>
      </w:r>
      <w:r w:rsidR="0022410E">
        <w:rPr>
          <w:rFonts w:ascii="Times New Roman" w:hAnsi="Times New Roman" w:cs="Times New Roman"/>
        </w:rPr>
        <w:t xml:space="preserve">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029262CC"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Csibra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r>
        <w:rPr>
          <w:rFonts w:ascii="Times New Roman" w:hAnsi="Times New Roman" w:cs="Times New Roman"/>
        </w:rPr>
        <w:t>Csibra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Spelke,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p>
    <w:p w14:paraId="116150E5" w14:textId="3A646BA5" w:rsidR="003D5994" w:rsidRDefault="002E3F09"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Non-reaching infants can</w:t>
      </w:r>
      <w:r w:rsidR="005A7F7F">
        <w:rPr>
          <w:rFonts w:ascii="Times New Roman" w:hAnsi="Times New Roman" w:cs="Times New Roman"/>
        </w:rPr>
        <w:t xml:space="preserve"> distinguish between inefficient and efficient actions if those actions are causal (e.g., Liu et al., 2019).</w:t>
      </w:r>
    </w:p>
    <w:p w14:paraId="2A031293" w14:textId="4F9A5F29" w:rsidR="0054474F" w:rsidRPr="00315BAF" w:rsidRDefault="0054474F"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2E3F09">
        <w:rPr>
          <w:rFonts w:ascii="Times New Roman" w:hAnsi="Times New Roman" w:cs="Times New Roman"/>
        </w:rPr>
        <w:t>look longer</w:t>
      </w:r>
      <w:r>
        <w:rPr>
          <w:rFonts w:ascii="Times New Roman" w:hAnsi="Times New Roman" w:cs="Times New Roman"/>
        </w:rPr>
        <w:t xml:space="preserve"> at inefficient actions relative to efficient ones if </w:t>
      </w:r>
      <w:r w:rsidR="00052891">
        <w:rPr>
          <w:rFonts w:ascii="Times New Roman" w:hAnsi="Times New Roman" w:cs="Times New Roman"/>
        </w:rPr>
        <w:t>an action</w:t>
      </w:r>
      <w:r>
        <w:rPr>
          <w:rFonts w:ascii="Times New Roman" w:hAnsi="Times New Roman" w:cs="Times New Roman"/>
        </w:rPr>
        <w:t xml:space="preserve"> </w:t>
      </w:r>
      <w:r w:rsidR="009856BE">
        <w:rPr>
          <w:rFonts w:ascii="Times New Roman" w:hAnsi="Times New Roman" w:cs="Times New Roman"/>
        </w:rPr>
        <w:t>is directed towards an object</w:t>
      </w:r>
      <w:r>
        <w:rPr>
          <w:rFonts w:ascii="Times New Roman" w:hAnsi="Times New Roman" w:cs="Times New Roman"/>
        </w:rPr>
        <w:t xml:space="preserve"> (e.g., Phillips &amp; Wellman, 2005).</w:t>
      </w:r>
    </w:p>
    <w:p w14:paraId="769E9CBB" w14:textId="15DADD68"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The </w:t>
      </w:r>
      <w:r w:rsidR="00F553A0">
        <w:rPr>
          <w:rFonts w:ascii="Times New Roman" w:hAnsi="Times New Roman" w:cs="Times New Roman"/>
        </w:rPr>
        <w:t xml:space="preserve">main </w:t>
      </w:r>
      <w:r w:rsidR="00F553A0">
        <w:rPr>
          <w:rFonts w:ascii="Times New Roman" w:hAnsi="Times New Roman" w:cs="Times New Roman"/>
        </w:rPr>
        <w:lastRenderedPageBreak/>
        <w:t>reason for this is 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neural network architecture.</w:t>
      </w:r>
      <w:r w:rsidR="009F3527">
        <w:rPr>
          <w:rFonts w:ascii="Times New Roman" w:hAnsi="Times New Roman" w:cs="Times New Roman"/>
        </w:rPr>
        <w:t xml:space="preserve"> Although it is possible to test the ability of the current theory to account for data in studies that use </w:t>
      </w:r>
      <w:r w:rsidR="009907B4">
        <w:rPr>
          <w:rFonts w:ascii="Times New Roman" w:hAnsi="Times New Roman" w:cs="Times New Roman"/>
        </w:rPr>
        <w:t>a different approach</w:t>
      </w:r>
      <w:r w:rsidR="009F3527">
        <w:rPr>
          <w:rFonts w:ascii="Times New Roman" w:hAnsi="Times New Roman" w:cs="Times New Roman"/>
        </w:rPr>
        <w:t xml:space="preserve">, this would </w:t>
      </w:r>
      <w:r w:rsidR="009907B4">
        <w:rPr>
          <w:rFonts w:ascii="Times New Roman" w:hAnsi="Times New Roman" w:cs="Times New Roman"/>
        </w:rPr>
        <w:t>require modifying</w:t>
      </w:r>
      <w:r w:rsidR="009F3527">
        <w:rPr>
          <w:rFonts w:ascii="Times New Roman" w:hAnsi="Times New Roman" w:cs="Times New Roman"/>
        </w:rPr>
        <w:t xml:space="preserve"> </w:t>
      </w:r>
      <w:r w:rsidR="009907B4">
        <w:rPr>
          <w:rFonts w:ascii="Times New Roman" w:hAnsi="Times New Roman" w:cs="Times New Roman"/>
        </w:rPr>
        <w:t>the</w:t>
      </w:r>
      <w:r w:rsidR="008353F2">
        <w:rPr>
          <w:rFonts w:ascii="Times New Roman" w:hAnsi="Times New Roman" w:cs="Times New Roman"/>
        </w:rPr>
        <w:t xml:space="preserve"> current</w:t>
      </w:r>
      <w:r w:rsidR="009F3527">
        <w:rPr>
          <w:rFonts w:ascii="Times New Roman" w:hAnsi="Times New Roman" w:cs="Times New Roman"/>
        </w:rPr>
        <w:t xml:space="preserve"> </w:t>
      </w:r>
      <w:r w:rsidR="008353F2">
        <w:rPr>
          <w:rFonts w:ascii="Times New Roman" w:hAnsi="Times New Roman" w:cs="Times New Roman"/>
        </w:rPr>
        <w:t>model architecture</w:t>
      </w:r>
      <w:r w:rsidR="009F3527">
        <w:rPr>
          <w:rFonts w:ascii="Times New Roman" w:hAnsi="Times New Roman" w:cs="Times New Roman"/>
        </w:rPr>
        <w:t>.</w:t>
      </w:r>
      <w:r w:rsidR="008B33D2">
        <w:rPr>
          <w:rFonts w:ascii="Times New Roman" w:hAnsi="Times New Roman" w:cs="Times New Roman"/>
        </w:rPr>
        <w:t xml:space="preserve"> </w:t>
      </w:r>
      <w:r w:rsidR="0036601C">
        <w:rPr>
          <w:rFonts w:ascii="Times New Roman" w:hAnsi="Times New Roman" w:cs="Times New Roman"/>
        </w:rPr>
        <w:t xml:space="preserve">A potential consequence of this is that even if the extended model is shown to account for </w:t>
      </w:r>
      <w:r w:rsidR="009907B4">
        <w:rPr>
          <w:rFonts w:ascii="Times New Roman" w:hAnsi="Times New Roman" w:cs="Times New Roman"/>
        </w:rPr>
        <w:t>data from these studies</w:t>
      </w:r>
      <w:r w:rsidR="0036601C">
        <w:rPr>
          <w:rFonts w:ascii="Times New Roman" w:hAnsi="Times New Roman" w:cs="Times New Roman"/>
        </w:rPr>
        <w:t xml:space="preserve">, </w:t>
      </w:r>
      <w:r w:rsidR="008B33D2">
        <w:rPr>
          <w:rFonts w:ascii="Times New Roman" w:hAnsi="Times New Roman" w:cs="Times New Roman"/>
        </w:rPr>
        <w:t xml:space="preserve">it would be difficult to </w:t>
      </w:r>
      <w:r w:rsidR="009907B4">
        <w:rPr>
          <w:rFonts w:ascii="Times New Roman" w:hAnsi="Times New Roman" w:cs="Times New Roman"/>
        </w:rPr>
        <w:t>isolate whether</w:t>
      </w:r>
      <w:r w:rsidR="008B33D2">
        <w:rPr>
          <w:rFonts w:ascii="Times New Roman" w:hAnsi="Times New Roman" w:cs="Times New Roman"/>
        </w:rPr>
        <w:t xml:space="preserve"> that is due</w:t>
      </w:r>
      <w:r w:rsidR="009907B4">
        <w:rPr>
          <w:rFonts w:ascii="Times New Roman" w:hAnsi="Times New Roman" w:cs="Times New Roman"/>
        </w:rPr>
        <w:t xml:space="preserve"> to</w:t>
      </w:r>
      <w:r w:rsidR="008B33D2">
        <w:rPr>
          <w:rFonts w:ascii="Times New Roman" w:hAnsi="Times New Roman" w:cs="Times New Roman"/>
        </w:rPr>
        <w:t xml:space="preserve"> </w:t>
      </w:r>
      <w:r w:rsidR="0036601C">
        <w:rPr>
          <w:rFonts w:ascii="Times New Roman" w:hAnsi="Times New Roman" w:cs="Times New Roman"/>
        </w:rPr>
        <w:t>alterations</w:t>
      </w:r>
      <w:r w:rsidR="009907B4">
        <w:rPr>
          <w:rFonts w:ascii="Times New Roman" w:hAnsi="Times New Roman" w:cs="Times New Roman"/>
        </w:rPr>
        <w:t xml:space="preserve"> </w:t>
      </w:r>
      <w:r w:rsidR="0036601C">
        <w:rPr>
          <w:rFonts w:ascii="Times New Roman" w:hAnsi="Times New Roman" w:cs="Times New Roman"/>
        </w:rPr>
        <w:t>to the model</w:t>
      </w:r>
      <w:r w:rsidR="008B33D2">
        <w:rPr>
          <w:rFonts w:ascii="Times New Roman" w:hAnsi="Times New Roman" w:cs="Times New Roman"/>
        </w:rPr>
        <w:t xml:space="preserve"> </w:t>
      </w:r>
      <w:r w:rsidR="0036601C">
        <w:rPr>
          <w:rFonts w:ascii="Times New Roman" w:hAnsi="Times New Roman" w:cs="Times New Roman"/>
        </w:rPr>
        <w:t>or to strengths of the theory</w:t>
      </w:r>
      <w:r w:rsidR="008B33D2">
        <w:rPr>
          <w:rFonts w:ascii="Times New Roman" w:hAnsi="Times New Roman" w:cs="Times New Roman"/>
        </w:rPr>
        <w:t>.</w:t>
      </w:r>
    </w:p>
    <w:p w14:paraId="1372627A" w14:textId="46F53618"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446614">
        <w:rPr>
          <w:rFonts w:ascii="Times New Roman" w:hAnsi="Times New Roman" w:cs="Times New Roman"/>
        </w:rPr>
        <w:t>all</w:t>
      </w:r>
      <w:r w:rsidR="009F1E9A">
        <w:rPr>
          <w:rFonts w:ascii="Times New Roman" w:hAnsi="Times New Roman" w:cs="Times New Roman"/>
        </w:rPr>
        <w:t xml:space="preserve"> the simulations reported here</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present six</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In describing each simulation, I will discuss how the behavioral experiment</w:t>
      </w:r>
      <w:r w:rsidR="00ED2947">
        <w:rPr>
          <w:rFonts w:ascii="Times New Roman" w:hAnsi="Times New Roman" w:cs="Times New Roman"/>
        </w:rPr>
        <w:t>s that produced that result</w:t>
      </w:r>
      <w:r w:rsidR="008B0DC3">
        <w:rPr>
          <w:rFonts w:ascii="Times New Roman" w:hAnsi="Times New Roman" w:cs="Times New Roman"/>
        </w:rPr>
        <w:t xml:space="preserve"> w</w:t>
      </w:r>
      <w:r w:rsidR="005715BA">
        <w:rPr>
          <w:rFonts w:ascii="Times New Roman" w:hAnsi="Times New Roman" w:cs="Times New Roman"/>
        </w:rPr>
        <w:t>ere</w:t>
      </w:r>
      <w:r w:rsidR="008B0DC3">
        <w:rPr>
          <w:rFonts w:ascii="Times New Roman" w:hAnsi="Times New Roman" w:cs="Times New Roman"/>
        </w:rPr>
        <w:t xml:space="preserve"> implemented and then present the results for that simulation. </w:t>
      </w:r>
      <w:r w:rsidR="004A0BA0">
        <w:rPr>
          <w:rFonts w:ascii="Times New Roman" w:hAnsi="Times New Roman" w:cs="Times New Roman"/>
        </w:rPr>
        <w:t xml:space="preserve">Given that the goal of </w:t>
      </w:r>
      <w:r w:rsidR="002A3C80">
        <w:rPr>
          <w:rFonts w:ascii="Times New Roman" w:hAnsi="Times New Roman" w:cs="Times New Roman"/>
        </w:rPr>
        <w:t>this</w:t>
      </w:r>
      <w:r w:rsidR="004A0BA0">
        <w:rPr>
          <w:rFonts w:ascii="Times New Roman" w:hAnsi="Times New Roman" w:cs="Times New Roman"/>
        </w:rPr>
        <w:t xml:space="preserve"> project was not to</w:t>
      </w:r>
      <w:r w:rsidR="00ED2947">
        <w:rPr>
          <w:rFonts w:ascii="Times New Roman" w:hAnsi="Times New Roman" w:cs="Times New Roman"/>
        </w:rPr>
        <w:t xml:space="preserve"> simulate any on</w:t>
      </w:r>
      <w:r w:rsidR="005715BA">
        <w:rPr>
          <w:rFonts w:ascii="Times New Roman" w:hAnsi="Times New Roman" w:cs="Times New Roman"/>
        </w:rPr>
        <w:t>e</w:t>
      </w:r>
      <w:r w:rsidR="00ED2947">
        <w:rPr>
          <w:rFonts w:ascii="Times New Roman" w:hAnsi="Times New Roman" w:cs="Times New Roman"/>
        </w:rPr>
        <w:t xml:space="preserve"> experiment, only </w:t>
      </w:r>
      <w:r w:rsidR="00E63115">
        <w:rPr>
          <w:rFonts w:ascii="Times New Roman" w:hAnsi="Times New Roman" w:cs="Times New Roman"/>
        </w:rPr>
        <w:t>th</w:t>
      </w:r>
      <w:r w:rsidR="004A0BA0">
        <w:rPr>
          <w:rFonts w:ascii="Times New Roman" w:hAnsi="Times New Roman" w:cs="Times New Roman"/>
        </w:rPr>
        <w:t xml:space="preserve">ose aspects </w:t>
      </w:r>
      <w:r w:rsidR="00285F58">
        <w:rPr>
          <w:rFonts w:ascii="Times New Roman" w:hAnsi="Times New Roman" w:cs="Times New Roman"/>
        </w:rPr>
        <w:t>common</w:t>
      </w:r>
      <w:r w:rsidR="005715BA">
        <w:rPr>
          <w:rFonts w:ascii="Times New Roman" w:hAnsi="Times New Roman" w:cs="Times New Roman"/>
        </w:rPr>
        <w:t xml:space="preserve"> across experiments were </w:t>
      </w:r>
      <w:r w:rsidR="004A0BA0">
        <w:rPr>
          <w:rFonts w:ascii="Times New Roman" w:hAnsi="Times New Roman" w:cs="Times New Roman"/>
        </w:rPr>
        <w:t>simulated</w:t>
      </w:r>
      <w:r w:rsidR="00ED2947">
        <w:rPr>
          <w:rFonts w:ascii="Times New Roman" w:hAnsi="Times New Roman" w:cs="Times New Roman"/>
        </w:rPr>
        <w:t xml:space="preserve">; details </w:t>
      </w:r>
      <w:r w:rsidR="004A0BA0">
        <w:rPr>
          <w:rFonts w:ascii="Times New Roman" w:hAnsi="Times New Roman" w:cs="Times New Roman"/>
        </w:rPr>
        <w:t>specific to any one study</w:t>
      </w:r>
      <w:r w:rsidR="00ED2947">
        <w:rPr>
          <w:rFonts w:ascii="Times New Roman" w:hAnsi="Times New Roman" w:cs="Times New Roman"/>
        </w:rPr>
        <w:t xml:space="preserve"> </w:t>
      </w:r>
      <w:r w:rsidR="003A5E67">
        <w:rPr>
          <w:rFonts w:ascii="Times New Roman" w:hAnsi="Times New Roman" w:cs="Times New Roman"/>
        </w:rPr>
        <w:t>were not</w:t>
      </w:r>
      <w:r w:rsidR="00ED2947">
        <w:rPr>
          <w:rFonts w:ascii="Times New Roman" w:hAnsi="Times New Roman" w:cs="Times New Roman"/>
        </w:rPr>
        <w:t xml:space="preserve">. </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20BEDB9"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lastRenderedPageBreak/>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thus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 xml:space="preserve">assumed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w:t>
      </w:r>
      <w:r w:rsidR="004D32F5">
        <w:rPr>
          <w:rFonts w:ascii="Times New Roman" w:hAnsi="Times New Roman" w:cs="Times New Roman"/>
        </w:rPr>
        <w:lastRenderedPageBreak/>
        <w:t>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w:t>
      </w:r>
      <w:r w:rsidR="00647041">
        <w:rPr>
          <w:rFonts w:ascii="Times New Roman" w:hAnsi="Times New Roman" w:cs="Times New Roman"/>
        </w:rPr>
        <w:lastRenderedPageBreak/>
        <w:t>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00A856C"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The remaining three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and a three-unit Barrier Location group.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In the simulations reported below, jump heights mostly aligned with barrier heights (though see Simulation 3). Finally, the first unit in the Barrier Location group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the object on the right “followed” a linear path to reach the object on the right; that is, one of the 82 units in the </w:t>
      </w:r>
      <w:r w:rsidR="001C7484">
        <w:rPr>
          <w:rFonts w:ascii="Times New Roman" w:hAnsi="Times New Roman" w:cs="Times New Roman"/>
        </w:rPr>
        <w:lastRenderedPageBreak/>
        <w:t>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69052041"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9E3BB5">
        <w:rPr>
          <w:rFonts w:ascii="Times New Roman" w:hAnsi="Times New Roman" w:cs="Times New Roman"/>
        </w:rPr>
        <w:t>90% of the network’s pretraining experience involved straight motion</w:t>
      </w:r>
      <w:r w:rsidR="00715713">
        <w:rPr>
          <w:rFonts w:ascii="Times New Roman" w:hAnsi="Times New Roman" w:cs="Times New Roman"/>
        </w:rPr>
        <w:t xml:space="preserve"> and the remaining 10%</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811FFC">
        <w:rPr>
          <w:rFonts w:ascii="Times New Roman" w:hAnsi="Times New Roman" w:cs="Times New Roman"/>
        </w:rPr>
        <w:t>Future work could consider using</w:t>
      </w:r>
      <w:r w:rsidR="00376019" w:rsidRPr="00376019">
        <w:rPr>
          <w:rFonts w:ascii="Times New Roman" w:hAnsi="Times New Roman" w:cs="Times New Roman"/>
        </w:rPr>
        <w:t xml:space="preserve"> less extreme values.  </w:t>
      </w:r>
    </w:p>
    <w:p w14:paraId="286B97B3" w14:textId="08B43C85" w:rsidR="000A1184" w:rsidRDefault="00A72621" w:rsidP="00894104">
      <w:pPr>
        <w:spacing w:line="480" w:lineRule="auto"/>
        <w:ind w:firstLine="720"/>
        <w:contextualSpacing/>
        <w:rPr>
          <w:rFonts w:ascii="Times New Roman" w:hAnsi="Times New Roman" w:cs="Times New Roman"/>
        </w:rPr>
      </w:pPr>
      <w:r>
        <w:rPr>
          <w:rFonts w:ascii="Times New Roman" w:hAnsi="Times New Roman" w:cs="Times New Roman"/>
        </w:rPr>
        <w:t>Lastly,</w:t>
      </w:r>
      <w:r w:rsidR="00F0619D">
        <w:rPr>
          <w:rFonts w:ascii="Times New Roman" w:hAnsi="Times New Roman" w:cs="Times New Roman"/>
        </w:rPr>
        <w:t xml:space="preserve"> n</w:t>
      </w:r>
      <w:r w:rsidR="00023A54">
        <w:rPr>
          <w:rFonts w:ascii="Times New Roman" w:hAnsi="Times New Roman" w:cs="Times New Roman"/>
        </w:rPr>
        <w:t xml:space="preserve">etworks in Simulations 1 through 4 </w:t>
      </w:r>
      <w:r w:rsidR="00F0619D">
        <w:rPr>
          <w:rFonts w:ascii="Times New Roman" w:hAnsi="Times New Roman" w:cs="Times New Roman"/>
        </w:rPr>
        <w:t>as well as in Simulation</w:t>
      </w:r>
      <w:r w:rsidR="00023A54">
        <w:rPr>
          <w:rFonts w:ascii="Times New Roman" w:hAnsi="Times New Roman" w:cs="Times New Roman"/>
        </w:rPr>
        <w:t xml:space="preserve"> 6 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training. In contrast, networks in Simulation 5 received 150 epochs of training.</w:t>
      </w:r>
      <w:r w:rsidR="00F0619D">
        <w:rPr>
          <w:rFonts w:ascii="Times New Roman" w:hAnsi="Times New Roman" w:cs="Times New Roman"/>
        </w:rPr>
        <w:t xml:space="preserve"> Networks in Simulation 5 were trained for fewer</w:t>
      </w:r>
      <w:r w:rsidR="00023A54">
        <w:rPr>
          <w:rFonts w:ascii="Times New Roman" w:hAnsi="Times New Roman" w:cs="Times New Roman"/>
        </w:rPr>
        <w:t xml:space="preserve"> </w:t>
      </w:r>
      <w:r w:rsidR="00F0619D">
        <w:rPr>
          <w:rFonts w:ascii="Times New Roman" w:hAnsi="Times New Roman" w:cs="Times New Roman"/>
        </w:rPr>
        <w:t xml:space="preserve">epochs than networks in the </w:t>
      </w:r>
      <w:r w:rsidR="00F0619D">
        <w:rPr>
          <w:rFonts w:ascii="Times New Roman" w:hAnsi="Times New Roman" w:cs="Times New Roman"/>
        </w:rPr>
        <w:lastRenderedPageBreak/>
        <w:t xml:space="preserve">other simulations because the </w:t>
      </w:r>
      <w:r w:rsidR="00AC3525">
        <w:rPr>
          <w:rFonts w:ascii="Times New Roman" w:hAnsi="Times New Roman" w:cs="Times New Roman"/>
        </w:rPr>
        <w:t xml:space="preserve">studies </w:t>
      </w:r>
      <w:r w:rsidR="00F0619D">
        <w:rPr>
          <w:rFonts w:ascii="Times New Roman" w:hAnsi="Times New Roman" w:cs="Times New Roman"/>
        </w:rPr>
        <w:t xml:space="preserve">on which </w:t>
      </w:r>
      <w:r w:rsidR="00AC3525">
        <w:rPr>
          <w:rFonts w:ascii="Times New Roman" w:hAnsi="Times New Roman" w:cs="Times New Roman"/>
        </w:rPr>
        <w:t>Simulation 5 was</w:t>
      </w:r>
      <w:r w:rsidR="00F0619D">
        <w:rPr>
          <w:rFonts w:ascii="Times New Roman" w:hAnsi="Times New Roman" w:cs="Times New Roman"/>
        </w:rPr>
        <w:t xml:space="preserve"> based also tested younger</w:t>
      </w:r>
      <w:r w:rsidR="00AC3525">
        <w:rPr>
          <w:rFonts w:ascii="Times New Roman" w:hAnsi="Times New Roman" w:cs="Times New Roman"/>
        </w:rPr>
        <w:t xml:space="preserve"> infants</w:t>
      </w:r>
      <w:r w:rsidR="00F0619D">
        <w:rPr>
          <w:rFonts w:ascii="Times New Roman" w:hAnsi="Times New Roman" w:cs="Times New Roman"/>
        </w:rPr>
        <w:t xml:space="preserve"> than those tested in the studies on which the other simulations were based. </w:t>
      </w:r>
      <w:r>
        <w:rPr>
          <w:rFonts w:ascii="Times New Roman" w:hAnsi="Times New Roman" w:cs="Times New Roman"/>
        </w:rPr>
        <w:t>In other words, because younger infants necessarily have less real-world experience than older infants, it was necessary to implement this notion in the model.</w:t>
      </w:r>
      <w:r w:rsidR="004A3C37">
        <w:rPr>
          <w:rFonts w:ascii="Times New Roman" w:hAnsi="Times New Roman" w:cs="Times New Roman"/>
        </w:rPr>
        <w:t xml:space="preserve"> I</w:t>
      </w:r>
      <w:r w:rsidR="00311337">
        <w:rPr>
          <w:rFonts w:ascii="Times New Roman" w:hAnsi="Times New Roman" w:cs="Times New Roman"/>
        </w:rPr>
        <w:t>n</w:t>
      </w:r>
      <w:r w:rsidR="004A3C37">
        <w:rPr>
          <w:rFonts w:ascii="Times New Roman" w:hAnsi="Times New Roman" w:cs="Times New Roman"/>
        </w:rPr>
        <w:t xml:space="preserve"> addition to differences in the amount of pretraining experience, </w:t>
      </w:r>
      <w:r w:rsidR="00433FAF">
        <w:rPr>
          <w:rFonts w:ascii="Times New Roman" w:hAnsi="Times New Roman" w:cs="Times New Roman"/>
        </w:rPr>
        <w:t xml:space="preserve">Simulations 1 through 4 </w:t>
      </w:r>
      <w:r w:rsidR="004537FC">
        <w:rPr>
          <w:rFonts w:ascii="Times New Roman" w:hAnsi="Times New Roman" w:cs="Times New Roman"/>
        </w:rPr>
        <w:t>and</w:t>
      </w:r>
      <w:r w:rsidR="00433FAF">
        <w:rPr>
          <w:rFonts w:ascii="Times New Roman" w:hAnsi="Times New Roman" w:cs="Times New Roman"/>
        </w:rPr>
        <w:t xml:space="preserve"> Simulation 6 used a</w:t>
      </w:r>
      <w:r w:rsidR="004A3C37">
        <w:rPr>
          <w:rFonts w:ascii="Times New Roman" w:hAnsi="Times New Roman" w:cs="Times New Roman"/>
        </w:rPr>
        <w:t xml:space="preserve"> learning rate</w:t>
      </w:r>
      <w:r w:rsidR="0020131C">
        <w:rPr>
          <w:rFonts w:ascii="Times New Roman" w:hAnsi="Times New Roman" w:cs="Times New Roman"/>
        </w:rPr>
        <w:t xml:space="preserve"> </w:t>
      </w:r>
      <w:r w:rsidR="00433FAF">
        <w:rPr>
          <w:rFonts w:ascii="Times New Roman" w:hAnsi="Times New Roman" w:cs="Times New Roman"/>
        </w:rPr>
        <w:t>of 0.1. Simulation 5, in contrast, used a learning rate of 0.08.</w:t>
      </w:r>
      <w:r w:rsidR="00E66F57">
        <w:rPr>
          <w:rFonts w:ascii="Times New Roman" w:hAnsi="Times New Roman" w:cs="Times New Roman"/>
        </w:rPr>
        <w:t xml:space="preserve"> </w:t>
      </w:r>
      <w:r w:rsidR="00433FAF">
        <w:rPr>
          <w:rFonts w:ascii="Times New Roman" w:hAnsi="Times New Roman" w:cs="Times New Roman"/>
        </w:rPr>
        <w:t xml:space="preserve">Momentum was not used in any of the simulations. </w:t>
      </w:r>
      <w:r w:rsidR="00E66F57">
        <w:rPr>
          <w:rFonts w:ascii="Times New Roman" w:hAnsi="Times New Roman" w:cs="Times New Roman"/>
        </w:rPr>
        <w:t xml:space="preserve">The learning rate varied across </w:t>
      </w:r>
      <w:r w:rsidR="004537FC">
        <w:rPr>
          <w:rFonts w:ascii="Times New Roman" w:hAnsi="Times New Roman" w:cs="Times New Roman"/>
        </w:rPr>
        <w:t>simulations</w:t>
      </w:r>
      <w:r w:rsidR="00E66F57">
        <w:rPr>
          <w:rFonts w:ascii="Times New Roman" w:hAnsi="Times New Roman" w:cs="Times New Roman"/>
        </w:rPr>
        <w:t xml:space="preserve"> to </w:t>
      </w:r>
      <w:r w:rsidR="00F44E67">
        <w:rPr>
          <w:rFonts w:ascii="Times New Roman" w:hAnsi="Times New Roman" w:cs="Times New Roman"/>
        </w:rPr>
        <w:t xml:space="preserve">reflect the fact that the studies on which the former set of simulations were based tested </w:t>
      </w:r>
      <w:r w:rsidR="003D66EC">
        <w:rPr>
          <w:rFonts w:ascii="Times New Roman" w:hAnsi="Times New Roman" w:cs="Times New Roman"/>
        </w:rPr>
        <w:t>infants older</w:t>
      </w:r>
      <w:r w:rsidR="00F44E67">
        <w:rPr>
          <w:rFonts w:ascii="Times New Roman" w:hAnsi="Times New Roman" w:cs="Times New Roman"/>
        </w:rPr>
        <w:t xml:space="preserve"> than those tested in the latter simulation.  </w:t>
      </w:r>
      <w:r w:rsidR="003D66EC">
        <w:rPr>
          <w:rFonts w:ascii="Times New Roman" w:hAnsi="Times New Roman" w:cs="Times New Roman"/>
        </w:rPr>
        <w:t>Crucially</w:t>
      </w:r>
      <w:r w:rsidR="00AC3525">
        <w:rPr>
          <w:rFonts w:ascii="Times New Roman" w:hAnsi="Times New Roman" w:cs="Times New Roman"/>
        </w:rPr>
        <w:t>, all networks</w:t>
      </w:r>
      <w:r w:rsidR="00544B2D">
        <w:rPr>
          <w:rFonts w:ascii="Times New Roman" w:hAnsi="Times New Roman" w:cs="Times New Roman"/>
        </w:rPr>
        <w:t xml:space="preserve">, regardless of simulation, </w:t>
      </w:r>
      <w:r w:rsidR="00AC3525">
        <w:rPr>
          <w:rFonts w:ascii="Times New Roman" w:hAnsi="Times New Roman" w:cs="Times New Roman"/>
        </w:rPr>
        <w:t>received the same pretraining experience</w:t>
      </w:r>
      <w:r w:rsidR="00544B2D">
        <w:rPr>
          <w:rFonts w:ascii="Times New Roman" w:hAnsi="Times New Roman" w:cs="Times New Roman"/>
        </w:rPr>
        <w:t>.</w:t>
      </w:r>
      <w:r w:rsidR="00AC3525">
        <w:rPr>
          <w:rFonts w:ascii="Times New Roman" w:hAnsi="Times New Roman" w:cs="Times New Roman"/>
        </w:rPr>
        <w:t xml:space="preserve"> </w:t>
      </w:r>
      <w:r w:rsidR="00311337">
        <w:rPr>
          <w:rFonts w:ascii="Times New Roman" w:hAnsi="Times New Roman" w:cs="Times New Roman"/>
        </w:rPr>
        <w:t>All networks also received the same amount of habituation experience (see below).</w:t>
      </w:r>
      <w:r w:rsidR="00BE0C77">
        <w:rPr>
          <w:rFonts w:ascii="Times New Roman" w:hAnsi="Times New Roman" w:cs="Times New Roman"/>
        </w:rPr>
        <w:t xml:space="preserve"> Specifically, across all simulation</w:t>
      </w:r>
      <w:r w:rsidR="00F44E67">
        <w:rPr>
          <w:rFonts w:ascii="Times New Roman" w:hAnsi="Times New Roman" w:cs="Times New Roman"/>
        </w:rPr>
        <w:t>s</w:t>
      </w:r>
      <w:r w:rsidR="00BE0C77">
        <w:rPr>
          <w:rFonts w:ascii="Times New Roman" w:hAnsi="Times New Roman" w:cs="Times New Roman"/>
        </w:rPr>
        <w:t>, the habituation phase lasted 5 epochs.</w:t>
      </w:r>
      <w:r w:rsidR="002A3A1B">
        <w:rPr>
          <w:rFonts w:ascii="Times New Roman" w:hAnsi="Times New Roman" w:cs="Times New Roman"/>
        </w:rPr>
        <w:t xml:space="preserve"> Finally, the dependent measure used in the simulations reported below was reconstruction error</w:t>
      </w:r>
      <w:r w:rsidR="00B611BA">
        <w:rPr>
          <w:rFonts w:ascii="Times New Roman" w:hAnsi="Times New Roman" w:cs="Times New Roman"/>
        </w:rPr>
        <w:t xml:space="preserve"> or the </w:t>
      </w:r>
      <w:r w:rsidR="002A3A1B">
        <w:rPr>
          <w:rFonts w:ascii="Times New Roman" w:hAnsi="Times New Roman" w:cs="Times New Roman"/>
        </w:rPr>
        <w:t xml:space="preserve">difference between the input and the network’s representation of that input. </w:t>
      </w:r>
      <w:r w:rsidR="00B611BA">
        <w:rPr>
          <w:rFonts w:ascii="Times New Roman" w:hAnsi="Times New Roman" w:cs="Times New Roman"/>
        </w:rPr>
        <w:t xml:space="preserve"> Greater reconstruction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Rakison &amp; Lupyan, 2008).</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w:t>
      </w:r>
      <w:r w:rsidR="002A3A1B">
        <w:rPr>
          <w:rFonts w:ascii="Times New Roman" w:hAnsi="Times New Roman" w:cs="Times New Roman"/>
        </w:rPr>
        <w:lastRenderedPageBreak/>
        <w:t xml:space="preserve">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F9D4A2B"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 xml:space="preserve">a significant main effect of Trial Type, </w:t>
      </w:r>
      <w:r w:rsidR="00BB324C">
        <w:rPr>
          <w:rFonts w:ascii="Times New Roman" w:eastAsia="Times New Roman" w:hAnsi="Times New Roman" w:cs="Times New Roman"/>
          <w:i/>
          <w:iCs/>
        </w:rPr>
        <w:t>F</w:t>
      </w:r>
      <w:r w:rsidR="00BB324C">
        <w:rPr>
          <w:rFonts w:ascii="Times New Roman" w:eastAsia="Times New Roman" w:hAnsi="Times New Roman" w:cs="Times New Roman"/>
        </w:rPr>
        <w:t xml:space="preserve">(1, 358) = 32.74, </w:t>
      </w:r>
      <w:r w:rsidR="00BB324C">
        <w:rPr>
          <w:rFonts w:ascii="Times New Roman" w:eastAsia="Times New Roman" w:hAnsi="Times New Roman" w:cs="Times New Roman"/>
          <w:i/>
          <w:iCs/>
        </w:rPr>
        <w:t xml:space="preserve">p </w:t>
      </w:r>
      <w:r w:rsidR="00BB324C">
        <w:rPr>
          <w:rFonts w:ascii="Times New Roman" w:eastAsia="Times New Roman" w:hAnsi="Times New Roman" w:cs="Times New Roman"/>
        </w:rPr>
        <w:t>&lt; .001 that was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t-tests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20.97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0767FC">
        <w:rPr>
          <w:rFonts w:ascii="Times New Roman" w:eastAsia="Times New Roman" w:hAnsi="Times New Roman" w:cs="Times New Roman"/>
        </w:rPr>
        <w:t>1.</w:t>
      </w:r>
      <w:r w:rsidR="00D25DBF">
        <w:rPr>
          <w:rFonts w:ascii="Times New Roman" w:eastAsia="Times New Roman" w:hAnsi="Times New Roman" w:cs="Times New Roman"/>
        </w:rPr>
        <w:t>78</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19.87</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1.11</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t</w:t>
      </w:r>
      <w:r w:rsidR="00F00F20">
        <w:rPr>
          <w:rFonts w:ascii="Times New Roman" w:eastAsia="Times New Roman" w:hAnsi="Times New Roman" w:cs="Times New Roman"/>
        </w:rPr>
        <w:t>(</w:t>
      </w:r>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341C38">
        <w:rPr>
          <w:rFonts w:ascii="Times New Roman" w:eastAsia="Times New Roman" w:hAnsi="Times New Roman" w:cs="Times New Roman"/>
        </w:rPr>
        <w:t>5.49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1.09,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2)</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0.46,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1.99), </w:t>
      </w:r>
      <w:r w:rsidR="000B279A">
        <w:rPr>
          <w:rFonts w:ascii="Times New Roman" w:eastAsia="Times New Roman" w:hAnsi="Times New Roman" w:cs="Times New Roman"/>
          <w:i/>
          <w:iCs/>
        </w:rPr>
        <w:t>t</w:t>
      </w:r>
      <w:r w:rsidR="000B279A">
        <w:rPr>
          <w:rFonts w:ascii="Times New Roman" w:eastAsia="Times New Roman" w:hAnsi="Times New Roman" w:cs="Times New Roman"/>
        </w:rPr>
        <w:t xml:space="preserve">(198) = 2.26,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D97AD2C" w:rsidR="009E613A" w:rsidRDefault="009E613A"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 one of the theoretical assumptions is that infants see more linear, grounded motion than aerial curved motion, it was important to show that the results above did not hold for networks who saw an equal amount of grounded linear motion and curved motion.</w:t>
      </w:r>
      <w:r w:rsidR="004416FA">
        <w:rPr>
          <w:rFonts w:ascii="Times New Roman" w:eastAsia="Times New Roman" w:hAnsi="Times New Roman" w:cs="Times New Roman"/>
        </w:rPr>
        <w:t xml:space="preserve"> Data for this analysis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only revealed a main effect of Test Trial, </w:t>
      </w:r>
      <w:r w:rsidR="00385014">
        <w:rPr>
          <w:rFonts w:ascii="Times New Roman" w:eastAsia="Times New Roman" w:hAnsi="Times New Roman" w:cs="Times New Roman"/>
          <w:i/>
          <w:iCs/>
        </w:rPr>
        <w:t>F</w:t>
      </w:r>
      <w:r w:rsidR="00385014">
        <w:rPr>
          <w:rFonts w:ascii="Times New Roman" w:eastAsia="Times New Roman" w:hAnsi="Times New Roman" w:cs="Times New Roman"/>
        </w:rPr>
        <w:t xml:space="preserve">(1, 38) = 4.39, </w:t>
      </w:r>
      <w:r w:rsidR="00385014">
        <w:rPr>
          <w:rFonts w:ascii="Times New Roman" w:eastAsia="Times New Roman" w:hAnsi="Times New Roman" w:cs="Times New Roman"/>
          <w:i/>
          <w:iCs/>
        </w:rPr>
        <w:t xml:space="preserve">p </w:t>
      </w:r>
      <w:r w:rsidR="00385014">
        <w:rPr>
          <w:rFonts w:ascii="Times New Roman" w:eastAsia="Times New Roman" w:hAnsi="Times New Roman" w:cs="Times New Roman"/>
        </w:rPr>
        <w:t xml:space="preserve">= .04. This resulted reflected the fact that, averaged across both conditions, </w:t>
      </w:r>
      <w:r w:rsidR="00F70F76">
        <w:rPr>
          <w:rFonts w:ascii="Times New Roman" w:eastAsia="Times New Roman" w:hAnsi="Times New Roman" w:cs="Times New Roman"/>
        </w:rPr>
        <w:t>networks looked marginally longer at the 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19.08,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0.95) than at the Inefficient test event (</w:t>
      </w:r>
      <w:r w:rsidR="00F70F76">
        <w:rPr>
          <w:rFonts w:ascii="Times New Roman" w:eastAsia="Times New Roman" w:hAnsi="Times New Roman" w:cs="Times New Roman"/>
          <w:i/>
          <w:iCs/>
        </w:rPr>
        <w:t xml:space="preserve">M </w:t>
      </w:r>
      <w:r w:rsidR="00F70F76">
        <w:rPr>
          <w:rFonts w:ascii="Times New Roman" w:eastAsia="Times New Roman" w:hAnsi="Times New Roman" w:cs="Times New Roman"/>
        </w:rPr>
        <w:t xml:space="preserve">= 18.67, </w:t>
      </w:r>
      <w:r w:rsidR="00F70F76">
        <w:rPr>
          <w:rFonts w:ascii="Times New Roman" w:eastAsia="Times New Roman" w:hAnsi="Times New Roman" w:cs="Times New Roman"/>
          <w:i/>
          <w:iCs/>
        </w:rPr>
        <w:t xml:space="preserve">SD </w:t>
      </w:r>
      <w:r w:rsidR="00F70F76">
        <w:rPr>
          <w:rFonts w:ascii="Times New Roman" w:eastAsia="Times New Roman" w:hAnsi="Times New Roman" w:cs="Times New Roman"/>
        </w:rPr>
        <w:t xml:space="preserve">= 0.81). </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40E60058"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these results were only obtained for the networks that experienced more grounded linear motion that aerial curved motion. </w:t>
      </w:r>
      <w:r w:rsidR="003D0775">
        <w:rPr>
          <w:rFonts w:ascii="Times New Roman" w:eastAsia="Times New Roman" w:hAnsi="Times New Roman" w:cs="Times New Roman"/>
        </w:rPr>
        <w:t xml:space="preserve">This suggests that the present </w:t>
      </w:r>
      <w:r w:rsidR="00313295">
        <w:rPr>
          <w:rFonts w:ascii="Times New Roman" w:eastAsia="Times New Roman" w:hAnsi="Times New Roman" w:cs="Times New Roman"/>
        </w:rPr>
        <w:t xml:space="preserve">account </w:t>
      </w:r>
      <w:r w:rsidR="003D0775">
        <w:rPr>
          <w:rFonts w:ascii="Times New Roman" w:eastAsia="Times New Roman" w:hAnsi="Times New Roman" w:cs="Times New Roman"/>
        </w:rPr>
        <w:t xml:space="preserve">is sufficient to account for the results in Gergely et al. (1995). However, </w:t>
      </w:r>
      <w:r w:rsidR="003A291F">
        <w:rPr>
          <w:rFonts w:ascii="Times New Roman" w:eastAsia="Times New Roman" w:hAnsi="Times New Roman" w:cs="Times New Roman"/>
        </w:rPr>
        <w:t xml:space="preserve">because this simulation was designed specifically to capture data from Gergely et al. (1995), it remains to be seen whether the model could capture data from other experiments. Simulation 2 was carried out to determine whether the current model could account for the finding that </w:t>
      </w:r>
      <w:r w:rsidR="00907CFC">
        <w:rPr>
          <w:rFonts w:ascii="Times New Roman" w:eastAsia="Times New Roman" w:hAnsi="Times New Roman" w:cs="Times New Roman"/>
        </w:rPr>
        <w:t>infants will continue to look longer at the Inefficient test event than the Efficient one even if the objects that are involved do not possess animate features</w:t>
      </w:r>
      <w:r w:rsidR="00D45F4C">
        <w:rPr>
          <w:rFonts w:ascii="Times New Roman" w:eastAsia="Times New Roman" w:hAnsi="Times New Roman" w:cs="Times New Roman"/>
        </w:rPr>
        <w:t xml:space="preserve"> (e.g., Csibra et al., 1999)</w:t>
      </w:r>
      <w:r w:rsidR="00907CFC">
        <w:rPr>
          <w:rFonts w:ascii="Times New Roman" w:eastAsia="Times New Roman" w:hAnsi="Times New Roman" w:cs="Times New Roman"/>
        </w:rPr>
        <w:t>.</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63EA9B4B"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Simulation tested what influence, if any, that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which was loosely based on that by Csibra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Figure 3 below shows networks’ mean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09D838D1" w:rsidR="000D1EAC"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effects of Trial Type,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 xml:space="preserve">1, and Condition,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.01, </w:t>
      </w:r>
      <w:r w:rsidR="00216CFD">
        <w:rPr>
          <w:rFonts w:ascii="Times New Roman" w:eastAsia="Times New Roman" w:hAnsi="Times New Roman" w:cs="Times New Roman"/>
        </w:rPr>
        <w:t xml:space="preserve">which </w:t>
      </w:r>
      <w:r>
        <w:rPr>
          <w:rFonts w:ascii="Times New Roman" w:eastAsia="Times New Roman" w:hAnsi="Times New Roman" w:cs="Times New Roman"/>
        </w:rPr>
        <w:t xml:space="preserve">were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A follow-up paired t-test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7DD4FE7" w14:textId="1B2B602A"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 This result not only replicates </w:t>
      </w:r>
      <w:r w:rsidR="0009709A">
        <w:rPr>
          <w:rFonts w:ascii="Times New Roman" w:eastAsia="Times New Roman" w:hAnsi="Times New Roman" w:cs="Times New Roman"/>
        </w:rPr>
        <w:t>the results obtained in Simulation 1 but also existing data showing that infants’ action understanding within studies that use the Gergely paradigm is unaffected by the presence of animacy cues (e.g., Csibra et al., 1999)</w:t>
      </w:r>
      <w:r>
        <w:rPr>
          <w:rFonts w:ascii="Times New Roman" w:eastAsia="Times New Roman" w:hAnsi="Times New Roman" w:cs="Times New Roman"/>
        </w:rPr>
        <w:t>.</w:t>
      </w:r>
      <w:r w:rsidR="00350C5C">
        <w:rPr>
          <w:rFonts w:ascii="Times New Roman" w:eastAsia="Times New Roman" w:hAnsi="Times New Roman" w:cs="Times New Roman"/>
        </w:rPr>
        <w:t xml:space="preserve"> The next simulation assessed whether</w:t>
      </w:r>
      <w:r w:rsidR="00D03381">
        <w:rPr>
          <w:rFonts w:ascii="Times New Roman" w:eastAsia="Times New Roman" w:hAnsi="Times New Roman" w:cs="Times New Roman"/>
        </w:rPr>
        <w:t xml:space="preserve"> </w:t>
      </w:r>
      <w:r w:rsidR="00350C5C">
        <w:rPr>
          <w:rFonts w:ascii="Times New Roman" w:eastAsia="Times New Roman" w:hAnsi="Times New Roman" w:cs="Times New Roman"/>
        </w:rPr>
        <w:t>networks can distinguish between two costly events.</w:t>
      </w:r>
    </w:p>
    <w:p w14:paraId="6758DD45" w14:textId="77777777" w:rsidR="00D16A84" w:rsidRDefault="00D16A84" w:rsidP="0041758A">
      <w:pPr>
        <w:spacing w:line="480" w:lineRule="auto"/>
        <w:contextualSpacing/>
        <w:rPr>
          <w:rFonts w:ascii="Times New Roman" w:eastAsia="Times New Roman" w:hAnsi="Times New Roman" w:cs="Times New Roman"/>
        </w:rPr>
      </w:pPr>
    </w:p>
    <w:p w14:paraId="07570333" w14:textId="7C337724" w:rsidR="00D16A84" w:rsidRDefault="00D16A84" w:rsidP="00D16A8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3</w:t>
      </w:r>
    </w:p>
    <w:p w14:paraId="7CC4C53B" w14:textId="5E4B74CE" w:rsidR="007806FD" w:rsidRDefault="00D16A84" w:rsidP="00D16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B4BAA">
        <w:rPr>
          <w:rFonts w:ascii="Times New Roman" w:eastAsia="Times New Roman" w:hAnsi="Times New Roman" w:cs="Times New Roman"/>
        </w:rPr>
        <w:t xml:space="preserve">Previous research </w:t>
      </w:r>
      <w:r w:rsidR="000A1B95">
        <w:rPr>
          <w:rFonts w:ascii="Times New Roman" w:eastAsia="Times New Roman" w:hAnsi="Times New Roman" w:cs="Times New Roman"/>
        </w:rPr>
        <w:t>showed that</w:t>
      </w:r>
      <w:r w:rsidR="00BB4BAA">
        <w:rPr>
          <w:rFonts w:ascii="Times New Roman" w:eastAsia="Times New Roman" w:hAnsi="Times New Roman" w:cs="Times New Roman"/>
        </w:rPr>
        <w:t xml:space="preserve"> 6-month-olds look</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longer when a</w:t>
      </w:r>
      <w:r w:rsidR="000A1B95">
        <w:rPr>
          <w:rFonts w:ascii="Times New Roman" w:eastAsia="Times New Roman" w:hAnsi="Times New Roman" w:cs="Times New Roman"/>
        </w:rPr>
        <w:t xml:space="preserve"> first</w:t>
      </w:r>
      <w:r w:rsidR="00BB4BAA">
        <w:rPr>
          <w:rFonts w:ascii="Times New Roman" w:eastAsia="Times New Roman" w:hAnsi="Times New Roman" w:cs="Times New Roman"/>
        </w:rPr>
        <w:t xml:space="preserve"> object jump</w:t>
      </w:r>
      <w:r w:rsidR="000A1B95">
        <w:rPr>
          <w:rFonts w:ascii="Times New Roman" w:eastAsia="Times New Roman" w:hAnsi="Times New Roman" w:cs="Times New Roman"/>
        </w:rPr>
        <w:t>ed</w:t>
      </w:r>
      <w:r w:rsidR="00BB4BAA">
        <w:rPr>
          <w:rFonts w:ascii="Times New Roman" w:eastAsia="Times New Roman" w:hAnsi="Times New Roman" w:cs="Times New Roman"/>
        </w:rPr>
        <w:t xml:space="preserve"> as high as it did during habituation to clear a tall barrier to reach a</w:t>
      </w:r>
      <w:r w:rsidR="000A1B95">
        <w:rPr>
          <w:rFonts w:ascii="Times New Roman" w:eastAsia="Times New Roman" w:hAnsi="Times New Roman" w:cs="Times New Roman"/>
        </w:rPr>
        <w:t xml:space="preserve"> second</w:t>
      </w:r>
      <w:r w:rsidR="00BB4BAA">
        <w:rPr>
          <w:rFonts w:ascii="Times New Roman" w:eastAsia="Times New Roman" w:hAnsi="Times New Roman" w:cs="Times New Roman"/>
        </w:rPr>
        <w:t xml:space="preserve"> object</w:t>
      </w:r>
      <w:r w:rsidR="00350670">
        <w:rPr>
          <w:rFonts w:ascii="Times New Roman" w:eastAsia="Times New Roman" w:hAnsi="Times New Roman" w:cs="Times New Roman"/>
        </w:rPr>
        <w:t>—despite the barrier now being much shorter than that shown during habituation—</w:t>
      </w:r>
      <w:r w:rsidR="00BB4BAA">
        <w:rPr>
          <w:rFonts w:ascii="Times New Roman" w:eastAsia="Times New Roman" w:hAnsi="Times New Roman" w:cs="Times New Roman"/>
        </w:rPr>
        <w:t xml:space="preserve">than when the </w:t>
      </w:r>
      <w:r w:rsidR="00350670">
        <w:rPr>
          <w:rFonts w:ascii="Times New Roman" w:eastAsia="Times New Roman" w:hAnsi="Times New Roman" w:cs="Times New Roman"/>
        </w:rPr>
        <w:t>first object jumped jus</w:t>
      </w:r>
      <w:r w:rsidR="00BB4BAA">
        <w:rPr>
          <w:rFonts w:ascii="Times New Roman" w:eastAsia="Times New Roman" w:hAnsi="Times New Roman" w:cs="Times New Roman"/>
        </w:rPr>
        <w:t>t high enough to clear the barrier (e.g., Liu &amp; Spelke, 2017).</w:t>
      </w:r>
      <w:r w:rsidR="00350670">
        <w:rPr>
          <w:rFonts w:ascii="Times New Roman" w:eastAsia="Times New Roman" w:hAnsi="Times New Roman" w:cs="Times New Roman"/>
        </w:rPr>
        <w:t xml:space="preserve"> This was taken as evidence for NUC.</w:t>
      </w:r>
      <w:r w:rsidR="00BB4BAA">
        <w:rPr>
          <w:rFonts w:ascii="Times New Roman" w:eastAsia="Times New Roman" w:hAnsi="Times New Roman" w:cs="Times New Roman"/>
        </w:rPr>
        <w:t xml:space="preserve"> Simulation 3 was carried out to determine whether </w:t>
      </w:r>
      <w:r w:rsidR="00350670">
        <w:rPr>
          <w:rFonts w:ascii="Times New Roman" w:eastAsia="Times New Roman" w:hAnsi="Times New Roman" w:cs="Times New Roman"/>
        </w:rPr>
        <w:t xml:space="preserve">this result could instead </w:t>
      </w:r>
      <w:r w:rsidR="001D4735">
        <w:rPr>
          <w:rFonts w:ascii="Times New Roman" w:eastAsia="Times New Roman" w:hAnsi="Times New Roman" w:cs="Times New Roman"/>
        </w:rPr>
        <w:t xml:space="preserve">be </w:t>
      </w:r>
      <w:r w:rsidR="00350670">
        <w:rPr>
          <w:rFonts w:ascii="Times New Roman" w:eastAsia="Times New Roman" w:hAnsi="Times New Roman" w:cs="Times New Roman"/>
        </w:rPr>
        <w:t>captured by an associative learning mechanism.</w:t>
      </w:r>
    </w:p>
    <w:p w14:paraId="3486B57C" w14:textId="581531EE" w:rsidR="007806FD" w:rsidRDefault="007806FD" w:rsidP="007806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loosely based on that by Liu and Spelke (2017). </w:t>
      </w:r>
      <w:r w:rsidR="001D4735">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to an event in which one object with animate features jumped over a large barrier to reach another object with animate features. The large barrier was instantiated by turning on the Barrier Height 4 unit in the Barrier Height group. </w:t>
      </w:r>
      <w:r w:rsidR="00AF0534">
        <w:rPr>
          <w:rFonts w:ascii="Times New Roman" w:eastAsia="Times New Roman" w:hAnsi="Times New Roman" w:cs="Times New Roman"/>
        </w:rPr>
        <w:t>Networks were then tested with a</w:t>
      </w:r>
      <w:r>
        <w:rPr>
          <w:rFonts w:ascii="Times New Roman" w:hAnsi="Times New Roman" w:cs="Times New Roman"/>
        </w:rPr>
        <w:t xml:space="preserve"> High Jump test event and a Low Jump test event. The High Jump test event was identical to the habituation event except that it used a low barrier. </w:t>
      </w:r>
      <w:r w:rsidR="007D7544">
        <w:rPr>
          <w:rFonts w:ascii="Times New Roman" w:hAnsi="Times New Roman" w:cs="Times New Roman"/>
        </w:rPr>
        <w:t>Th</w:t>
      </w:r>
      <w:r w:rsidR="00AF0534">
        <w:rPr>
          <w:rFonts w:ascii="Times New Roman" w:hAnsi="Times New Roman" w:cs="Times New Roman"/>
        </w:rPr>
        <w:t xml:space="preserve">is barrier was </w:t>
      </w:r>
      <w:r w:rsidR="007D7544">
        <w:rPr>
          <w:rFonts w:ascii="Times New Roman" w:hAnsi="Times New Roman" w:cs="Times New Roman"/>
        </w:rPr>
        <w:t>implemented by turning on the Barrier Height 2 unit in the Barrier Height group.</w:t>
      </w:r>
      <w:r w:rsidR="00C35BBA">
        <w:rPr>
          <w:rFonts w:ascii="Times New Roman" w:hAnsi="Times New Roman" w:cs="Times New Roman"/>
        </w:rPr>
        <w:t xml:space="preserve"> Thus, the first object jumped much higher </w:t>
      </w:r>
      <w:r w:rsidR="00C70736">
        <w:rPr>
          <w:rFonts w:ascii="Times New Roman" w:hAnsi="Times New Roman" w:cs="Times New Roman"/>
        </w:rPr>
        <w:t>than needed</w:t>
      </w:r>
      <w:r w:rsidR="00C35BBA">
        <w:rPr>
          <w:rFonts w:ascii="Times New Roman" w:hAnsi="Times New Roman" w:cs="Times New Roman"/>
        </w:rPr>
        <w:t xml:space="preserve"> </w:t>
      </w:r>
      <w:r w:rsidR="00C35BBA">
        <w:rPr>
          <w:rFonts w:ascii="Times New Roman" w:hAnsi="Times New Roman" w:cs="Times New Roman"/>
        </w:rPr>
        <w:lastRenderedPageBreak/>
        <w:t>to clear the now shorter barrier in this event.</w:t>
      </w:r>
      <w:r w:rsidR="007D7544">
        <w:rPr>
          <w:rFonts w:ascii="Times New Roman" w:hAnsi="Times New Roman" w:cs="Times New Roman"/>
        </w:rPr>
        <w:t xml:space="preserve"> Crucially, </w:t>
      </w:r>
      <w:r w:rsidR="00C35BBA">
        <w:rPr>
          <w:rFonts w:ascii="Times New Roman" w:hAnsi="Times New Roman" w:cs="Times New Roman"/>
        </w:rPr>
        <w:t>neither the barrier shown during the habituation phase nor that shown during the test phase was encountered during the pretraining phase.</w:t>
      </w:r>
      <w:r w:rsidR="007D7544">
        <w:rPr>
          <w:rFonts w:ascii="Times New Roman" w:hAnsi="Times New Roman" w:cs="Times New Roman"/>
        </w:rPr>
        <w:t xml:space="preserve"> </w:t>
      </w:r>
      <w:r>
        <w:rPr>
          <w:rFonts w:ascii="Times New Roman" w:hAnsi="Times New Roman" w:cs="Times New Roman"/>
        </w:rPr>
        <w:t xml:space="preserve">The low jump test event was identical to the High Jump test event except that the </w:t>
      </w:r>
      <w:r w:rsidR="007D7544">
        <w:rPr>
          <w:rFonts w:ascii="Times New Roman" w:hAnsi="Times New Roman" w:cs="Times New Roman"/>
        </w:rPr>
        <w:t>height of the first object’s jump</w:t>
      </w:r>
      <w:r>
        <w:rPr>
          <w:rFonts w:ascii="Times New Roman" w:hAnsi="Times New Roman" w:cs="Times New Roman"/>
        </w:rPr>
        <w:t xml:space="preserve"> corresponded to the height of the now much shorter barrier. This was instantiated by turning on the Jump Height 2 unit in the Jump Height group. </w:t>
      </w:r>
    </w:p>
    <w:p w14:paraId="1D2D0821" w14:textId="2483085C" w:rsidR="00C41654" w:rsidRDefault="00D03381" w:rsidP="00636DAC">
      <w:pPr>
        <w:spacing w:line="480" w:lineRule="auto"/>
        <w:ind w:firstLine="720"/>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550AD31" wp14:editId="51E48292">
                <wp:simplePos x="0" y="0"/>
                <wp:positionH relativeFrom="margin">
                  <wp:align>center</wp:align>
                </wp:positionH>
                <wp:positionV relativeFrom="paragraph">
                  <wp:posOffset>2160905</wp:posOffset>
                </wp:positionV>
                <wp:extent cx="6867525" cy="3514725"/>
                <wp:effectExtent l="0" t="0" r="9525" b="952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514725"/>
                        </a:xfrm>
                        <a:prstGeom prst="rect">
                          <a:avLst/>
                        </a:prstGeom>
                        <a:solidFill>
                          <a:srgbClr val="FFFFFF"/>
                        </a:solidFill>
                        <a:ln w="9525">
                          <a:noFill/>
                          <a:miter lim="800000"/>
                          <a:headEnd/>
                          <a:tailEnd/>
                        </a:ln>
                      </wps:spPr>
                      <wps:txb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D31" id="_x0000_s1028" type="#_x0000_t202" style="position:absolute;left:0;text-align:left;margin-left:0;margin-top:170.15pt;width:540.75pt;height:276.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" stroked="f">
                <v:textbox>
                  <w:txbxContent>
                    <w:p w14:paraId="7606C133" w14:textId="77777777" w:rsidR="00C41654" w:rsidRDefault="00C41654" w:rsidP="00C41654">
                      <w:pPr>
                        <w:keepNext/>
                      </w:pPr>
                      <w:r>
                        <w:rPr>
                          <w:noProof/>
                        </w:rPr>
                        <w:drawing>
                          <wp:inline distT="0" distB="0" distL="0" distR="0" wp14:anchorId="04DE172B" wp14:editId="6A973237">
                            <wp:extent cx="6010275" cy="3009753"/>
                            <wp:effectExtent l="0" t="0" r="0" b="635"/>
                            <wp:docPr id="116385276" name="Picture 5" descr="A graph showing different types of j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3679" name="Picture 5" descr="A graph showing different types of jum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2521" cy="3030908"/>
                                    </a:xfrm>
                                    <a:prstGeom prst="rect">
                                      <a:avLst/>
                                    </a:prstGeom>
                                  </pic:spPr>
                                </pic:pic>
                              </a:graphicData>
                            </a:graphic>
                          </wp:inline>
                        </w:drawing>
                      </w:r>
                    </w:p>
                    <w:p w14:paraId="7C2EC6AC" w14:textId="1E9414DC" w:rsidR="00C41654" w:rsidRPr="0072275E" w:rsidRDefault="00C41654" w:rsidP="00C41654">
                      <w:pPr>
                        <w:pStyle w:val="Caption"/>
                        <w:rPr>
                          <w:i w:val="0"/>
                          <w:iCs w:val="0"/>
                          <w:color w:val="auto"/>
                          <w:sz w:val="24"/>
                          <w:szCs w:val="24"/>
                        </w:rPr>
                      </w:pPr>
                      <w:r w:rsidRPr="0072275E">
                        <w:rPr>
                          <w:i w:val="0"/>
                          <w:iCs w:val="0"/>
                          <w:color w:val="auto"/>
                          <w:sz w:val="24"/>
                          <w:szCs w:val="24"/>
                        </w:rPr>
                        <w:t xml:space="preserve">Figure </w:t>
                      </w:r>
                      <w:r w:rsidRPr="0072275E">
                        <w:rPr>
                          <w:i w:val="0"/>
                          <w:iCs w:val="0"/>
                          <w:color w:val="auto"/>
                          <w:sz w:val="24"/>
                          <w:szCs w:val="24"/>
                        </w:rPr>
                        <w:fldChar w:fldCharType="begin"/>
                      </w:r>
                      <w:r w:rsidRPr="0072275E">
                        <w:rPr>
                          <w:i w:val="0"/>
                          <w:iCs w:val="0"/>
                          <w:color w:val="auto"/>
                          <w:sz w:val="24"/>
                          <w:szCs w:val="24"/>
                        </w:rPr>
                        <w:instrText xml:space="preserve"> SEQ Figure \* ARABIC </w:instrText>
                      </w:r>
                      <w:r w:rsidRPr="0072275E">
                        <w:rPr>
                          <w:i w:val="0"/>
                          <w:iCs w:val="0"/>
                          <w:color w:val="auto"/>
                          <w:sz w:val="24"/>
                          <w:szCs w:val="24"/>
                        </w:rPr>
                        <w:fldChar w:fldCharType="separate"/>
                      </w:r>
                      <w:r w:rsidR="00774252">
                        <w:rPr>
                          <w:i w:val="0"/>
                          <w:iCs w:val="0"/>
                          <w:noProof/>
                          <w:color w:val="auto"/>
                          <w:sz w:val="24"/>
                          <w:szCs w:val="24"/>
                        </w:rPr>
                        <w:t>3</w:t>
                      </w:r>
                      <w:r w:rsidRPr="0072275E">
                        <w:rPr>
                          <w:i w:val="0"/>
                          <w:iCs w:val="0"/>
                          <w:color w:val="auto"/>
                          <w:sz w:val="24"/>
                          <w:szCs w:val="24"/>
                        </w:rPr>
                        <w:fldChar w:fldCharType="end"/>
                      </w:r>
                      <w:r w:rsidRPr="0072275E">
                        <w:rPr>
                          <w:i w:val="0"/>
                          <w:iCs w:val="0"/>
                          <w:color w:val="auto"/>
                          <w:sz w:val="24"/>
                          <w:szCs w:val="24"/>
                        </w:rPr>
                        <w:t xml:space="preserve">. </w:t>
                      </w:r>
                      <w:r w:rsidR="0072275E" w:rsidRPr="0072275E">
                        <w:rPr>
                          <w:rFonts w:ascii="Times New Roman" w:hAnsi="Times New Roman" w:cs="Times New Roman"/>
                          <w:i w:val="0"/>
                          <w:iCs w:val="0"/>
                          <w:color w:val="auto"/>
                          <w:sz w:val="24"/>
                          <w:szCs w:val="24"/>
                        </w:rPr>
                        <w:t xml:space="preserve">Networks’ mean “looking time” (i.e., cross-entropy error) to the </w:t>
                      </w:r>
                      <w:r w:rsidR="0072275E">
                        <w:rPr>
                          <w:rFonts w:ascii="Times New Roman" w:hAnsi="Times New Roman" w:cs="Times New Roman"/>
                          <w:i w:val="0"/>
                          <w:iCs w:val="0"/>
                          <w:color w:val="auto"/>
                          <w:sz w:val="24"/>
                          <w:szCs w:val="24"/>
                        </w:rPr>
                        <w:t>Low and High Jump test events.</w:t>
                      </w:r>
                    </w:p>
                    <w:p w14:paraId="17D72BFB" w14:textId="574E685E" w:rsidR="00C41654" w:rsidRDefault="00C41654"/>
                  </w:txbxContent>
                </v:textbox>
                <w10:wrap type="square" anchorx="margin"/>
              </v:shape>
            </w:pict>
          </mc:Fallback>
        </mc:AlternateContent>
      </w:r>
      <w:r w:rsidR="00636DAC">
        <w:rPr>
          <w:rFonts w:ascii="Times New Roman" w:hAnsi="Times New Roman" w:cs="Times New Roman"/>
        </w:rPr>
        <w:t xml:space="preserve">Figure 4 depicts networks’ mean looking times to the </w:t>
      </w:r>
      <w:r w:rsidR="004C5792">
        <w:rPr>
          <w:rFonts w:ascii="Times New Roman" w:hAnsi="Times New Roman" w:cs="Times New Roman"/>
        </w:rPr>
        <w:t>Low and High Jump test events</w:t>
      </w:r>
      <w:r w:rsidR="00636DAC">
        <w:rPr>
          <w:rFonts w:ascii="Times New Roman" w:hAnsi="Times New Roman" w:cs="Times New Roman"/>
        </w:rPr>
        <w:t>.</w:t>
      </w:r>
      <w:r w:rsidR="00007F8F">
        <w:rPr>
          <w:rFonts w:ascii="Times New Roman" w:hAnsi="Times New Roman" w:cs="Times New Roman"/>
        </w:rPr>
        <w:t xml:space="preserve"> </w:t>
      </w:r>
      <w:r w:rsidR="00007F8F">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effects of Trial Type, </w:t>
      </w:r>
      <w:r w:rsidR="00007F8F">
        <w:rPr>
          <w:rFonts w:ascii="Times New Roman" w:eastAsia="Times New Roman" w:hAnsi="Times New Roman" w:cs="Times New Roman"/>
          <w:i/>
          <w:iCs/>
        </w:rPr>
        <w:t>F</w:t>
      </w:r>
      <w:r w:rsidR="00007F8F">
        <w:rPr>
          <w:rFonts w:ascii="Times New Roman" w:eastAsia="Times New Roman" w:hAnsi="Times New Roman" w:cs="Times New Roman"/>
        </w:rPr>
        <w:t xml:space="preserve">(1, 358) = </w:t>
      </w:r>
      <w:r w:rsidR="001B0A01">
        <w:rPr>
          <w:rFonts w:ascii="Times New Roman" w:eastAsia="Times New Roman" w:hAnsi="Times New Roman" w:cs="Times New Roman"/>
        </w:rPr>
        <w:t>318.31</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p </w:t>
      </w:r>
      <w:r w:rsidR="00007F8F">
        <w:rPr>
          <w:rFonts w:ascii="Times New Roman" w:eastAsia="Times New Roman" w:hAnsi="Times New Roman" w:cs="Times New Roman"/>
        </w:rPr>
        <w:t>&lt; .0001. This result reflected the fact that networks looked longer at the High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19.78</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0.94</w:t>
      </w:r>
      <w:r w:rsidR="00007F8F">
        <w:rPr>
          <w:rFonts w:ascii="Times New Roman" w:eastAsia="Times New Roman" w:hAnsi="Times New Roman" w:cs="Times New Roman"/>
        </w:rPr>
        <w:t>) than at the Low Jump test event (</w:t>
      </w:r>
      <w:r w:rsidR="00007F8F">
        <w:rPr>
          <w:rFonts w:ascii="Times New Roman" w:eastAsia="Times New Roman" w:hAnsi="Times New Roman" w:cs="Times New Roman"/>
          <w:i/>
          <w:iCs/>
        </w:rPr>
        <w:t xml:space="preserve">M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18.12</w:t>
      </w:r>
      <w:r w:rsidR="00007F8F">
        <w:rPr>
          <w:rFonts w:ascii="Times New Roman" w:eastAsia="Times New Roman" w:hAnsi="Times New Roman" w:cs="Times New Roman"/>
        </w:rPr>
        <w:t xml:space="preserve">, </w:t>
      </w:r>
      <w:r w:rsidR="00007F8F">
        <w:rPr>
          <w:rFonts w:ascii="Times New Roman" w:eastAsia="Times New Roman" w:hAnsi="Times New Roman" w:cs="Times New Roman"/>
          <w:i/>
          <w:iCs/>
        </w:rPr>
        <w:t xml:space="preserve">SD </w:t>
      </w:r>
      <w:r w:rsidR="00007F8F">
        <w:rPr>
          <w:rFonts w:ascii="Times New Roman" w:eastAsia="Times New Roman" w:hAnsi="Times New Roman" w:cs="Times New Roman"/>
        </w:rPr>
        <w:t xml:space="preserve">= </w:t>
      </w:r>
      <w:r w:rsidR="001B0A01">
        <w:rPr>
          <w:rFonts w:ascii="Times New Roman" w:eastAsia="Times New Roman" w:hAnsi="Times New Roman" w:cs="Times New Roman"/>
        </w:rPr>
        <w:t>0.88</w:t>
      </w:r>
      <w:r w:rsidR="00007F8F">
        <w:rPr>
          <w:rFonts w:ascii="Times New Roman" w:eastAsia="Times New Roman" w:hAnsi="Times New Roman" w:cs="Times New Roman"/>
        </w:rPr>
        <w:t>).</w:t>
      </w:r>
    </w:p>
    <w:p w14:paraId="780F41B8" w14:textId="2002BFC1" w:rsidR="00D03381" w:rsidRPr="00007F8F" w:rsidRDefault="00D03381" w:rsidP="00636DAC">
      <w:pPr>
        <w:spacing w:line="480" w:lineRule="auto"/>
        <w:ind w:firstLine="720"/>
        <w:contextualSpacing/>
        <w:rPr>
          <w:rFonts w:ascii="Times New Roman" w:hAnsi="Times New Roman" w:cs="Times New Roman"/>
        </w:rPr>
      </w:pPr>
    </w:p>
    <w:p w14:paraId="0CD794D0" w14:textId="673F50C7" w:rsidR="004C5792" w:rsidRDefault="004C5792" w:rsidP="00636DAC">
      <w:pPr>
        <w:spacing w:line="480" w:lineRule="auto"/>
        <w:ind w:firstLine="720"/>
        <w:contextualSpacing/>
        <w:rPr>
          <w:rFonts w:ascii="Times New Roman" w:hAnsi="Times New Roman" w:cs="Times New Roman"/>
        </w:rPr>
      </w:pPr>
    </w:p>
    <w:p w14:paraId="78D3D2CB" w14:textId="33BC05C1" w:rsidR="00D16A84" w:rsidRPr="00670905" w:rsidRDefault="00670905" w:rsidP="00670905">
      <w:pPr>
        <w:spacing w:line="480" w:lineRule="auto"/>
        <w:ind w:firstLine="720"/>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Discussion</w:t>
      </w:r>
    </w:p>
    <w:p w14:paraId="52F43F5C" w14:textId="774B18C8" w:rsidR="00350C5C" w:rsidRDefault="00670905" w:rsidP="0041758A">
      <w:pPr>
        <w:spacing w:line="480" w:lineRule="auto"/>
        <w:contextualSpacing/>
        <w:rPr>
          <w:rFonts w:ascii="Times New Roman" w:hAnsi="Times New Roman" w:cs="Times New Roman"/>
        </w:rPr>
      </w:pPr>
      <w:r>
        <w:rPr>
          <w:rFonts w:ascii="Times New Roman" w:hAnsi="Times New Roman" w:cs="Times New Roman"/>
        </w:rPr>
        <w:tab/>
        <w:t xml:space="preserve">Simulation </w:t>
      </w:r>
      <w:r w:rsidR="00494550">
        <w:rPr>
          <w:rFonts w:ascii="Times New Roman" w:hAnsi="Times New Roman" w:cs="Times New Roman"/>
        </w:rPr>
        <w:t>3</w:t>
      </w:r>
      <w:r>
        <w:rPr>
          <w:rFonts w:ascii="Times New Roman" w:hAnsi="Times New Roman" w:cs="Times New Roman"/>
        </w:rPr>
        <w:t xml:space="preserve"> showed that a network, like infants, looked longer at a more costly event than it does at a less costly event. This finding is significant for two reasons. First, it replicates the finding that infants also distinguish between costly events</w:t>
      </w:r>
      <w:r w:rsidR="0045203F">
        <w:rPr>
          <w:rFonts w:ascii="Times New Roman" w:hAnsi="Times New Roman" w:cs="Times New Roman"/>
        </w:rPr>
        <w:t xml:space="preserve"> (e.g., Liu &amp; Spelke, 2017)</w:t>
      </w:r>
      <w:r>
        <w:rPr>
          <w:rFonts w:ascii="Times New Roman" w:hAnsi="Times New Roman" w:cs="Times New Roman"/>
        </w:rPr>
        <w:t>. Second, because neither the associative account presented in the Introduction nor the model that instantiates it includes anything resembling a NUC, it suggests that such a mechanism is not necessary to account for infants’ looking behaviors. Instead, these results indicate that associative learning is sufficient</w:t>
      </w:r>
      <w:r w:rsidR="0031496D">
        <w:rPr>
          <w:rFonts w:ascii="Times New Roman" w:hAnsi="Times New Roman" w:cs="Times New Roman"/>
        </w:rPr>
        <w:t xml:space="preserve"> to account for the </w:t>
      </w:r>
      <w:r w:rsidR="0045203F">
        <w:rPr>
          <w:rFonts w:ascii="Times New Roman" w:hAnsi="Times New Roman" w:cs="Times New Roman"/>
        </w:rPr>
        <w:t xml:space="preserve">behavioral </w:t>
      </w:r>
      <w:r w:rsidR="0031496D">
        <w:rPr>
          <w:rFonts w:ascii="Times New Roman" w:hAnsi="Times New Roman" w:cs="Times New Roman"/>
        </w:rPr>
        <w:t>data</w:t>
      </w:r>
      <w:r>
        <w:rPr>
          <w:rFonts w:ascii="Times New Roman" w:hAnsi="Times New Roman" w:cs="Times New Roman"/>
        </w:rPr>
        <w:t>.</w:t>
      </w:r>
    </w:p>
    <w:p w14:paraId="1133D3C7" w14:textId="041B5B81"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6F30B6">
        <w:rPr>
          <w:rFonts w:ascii="Times New Roman" w:hAnsi="Times New Roman" w:cs="Times New Roman"/>
        </w:rPr>
        <w:t>A key claim of</w:t>
      </w:r>
      <w:r w:rsidR="001719A1">
        <w:rPr>
          <w:rFonts w:ascii="Times New Roman" w:hAnsi="Times New Roman" w:cs="Times New Roman"/>
        </w:rPr>
        <w:t xml:space="preserve"> the teleological stance is that infants </w:t>
      </w:r>
      <w:r w:rsidR="006F30B6">
        <w:rPr>
          <w:rFonts w:ascii="Times New Roman" w:hAnsi="Times New Roman" w:cs="Times New Roman"/>
        </w:rPr>
        <w:t>can</w:t>
      </w:r>
      <w:r w:rsidR="001719A1">
        <w:rPr>
          <w:rFonts w:ascii="Times New Roman" w:hAnsi="Times New Roman" w:cs="Times New Roman"/>
        </w:rPr>
        <w:t xml:space="preserve"> make inferences about one of the three components of the model given information about the other two components. For example, </w:t>
      </w:r>
      <w:r w:rsidR="00951952">
        <w:rPr>
          <w:rFonts w:ascii="Times New Roman" w:hAnsi="Times New Roman" w:cs="Times New Roman"/>
        </w:rPr>
        <w:t>infants can</w:t>
      </w:r>
      <w:r w:rsidR="001719A1">
        <w:rPr>
          <w:rFonts w:ascii="Times New Roman" w:hAnsi="Times New Roman" w:cs="Times New Roman"/>
        </w:rPr>
        <w:t xml:space="preserve"> </w:t>
      </w:r>
      <w:r w:rsidR="001719A1">
        <w:rPr>
          <w:rFonts w:ascii="Times New Roman" w:hAnsi="Times New Roman" w:cs="Times New Roman"/>
        </w:rPr>
        <w:t xml:space="preserve">infer </w:t>
      </w:r>
      <w:r w:rsidR="001719A1">
        <w:rPr>
          <w:rFonts w:ascii="Times New Roman" w:hAnsi="Times New Roman" w:cs="Times New Roman"/>
        </w:rPr>
        <w:t xml:space="preserve">the nature of some </w:t>
      </w:r>
      <w:r w:rsidR="001719A1">
        <w:rPr>
          <w:rFonts w:ascii="Times New Roman" w:hAnsi="Times New Roman" w:cs="Times New Roman"/>
        </w:rPr>
        <w:t>external constraint from an agent’s actions and</w:t>
      </w:r>
      <w:r w:rsidR="001719A1">
        <w:rPr>
          <w:rFonts w:ascii="Times New Roman" w:hAnsi="Times New Roman" w:cs="Times New Roman"/>
        </w:rPr>
        <w:t xml:space="preserve"> its</w:t>
      </w:r>
      <w:r w:rsidR="001719A1">
        <w:rPr>
          <w:rFonts w:ascii="Times New Roman" w:hAnsi="Times New Roman" w:cs="Times New Roman"/>
        </w:rPr>
        <w:t xml:space="preserve"> goals</w:t>
      </w:r>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w:t>
      </w:r>
      <w:r w:rsidR="001719A1">
        <w:rPr>
          <w:rFonts w:ascii="Times New Roman" w:hAnsi="Times New Roman" w:cs="Times New Roman"/>
        </w:rPr>
        <w:t xml:space="preserve">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from a study by Csibra et al. (2003).</w:t>
      </w:r>
      <w:r w:rsidR="00CC2F41">
        <w:rPr>
          <w:rFonts w:ascii="Times New Roman" w:hAnsi="Times New Roman" w:cs="Times New Roman"/>
        </w:rPr>
        <w:t xml:space="preserve"> Two experiments within this study are particularly relevant.</w:t>
      </w:r>
      <w:r w:rsidR="00AE350A">
        <w:rPr>
          <w:rFonts w:ascii="Times New Roman" w:hAnsi="Times New Roman" w:cs="Times New Roman"/>
        </w:rPr>
        <w:t xml:space="preserve"> One of the studies</w:t>
      </w:r>
      <w:r w:rsidR="00AE350A">
        <w:rPr>
          <w:rFonts w:ascii="Times New Roman" w:hAnsi="Times New Roman" w:cs="Times New Roman"/>
        </w:rPr>
        <w:t xml:space="preserve"> tested whether infants could infer an object’s goal from its behavior and external constraints</w:t>
      </w:r>
      <w:r w:rsidR="00AE350A">
        <w:rPr>
          <w:rFonts w:ascii="Times New Roman" w:hAnsi="Times New Roman" w:cs="Times New Roman"/>
        </w:rPr>
        <w:t>; the other study tested whether infants could infer an external constraint from an object’s behaviors and its goals.</w:t>
      </w:r>
      <w:r w:rsidR="00EC6297">
        <w:rPr>
          <w:rFonts w:ascii="Times New Roman" w:hAnsi="Times New Roman" w:cs="Times New Roman"/>
        </w:rPr>
        <w:t xml:space="preserve"> </w:t>
      </w:r>
      <w:r w:rsidR="00AE350A">
        <w:rPr>
          <w:rFonts w:ascii="Times New Roman" w:hAnsi="Times New Roman" w:cs="Times New Roman"/>
        </w:rPr>
        <w:t xml:space="preserve">In the first experiment,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 it moved around the right bar before continuing in the small circle's last-seen direction</w:t>
      </w:r>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caught the small circle during habituation, the larger circle’s goal—namely, to catch the </w:t>
      </w:r>
      <w:r w:rsidR="006670BE">
        <w:rPr>
          <w:rFonts w:ascii="Times New Roman" w:hAnsi="Times New Roman" w:cs="Times New Roman"/>
        </w:rPr>
        <w:lastRenderedPageBreak/>
        <w:t>small circle—had to be inferred</w:t>
      </w:r>
      <w:r w:rsidR="00FB07D4">
        <w:rPr>
          <w:rFonts w:ascii="Times New Roman" w:hAnsi="Times New Roman" w:cs="Times New Roman"/>
        </w:rPr>
        <w:t>. Infants were then shown two test events</w:t>
      </w:r>
      <w:r w:rsidR="006670BE">
        <w:rPr>
          <w:rFonts w:ascii="Times New Roman" w:hAnsi="Times New Roman" w:cs="Times New Roman"/>
        </w:rPr>
        <w:t>. I</w:t>
      </w:r>
      <w:r w:rsidR="00E72417">
        <w:rPr>
          <w:rFonts w:ascii="Times New Roman" w:hAnsi="Times New Roman" w:cs="Times New Roman"/>
        </w:rPr>
        <w:t>n</w:t>
      </w:r>
      <w:r w:rsidR="006670BE">
        <w:rPr>
          <w:rFonts w:ascii="Times New Roman" w:hAnsi="Times New Roman" w:cs="Times New Roman"/>
        </w:rPr>
        <w:t xml:space="preserve"> both events, the gap between the two barriers was wide enough for both circles to pass through it.</w:t>
      </w:r>
      <w:r w:rsidR="00E72417">
        <w:rPr>
          <w:rFonts w:ascii="Times New Roman" w:hAnsi="Times New Roman" w:cs="Times New Roman"/>
        </w:rPr>
        <w:t xml:space="preserve"> However, in the Incongruent event, the larger circle once engaged move around the right barrier, whereas it passed through the now much larger gap in the Congruent event.</w:t>
      </w:r>
      <w:r w:rsidR="006670BE">
        <w:rPr>
          <w:rFonts w:ascii="Times New Roman" w:hAnsi="Times New Roman" w:cs="Times New Roman"/>
        </w:rPr>
        <w:t xml:space="preserve"> If infants inferred that the larger circle’s goal was to catch the smaller circle, then they should expect the larger circle to pursue the smaller one by passing through the gap.</w:t>
      </w:r>
      <w:r w:rsidR="00E72417">
        <w:rPr>
          <w:rFonts w:ascii="Times New Roman" w:hAnsi="Times New Roman" w:cs="Times New Roman"/>
        </w:rPr>
        <w:t xml:space="preserve"> Infants were expected to look equally long at both test events if they failed to make this infer</w:t>
      </w:r>
      <w:r w:rsidR="00464028">
        <w:rPr>
          <w:rFonts w:ascii="Times New Roman" w:hAnsi="Times New Roman" w:cs="Times New Roman"/>
        </w:rPr>
        <w:t>ence</w:t>
      </w:r>
      <w:r w:rsidR="00E72417">
        <w:rPr>
          <w:rFonts w:ascii="Times New Roman" w:hAnsi="Times New Roman" w:cs="Times New Roman"/>
        </w:rPr>
        <w:t xml:space="preserve">. This is what Csibra et al. (2003) found.  </w:t>
      </w:r>
    </w:p>
    <w:p w14:paraId="528817C7" w14:textId="71585000"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In the second experiment,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occluder</w:t>
      </w:r>
      <w:r>
        <w:rPr>
          <w:rFonts w:ascii="Times New Roman" w:hAnsi="Times New Roman" w:cs="Times New Roman"/>
        </w:rPr>
        <w:t>.</w:t>
      </w:r>
      <w:r w:rsidR="00605D33">
        <w:rPr>
          <w:rFonts w:ascii="Times New Roman" w:hAnsi="Times New Roman" w:cs="Times New Roman"/>
        </w:rPr>
        <w:t xml:space="preserve"> However, infants could see the second object as well as the first object’s parabolic motion path behind the occluder. Infants were then shown an occluder-less test event in which the first object jumped over a now visible barrier to reach the second object (Obstacle test event) or jumped over empty space to reach the second object (No-Obstacle test event). Infants were predicted to look longer at the No-Obstacle test event than at the Obstacle test event if they inferred some kind of barrier (which could explain why the first object needed to jump). </w:t>
      </w:r>
      <w:r>
        <w:rPr>
          <w:rFonts w:ascii="Times New Roman" w:hAnsi="Times New Roman" w:cs="Times New Roman"/>
        </w:rPr>
        <w:t xml:space="preserve"> </w:t>
      </w:r>
      <w:r w:rsidR="00605D33">
        <w:rPr>
          <w:rFonts w:ascii="Times New Roman" w:hAnsi="Times New Roman" w:cs="Times New Roman"/>
        </w:rPr>
        <w:t>This too is what the authors found.</w:t>
      </w:r>
    </w:p>
    <w:p w14:paraId="06215FFF" w14:textId="25A75B26" w:rsidR="00494550" w:rsidRDefault="00EC6297"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605D33">
        <w:rPr>
          <w:rFonts w:ascii="Times New Roman" w:hAnsi="Times New Roman" w:cs="Times New Roman"/>
        </w:rPr>
        <w:t>the first experiment did</w:t>
      </w:r>
      <w:r>
        <w:rPr>
          <w:rFonts w:ascii="Times New Roman" w:hAnsi="Times New Roman" w:cs="Times New Roman"/>
        </w:rPr>
        <w:t xml:space="preserve"> not use the Gergely paradigm, </w:t>
      </w:r>
      <w:r w:rsidR="006A15E1">
        <w:rPr>
          <w:rFonts w:ascii="Times New Roman" w:hAnsi="Times New Roman" w:cs="Times New Roman"/>
        </w:rPr>
        <w:t>it is straightforward to apply the logic of that study to the Gergely</w:t>
      </w:r>
      <w:r w:rsidR="00F2763C">
        <w:rPr>
          <w:rFonts w:ascii="Times New Roman" w:hAnsi="Times New Roman" w:cs="Times New Roman"/>
        </w:rPr>
        <w:t xml:space="preserve"> paradigm</w:t>
      </w:r>
      <w:r>
        <w:rPr>
          <w:rFonts w:ascii="Times New Roman" w:hAnsi="Times New Roman" w:cs="Times New Roman"/>
        </w:rPr>
        <w:t xml:space="preserve">. </w:t>
      </w:r>
      <w:r w:rsidR="00605D33">
        <w:rPr>
          <w:rFonts w:ascii="Times New Roman" w:hAnsi="Times New Roman" w:cs="Times New Roman"/>
        </w:rPr>
        <w:t>For example, the following change could be made to the habituation event in the Experimental condition of Gergely et al. (1995)</w:t>
      </w:r>
      <w:r w:rsidR="00D20AEB">
        <w:rPr>
          <w:rFonts w:ascii="Times New Roman" w:hAnsi="Times New Roman" w:cs="Times New Roman"/>
        </w:rPr>
        <w:t>: The habituation</w:t>
      </w:r>
      <w:r w:rsidR="00605D33">
        <w:rPr>
          <w:rFonts w:ascii="Times New Roman" w:hAnsi="Times New Roman" w:cs="Times New Roman"/>
        </w:rPr>
        <w:t xml:space="preserve"> event </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just </w:t>
      </w:r>
      <w:r w:rsidR="00605D33">
        <w:rPr>
          <w:rFonts w:ascii="Times New Roman" w:hAnsi="Times New Roman" w:cs="Times New Roman"/>
        </w:rPr>
        <w:t xml:space="preserve">after </w:t>
      </w:r>
      <w:r w:rsidR="00A13194">
        <w:rPr>
          <w:rFonts w:ascii="Times New Roman" w:hAnsi="Times New Roman" w:cs="Times New Roman"/>
        </w:rPr>
        <w:t xml:space="preserve">the first object jumps over the barrier. Given that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it must be inferred that this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t>
      </w:r>
      <w:r w:rsidR="00A13194">
        <w:rPr>
          <w:rFonts w:ascii="Times New Roman" w:hAnsi="Times New Roman" w:cs="Times New Roman"/>
        </w:rPr>
        <w:lastRenderedPageBreak/>
        <w:t xml:space="preserve">was the approach taken in Simulation 4. </w:t>
      </w:r>
      <w:r w:rsidR="008055AC">
        <w:rPr>
          <w:rFonts w:ascii="Times New Roman" w:hAnsi="Times New Roman" w:cs="Times New Roman"/>
        </w:rPr>
        <w:t>More generally, Simulation 4 was undertaken to determine</w:t>
      </w:r>
      <w:r w:rsidR="00A13194">
        <w:rPr>
          <w:rFonts w:ascii="Times New Roman" w:hAnsi="Times New Roman" w:cs="Times New Roman"/>
        </w:rPr>
        <w:t xml:space="preserve"> whether the current account could explain these </w:t>
      </w:r>
      <w:r w:rsidR="00AA4801">
        <w:rPr>
          <w:rFonts w:ascii="Times New Roman" w:hAnsi="Times New Roman" w:cs="Times New Roman"/>
        </w:rPr>
        <w:t xml:space="preserve">two </w:t>
      </w:r>
      <w:r w:rsidR="00A13194">
        <w:rPr>
          <w:rFonts w:ascii="Times New Roman" w:hAnsi="Times New Roman" w:cs="Times New Roman"/>
        </w:rPr>
        <w:t>findings.</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37600367"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Simulation 4</w:t>
      </w:r>
    </w:p>
    <w:p w14:paraId="3125EEF5" w14:textId="6FB3D17A" w:rsidR="00C41654" w:rsidRDefault="006C0589" w:rsidP="006C0589">
      <w:pPr>
        <w:spacing w:line="480" w:lineRule="auto"/>
        <w:contextualSpacing/>
        <w:rPr>
          <w:rFonts w:ascii="Times New Roman" w:hAnsi="Times New Roman" w:cs="Times New Roman"/>
        </w:rPr>
      </w:pPr>
      <w:r>
        <w:rPr>
          <w:rFonts w:ascii="Times New Roman" w:hAnsi="Times New Roman" w:cs="Times New Roman"/>
        </w:rPr>
        <w:tab/>
        <w:t>It has been argued that infants possess a teleological stance based on, among other things, the finding that infants can infer an object’s goal from its actions and external constraints and can infer external constraints based on an object’s actions and his goal (e.g., Csibra et al., 2003). This simulation assessed the necessity of this perspective by testing whether instead an associative learning could account for these findings.</w:t>
      </w:r>
    </w:p>
    <w:p w14:paraId="4119AAA5" w14:textId="4EC2A6BC" w:rsidR="00CE7981" w:rsidRDefault="00CE7981" w:rsidP="000D5358">
      <w:pPr>
        <w:spacing w:line="480" w:lineRule="auto"/>
        <w:contextualSpacing/>
        <w:rPr>
          <w:rFonts w:ascii="Times New Roman" w:hAnsi="Times New Roman" w:cs="Times New Roman"/>
        </w:rPr>
      </w:pPr>
      <w:r>
        <w:rPr>
          <w:rFonts w:ascii="Times New Roman" w:hAnsi="Times New Roman" w:cs="Times New Roman"/>
        </w:rPr>
        <w:tab/>
        <w:t>The model used to simulate the finding that infants can infer an object’s goal from its actions and external constraints</w:t>
      </w:r>
      <w:r w:rsidR="00843D21">
        <w:rPr>
          <w:rFonts w:ascii="Times New Roman" w:hAnsi="Times New Roman" w:cs="Times New Roman"/>
        </w:rPr>
        <w:t xml:space="preserve"> (the Inferring Goals Scenario)</w:t>
      </w:r>
      <w:r>
        <w:rPr>
          <w:rFonts w:ascii="Times New Roman" w:hAnsi="Times New Roman" w:cs="Times New Roman"/>
        </w:rPr>
        <w:t xml:space="preserve"> was identical to that used in Simulation 1 except that the Contiguous group was absent during habituation. </w:t>
      </w:r>
      <w:r w:rsidR="002C3A0E">
        <w:rPr>
          <w:rFonts w:ascii="Times New Roman" w:hAnsi="Times New Roman" w:cs="Times New Roman"/>
        </w:rPr>
        <w:t xml:space="preserve">Thus, the network could not know whether the first object came to rest next to the second object. </w:t>
      </w:r>
      <w:r w:rsidR="000D5358">
        <w:rPr>
          <w:rFonts w:ascii="Times New Roman" w:hAnsi="Times New Roman" w:cs="Times New Roman"/>
        </w:rPr>
        <w:t xml:space="preserve">In contrast, the model </w:t>
      </w:r>
      <w:r w:rsidR="00B142D5">
        <w:rPr>
          <w:rFonts w:ascii="Times New Roman" w:hAnsi="Times New Roman" w:cs="Times New Roman"/>
        </w:rPr>
        <w:t>used to simulate the finding that infants can infer external constraints from actions and goals</w:t>
      </w:r>
      <w:r w:rsidR="00843D21">
        <w:rPr>
          <w:rFonts w:ascii="Times New Roman" w:hAnsi="Times New Roman" w:cs="Times New Roman"/>
        </w:rPr>
        <w:t xml:space="preserve"> (the Inferring Constraints Scenario)</w:t>
      </w:r>
      <w:r w:rsidR="00B142D5">
        <w:rPr>
          <w:rFonts w:ascii="Times New Roman" w:hAnsi="Times New Roman" w:cs="Times New Roman"/>
        </w:rPr>
        <w:t xml:space="preserve"> was also identical to that used in Simulation 1 except that information about the barrier was missing. In particular,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0D15BC9D" w14:textId="3B6DC23C" w:rsidR="000D5358" w:rsidRPr="006C0589" w:rsidRDefault="000D5358" w:rsidP="00993375">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5</w:t>
      </w:r>
      <w:r>
        <w:rPr>
          <w:rFonts w:ascii="Times New Roman" w:hAnsi="Times New Roman" w:cs="Times New Roman"/>
        </w:rPr>
        <w:t xml:space="preserve"> </w:t>
      </w:r>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Pr>
          <w:rFonts w:ascii="Times New Roman" w:hAnsi="Times New Roman" w:cs="Times New Roman"/>
        </w:rPr>
        <w:t xml:space="preserve">Scenario and </w:t>
      </w:r>
      <w:r w:rsidR="00843D21">
        <w:rPr>
          <w:rFonts w:ascii="Times New Roman" w:hAnsi="Times New Roman" w:cs="Times New Roman"/>
        </w:rPr>
        <w:t>the Inferring Constraints Scenario.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Scenario </w:t>
      </w:r>
      <w:r w:rsidR="00774252">
        <w:rPr>
          <w:rFonts w:ascii="Times New Roman" w:eastAsia="Times New Roman" w:hAnsi="Times New Roman" w:cs="Times New Roman"/>
        </w:rPr>
        <w:t>were entered into a linear mixed-effects model with Trial Type (</w:t>
      </w:r>
      <w:r w:rsidR="00774252">
        <w:rPr>
          <w:rFonts w:ascii="Times New Roman" w:eastAsia="Times New Roman" w:hAnsi="Times New Roman" w:cs="Times New Roman"/>
        </w:rPr>
        <w:t>Obstacle vs. No-Obstacle</w:t>
      </w:r>
      <w:r w:rsidR="00774252">
        <w:rPr>
          <w:rFonts w:ascii="Times New Roman" w:eastAsia="Times New Roman" w:hAnsi="Times New Roman" w:cs="Times New Roman"/>
        </w:rPr>
        <w:t xml:space="preserve">) as the within-subjects fixed effect </w:t>
      </w:r>
      <w:r w:rsidR="00774252">
        <w:rPr>
          <w:rFonts w:ascii="Times New Roman" w:eastAsia="Times New Roman" w:hAnsi="Times New Roman" w:cs="Times New Roman"/>
        </w:rPr>
        <w:t>and</w:t>
      </w:r>
      <w:r w:rsidR="00774252">
        <w:rPr>
          <w:rFonts w:ascii="Times New Roman" w:eastAsia="Times New Roman" w:hAnsi="Times New Roman" w:cs="Times New Roman"/>
        </w:rPr>
        <w:t xml:space="preserve">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CC62A2">
        <w:rPr>
          <w:rFonts w:ascii="Times New Roman" w:eastAsia="Times New Roman" w:hAnsi="Times New Roman" w:cs="Times New Roman"/>
        </w:rPr>
        <w:t>317.59</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16.25,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0.77) than at the </w:t>
      </w:r>
      <w:r w:rsidR="0031334A">
        <w:rPr>
          <w:rFonts w:ascii="Times New Roman" w:eastAsia="Times New Roman" w:hAnsi="Times New Roman" w:cs="Times New Roman"/>
        </w:rPr>
        <w:lastRenderedPageBreak/>
        <w:t>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14.45,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1.08)</w:t>
      </w:r>
      <w:r w:rsidR="00774252">
        <w:rPr>
          <w:rFonts w:ascii="Times New Roman" w:eastAsia="Times New Roman" w:hAnsi="Times New Roman" w:cs="Times New Roman"/>
        </w:rPr>
        <w:t xml:space="preserve">. </w:t>
      </w:r>
      <w:r w:rsidR="002907E3">
        <w:rPr>
          <w:rFonts w:ascii="Times New Roman" w:eastAsia="Times New Roman" w:hAnsi="Times New Roman" w:cs="Times New Roman"/>
        </w:rPr>
        <w:t xml:space="preserve">Similarly, data for networks in the Inferring Constraints Scenario were entered into a linear mixed-effects model with Trial Type (Congruent vs. Incongruent) as the within-subjects fixed effect and network as the random effect. </w:t>
      </w:r>
      <w:r w:rsidR="002907E3">
        <w:rPr>
          <w:rFonts w:ascii="Times New Roman" w:eastAsia="Times New Roman" w:hAnsi="Times New Roman" w:cs="Times New Roman"/>
        </w:rPr>
        <w:t xml:space="preserve">This analysis revealed a significant main effect of Trial Type, </w:t>
      </w:r>
      <w:r w:rsidR="002907E3">
        <w:rPr>
          <w:rFonts w:ascii="Times New Roman" w:eastAsia="Times New Roman" w:hAnsi="Times New Roman" w:cs="Times New Roman"/>
          <w:i/>
          <w:iCs/>
        </w:rPr>
        <w:t>F</w:t>
      </w:r>
      <w:r w:rsidR="002907E3">
        <w:rPr>
          <w:rFonts w:ascii="Times New Roman" w:eastAsia="Times New Roman" w:hAnsi="Times New Roman" w:cs="Times New Roman"/>
        </w:rPr>
        <w:t xml:space="preserve">(1, </w:t>
      </w:r>
      <w:r w:rsidR="002907E3">
        <w:rPr>
          <w:rFonts w:ascii="Times New Roman" w:eastAsia="Times New Roman" w:hAnsi="Times New Roman" w:cs="Times New Roman"/>
        </w:rPr>
        <w:t>179</w:t>
      </w:r>
      <w:r w:rsidR="002907E3">
        <w:rPr>
          <w:rFonts w:ascii="Times New Roman" w:eastAsia="Times New Roman" w:hAnsi="Times New Roman" w:cs="Times New Roman"/>
        </w:rPr>
        <w:t xml:space="preserve">) = </w:t>
      </w:r>
      <w:r w:rsidR="002907E3">
        <w:rPr>
          <w:rFonts w:ascii="Times New Roman" w:eastAsia="Times New Roman" w:hAnsi="Times New Roman" w:cs="Times New Roman"/>
        </w:rPr>
        <w:t>1135.19</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p </w:t>
      </w:r>
      <w:r w:rsidR="002907E3">
        <w:rPr>
          <w:rFonts w:ascii="Times New Roman" w:eastAsia="Times New Roman" w:hAnsi="Times New Roman" w:cs="Times New Roman"/>
        </w:rPr>
        <w:t>&lt; .0001. This analysis indicated that networks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2907E3">
        <w:rPr>
          <w:rFonts w:ascii="Times New Roman" w:eastAsia="Times New Roman" w:hAnsi="Times New Roman" w:cs="Times New Roman"/>
        </w:rPr>
        <w:t>23.35</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r w:rsidR="002907E3">
        <w:rPr>
          <w:rFonts w:ascii="Times New Roman" w:eastAsia="Times New Roman" w:hAnsi="Times New Roman" w:cs="Times New Roman"/>
        </w:rPr>
        <w:t>1.32</w:t>
      </w:r>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2907E3">
        <w:rPr>
          <w:rFonts w:ascii="Times New Roman" w:eastAsia="Times New Roman" w:hAnsi="Times New Roman" w:cs="Times New Roman"/>
        </w:rPr>
        <w:t>17.91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r w:rsidR="002907E3">
        <w:rPr>
          <w:rFonts w:ascii="Times New Roman" w:eastAsia="Times New Roman" w:hAnsi="Times New Roman" w:cs="Times New Roman"/>
        </w:rPr>
        <w:t>28</w:t>
      </w:r>
      <w:r w:rsidR="002907E3">
        <w:rPr>
          <w:rFonts w:ascii="Times New Roman" w:eastAsia="Times New Roman" w:hAnsi="Times New Roman" w:cs="Times New Roman"/>
        </w:rPr>
        <w:t>).</w:t>
      </w:r>
    </w:p>
    <w:p w14:paraId="7D520913" w14:textId="198ED6EC" w:rsidR="00C41654" w:rsidRDefault="00C41654" w:rsidP="00843D21">
      <w:pPr>
        <w:spacing w:line="480" w:lineRule="auto"/>
        <w:contextualSpacing/>
        <w:rPr>
          <w:rFonts w:ascii="Times New Roman" w:hAnsi="Times New Roman" w:cs="Times New Roman"/>
          <w:b/>
          <w:bCs/>
        </w:rPr>
      </w:pPr>
    </w:p>
    <w:p w14:paraId="75171A93" w14:textId="77777777" w:rsidR="00C41654" w:rsidRDefault="00C41654" w:rsidP="003E3AE1">
      <w:pPr>
        <w:spacing w:line="480" w:lineRule="auto"/>
        <w:ind w:firstLine="720"/>
        <w:contextualSpacing/>
        <w:jc w:val="center"/>
        <w:rPr>
          <w:rFonts w:ascii="Times New Roman" w:hAnsi="Times New Roman" w:cs="Times New Roman"/>
          <w:b/>
          <w:bCs/>
        </w:rPr>
      </w:pPr>
    </w:p>
    <w:p w14:paraId="22985C8D" w14:textId="77777777" w:rsidR="00843D21" w:rsidRDefault="00843D21" w:rsidP="003E3AE1">
      <w:pPr>
        <w:spacing w:line="480" w:lineRule="auto"/>
        <w:ind w:firstLine="720"/>
        <w:contextualSpacing/>
        <w:jc w:val="center"/>
        <w:rPr>
          <w:rFonts w:ascii="Times New Roman" w:hAnsi="Times New Roman" w:cs="Times New Roman"/>
          <w:b/>
          <w:bCs/>
        </w:rPr>
      </w:pP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23B41498">
                <wp:simplePos x="0" y="0"/>
                <wp:positionH relativeFrom="margin">
                  <wp:align>right</wp:align>
                </wp:positionH>
                <wp:positionV relativeFrom="paragraph">
                  <wp:posOffset>333375</wp:posOffset>
                </wp:positionV>
                <wp:extent cx="6486525" cy="2590800"/>
                <wp:effectExtent l="0" t="0" r="9525" b="0"/>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2590800"/>
                        </a:xfrm>
                        <a:prstGeom prst="rect">
                          <a:avLst/>
                        </a:prstGeom>
                        <a:solidFill>
                          <a:srgbClr val="FFFFFF"/>
                        </a:solidFill>
                        <a:ln w="9525">
                          <a:noFill/>
                          <a:miter lim="800000"/>
                          <a:headEnd/>
                          <a:tailEnd/>
                        </a:ln>
                      </wps:spPr>
                      <wps:txbx>
                        <w:txbxContent>
                          <w:tbl>
                            <w:tblPr>
                              <w:tblStyle w:val="TableGrid"/>
                              <w:tblW w:w="10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5090"/>
                            </w:tblGrid>
                            <w:tr w:rsidR="00774252" w14:paraId="36DC56CC" w14:textId="77777777" w:rsidTr="00774252">
                              <w:trPr>
                                <w:trHeight w:val="3290"/>
                              </w:trPr>
                              <w:tc>
                                <w:tcPr>
                                  <w:tcW w:w="5125"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090" w:type="dxa"/>
                                </w:tcPr>
                                <w:p w14:paraId="38A1EBB5" w14:textId="19667E05" w:rsidR="00843D21" w:rsidRDefault="003E7264" w:rsidP="00774252">
                                  <w:pPr>
                                    <w:keepNext/>
                                  </w:pPr>
                                  <w:r>
                                    <w:rPr>
                                      <w:noProof/>
                                    </w:rPr>
                                    <w:drawing>
                                      <wp:inline distT="0" distB="0" distL="0" distR="0" wp14:anchorId="0BFD4330" wp14:editId="44E58DCE">
                                        <wp:extent cx="2925838" cy="1819275"/>
                                        <wp:effectExtent l="0" t="0" r="8255" b="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43115" cy="1830018"/>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9" type="#_x0000_t202" style="position:absolute;left:0;text-align:left;margin-left:459.55pt;margin-top:26.25pt;width:510.75pt;height:20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" stroked="f">
                <v:textbox>
                  <w:txbxContent>
                    <w:tbl>
                      <w:tblPr>
                        <w:tblStyle w:val="TableGrid"/>
                        <w:tblW w:w="10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5090"/>
                      </w:tblGrid>
                      <w:tr w:rsidR="00774252" w14:paraId="36DC56CC" w14:textId="77777777" w:rsidTr="00774252">
                        <w:trPr>
                          <w:trHeight w:val="3290"/>
                        </w:trPr>
                        <w:tc>
                          <w:tcPr>
                            <w:tcW w:w="5125" w:type="dxa"/>
                          </w:tcPr>
                          <w:p w14:paraId="5B21BECF" w14:textId="733A7CDE" w:rsidR="00843D21" w:rsidRDefault="00774252">
                            <w:r>
                              <w:rPr>
                                <w:noProof/>
                              </w:rPr>
                              <w:drawing>
                                <wp:inline distT="0" distB="0" distL="0" distR="0" wp14:anchorId="25D556D9" wp14:editId="56BDB0BB">
                                  <wp:extent cx="3101288" cy="1905000"/>
                                  <wp:effectExtent l="0" t="0" r="4445" b="0"/>
                                  <wp:docPr id="1233724937" name="Picture 6" descr="A graph showing a black and gre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4937" name="Picture 6" descr="A graph showing a black and grey rectang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567" cy="1908857"/>
                                          </a:xfrm>
                                          <a:prstGeom prst="rect">
                                            <a:avLst/>
                                          </a:prstGeom>
                                        </pic:spPr>
                                      </pic:pic>
                                    </a:graphicData>
                                  </a:graphic>
                                </wp:inline>
                              </w:drawing>
                            </w:r>
                          </w:p>
                        </w:tc>
                        <w:tc>
                          <w:tcPr>
                            <w:tcW w:w="5090" w:type="dxa"/>
                          </w:tcPr>
                          <w:p w14:paraId="38A1EBB5" w14:textId="19667E05" w:rsidR="00843D21" w:rsidRDefault="003E7264" w:rsidP="00774252">
                            <w:pPr>
                              <w:keepNext/>
                            </w:pPr>
                            <w:r>
                              <w:rPr>
                                <w:noProof/>
                              </w:rPr>
                              <w:drawing>
                                <wp:inline distT="0" distB="0" distL="0" distR="0" wp14:anchorId="0BFD4330" wp14:editId="44E58DCE">
                                  <wp:extent cx="2925838" cy="1819275"/>
                                  <wp:effectExtent l="0" t="0" r="8255" b="0"/>
                                  <wp:docPr id="544529244" name="Picture 5" descr="A graph of black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9244" name="Picture 5" descr="A graph of black and grey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43115" cy="1830018"/>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63386393" w:rsidR="00843D21" w:rsidRDefault="00843D21" w:rsidP="003E3AE1">
      <w:pPr>
        <w:spacing w:line="480" w:lineRule="auto"/>
        <w:ind w:firstLine="720"/>
        <w:contextualSpacing/>
        <w:jc w:val="center"/>
        <w:rPr>
          <w:rFonts w:ascii="Times New Roman" w:hAnsi="Times New Roman" w:cs="Times New Roman"/>
          <w:b/>
          <w:bCs/>
        </w:rPr>
      </w:pPr>
    </w:p>
    <w:p w14:paraId="58413D66" w14:textId="1C624171" w:rsidR="00843D21" w:rsidRDefault="00843D21" w:rsidP="003E3AE1">
      <w:pPr>
        <w:spacing w:line="480" w:lineRule="auto"/>
        <w:ind w:firstLine="720"/>
        <w:contextualSpacing/>
        <w:jc w:val="center"/>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38A8" w14:textId="77777777" w:rsidR="004230F5" w:rsidRDefault="004230F5" w:rsidP="00391C7E">
      <w:pPr>
        <w:spacing w:after="0" w:line="240" w:lineRule="auto"/>
      </w:pPr>
      <w:r>
        <w:separator/>
      </w:r>
    </w:p>
  </w:endnote>
  <w:endnote w:type="continuationSeparator" w:id="0">
    <w:p w14:paraId="0D6D7439" w14:textId="77777777" w:rsidR="004230F5" w:rsidRDefault="004230F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047E" w14:textId="77777777" w:rsidR="004230F5" w:rsidRDefault="004230F5" w:rsidP="00391C7E">
      <w:pPr>
        <w:spacing w:after="0" w:line="240" w:lineRule="auto"/>
      </w:pPr>
      <w:r>
        <w:separator/>
      </w:r>
    </w:p>
  </w:footnote>
  <w:footnote w:type="continuationSeparator" w:id="0">
    <w:p w14:paraId="19BA943B" w14:textId="77777777" w:rsidR="004230F5" w:rsidRDefault="004230F5"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30F0"/>
    <w:rsid w:val="0000482E"/>
    <w:rsid w:val="0000707B"/>
    <w:rsid w:val="00007F8F"/>
    <w:rsid w:val="00012E70"/>
    <w:rsid w:val="00017D72"/>
    <w:rsid w:val="000213EE"/>
    <w:rsid w:val="00021531"/>
    <w:rsid w:val="00022546"/>
    <w:rsid w:val="00023A54"/>
    <w:rsid w:val="00023DB7"/>
    <w:rsid w:val="00025D02"/>
    <w:rsid w:val="00026BFA"/>
    <w:rsid w:val="000271FF"/>
    <w:rsid w:val="00030981"/>
    <w:rsid w:val="00030BE5"/>
    <w:rsid w:val="000323A9"/>
    <w:rsid w:val="000323C8"/>
    <w:rsid w:val="00032E80"/>
    <w:rsid w:val="000362C5"/>
    <w:rsid w:val="000363E9"/>
    <w:rsid w:val="000420ED"/>
    <w:rsid w:val="000428C9"/>
    <w:rsid w:val="00044011"/>
    <w:rsid w:val="000467F5"/>
    <w:rsid w:val="00046880"/>
    <w:rsid w:val="0004750E"/>
    <w:rsid w:val="00047ECC"/>
    <w:rsid w:val="0005092E"/>
    <w:rsid w:val="00050DB2"/>
    <w:rsid w:val="00052891"/>
    <w:rsid w:val="00052E0C"/>
    <w:rsid w:val="0005322D"/>
    <w:rsid w:val="000543D8"/>
    <w:rsid w:val="0005658D"/>
    <w:rsid w:val="00061FA1"/>
    <w:rsid w:val="000767FC"/>
    <w:rsid w:val="000771B9"/>
    <w:rsid w:val="00080943"/>
    <w:rsid w:val="000829B9"/>
    <w:rsid w:val="000858E1"/>
    <w:rsid w:val="0009200D"/>
    <w:rsid w:val="00093E13"/>
    <w:rsid w:val="0009471E"/>
    <w:rsid w:val="00094806"/>
    <w:rsid w:val="0009483E"/>
    <w:rsid w:val="00095FBB"/>
    <w:rsid w:val="00095FF6"/>
    <w:rsid w:val="0009709A"/>
    <w:rsid w:val="0009722A"/>
    <w:rsid w:val="000A1184"/>
    <w:rsid w:val="000A1B95"/>
    <w:rsid w:val="000A51FC"/>
    <w:rsid w:val="000A6762"/>
    <w:rsid w:val="000B0656"/>
    <w:rsid w:val="000B1C1A"/>
    <w:rsid w:val="000B2757"/>
    <w:rsid w:val="000B279A"/>
    <w:rsid w:val="000B3D55"/>
    <w:rsid w:val="000B4ECF"/>
    <w:rsid w:val="000C0869"/>
    <w:rsid w:val="000C6870"/>
    <w:rsid w:val="000D148B"/>
    <w:rsid w:val="000D1EAC"/>
    <w:rsid w:val="000D22BE"/>
    <w:rsid w:val="000D41A4"/>
    <w:rsid w:val="000D4C01"/>
    <w:rsid w:val="000D5358"/>
    <w:rsid w:val="000D5F92"/>
    <w:rsid w:val="000D6788"/>
    <w:rsid w:val="000E0E36"/>
    <w:rsid w:val="000E337A"/>
    <w:rsid w:val="000E43E7"/>
    <w:rsid w:val="000E440C"/>
    <w:rsid w:val="000E6636"/>
    <w:rsid w:val="000E7279"/>
    <w:rsid w:val="000F4505"/>
    <w:rsid w:val="000F4814"/>
    <w:rsid w:val="000F5BC5"/>
    <w:rsid w:val="00101D77"/>
    <w:rsid w:val="00104354"/>
    <w:rsid w:val="00104696"/>
    <w:rsid w:val="00106100"/>
    <w:rsid w:val="00106D77"/>
    <w:rsid w:val="0010728E"/>
    <w:rsid w:val="0011041C"/>
    <w:rsid w:val="00115972"/>
    <w:rsid w:val="001178B1"/>
    <w:rsid w:val="00117AE9"/>
    <w:rsid w:val="00120B8F"/>
    <w:rsid w:val="00120F6F"/>
    <w:rsid w:val="00121E0F"/>
    <w:rsid w:val="00122750"/>
    <w:rsid w:val="00126A22"/>
    <w:rsid w:val="0013112B"/>
    <w:rsid w:val="00136065"/>
    <w:rsid w:val="001445E1"/>
    <w:rsid w:val="00146207"/>
    <w:rsid w:val="001537B7"/>
    <w:rsid w:val="001558F7"/>
    <w:rsid w:val="00156A94"/>
    <w:rsid w:val="001614AB"/>
    <w:rsid w:val="0016283A"/>
    <w:rsid w:val="0016470F"/>
    <w:rsid w:val="001647C9"/>
    <w:rsid w:val="001654E4"/>
    <w:rsid w:val="001673BB"/>
    <w:rsid w:val="001719A1"/>
    <w:rsid w:val="001736EE"/>
    <w:rsid w:val="00181761"/>
    <w:rsid w:val="00183E63"/>
    <w:rsid w:val="00186357"/>
    <w:rsid w:val="001938E6"/>
    <w:rsid w:val="0019465C"/>
    <w:rsid w:val="00196750"/>
    <w:rsid w:val="001A319B"/>
    <w:rsid w:val="001B02D5"/>
    <w:rsid w:val="001B034E"/>
    <w:rsid w:val="001B0A01"/>
    <w:rsid w:val="001B3C78"/>
    <w:rsid w:val="001B7D9D"/>
    <w:rsid w:val="001C1F09"/>
    <w:rsid w:val="001C27AA"/>
    <w:rsid w:val="001C32DA"/>
    <w:rsid w:val="001C3B16"/>
    <w:rsid w:val="001C58CB"/>
    <w:rsid w:val="001C69DD"/>
    <w:rsid w:val="001C7484"/>
    <w:rsid w:val="001C7D07"/>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25E8"/>
    <w:rsid w:val="001F4D04"/>
    <w:rsid w:val="001F5CD5"/>
    <w:rsid w:val="001F6D33"/>
    <w:rsid w:val="001F754E"/>
    <w:rsid w:val="001F76E9"/>
    <w:rsid w:val="00200D50"/>
    <w:rsid w:val="0020131C"/>
    <w:rsid w:val="00201990"/>
    <w:rsid w:val="00202880"/>
    <w:rsid w:val="00204F2C"/>
    <w:rsid w:val="002055D5"/>
    <w:rsid w:val="00210604"/>
    <w:rsid w:val="002118CF"/>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61BE"/>
    <w:rsid w:val="002375BF"/>
    <w:rsid w:val="0023784B"/>
    <w:rsid w:val="00242C4E"/>
    <w:rsid w:val="00244733"/>
    <w:rsid w:val="002456DD"/>
    <w:rsid w:val="0024591C"/>
    <w:rsid w:val="00245994"/>
    <w:rsid w:val="00246178"/>
    <w:rsid w:val="00246BFD"/>
    <w:rsid w:val="00261659"/>
    <w:rsid w:val="00261D7B"/>
    <w:rsid w:val="0027198F"/>
    <w:rsid w:val="0027220C"/>
    <w:rsid w:val="00273FB5"/>
    <w:rsid w:val="00282D77"/>
    <w:rsid w:val="00285F58"/>
    <w:rsid w:val="00286E20"/>
    <w:rsid w:val="002907E3"/>
    <w:rsid w:val="00290B5C"/>
    <w:rsid w:val="0029249D"/>
    <w:rsid w:val="0029288D"/>
    <w:rsid w:val="00295C36"/>
    <w:rsid w:val="00297E73"/>
    <w:rsid w:val="002A2538"/>
    <w:rsid w:val="002A37DF"/>
    <w:rsid w:val="002A3A1B"/>
    <w:rsid w:val="002A3C80"/>
    <w:rsid w:val="002A3D05"/>
    <w:rsid w:val="002A3D14"/>
    <w:rsid w:val="002A49D0"/>
    <w:rsid w:val="002A4DD0"/>
    <w:rsid w:val="002A72AC"/>
    <w:rsid w:val="002B039E"/>
    <w:rsid w:val="002B0AE2"/>
    <w:rsid w:val="002B1745"/>
    <w:rsid w:val="002B338A"/>
    <w:rsid w:val="002B3E4E"/>
    <w:rsid w:val="002B6D19"/>
    <w:rsid w:val="002B739D"/>
    <w:rsid w:val="002B752F"/>
    <w:rsid w:val="002B7E6E"/>
    <w:rsid w:val="002C1978"/>
    <w:rsid w:val="002C38E4"/>
    <w:rsid w:val="002C3A0E"/>
    <w:rsid w:val="002C3D2A"/>
    <w:rsid w:val="002C3FF9"/>
    <w:rsid w:val="002D2BA1"/>
    <w:rsid w:val="002D3A1B"/>
    <w:rsid w:val="002D4413"/>
    <w:rsid w:val="002D7708"/>
    <w:rsid w:val="002E0363"/>
    <w:rsid w:val="002E13C5"/>
    <w:rsid w:val="002E3F09"/>
    <w:rsid w:val="002E6730"/>
    <w:rsid w:val="002E776B"/>
    <w:rsid w:val="002F0216"/>
    <w:rsid w:val="002F0729"/>
    <w:rsid w:val="003020DD"/>
    <w:rsid w:val="00306C1A"/>
    <w:rsid w:val="00307939"/>
    <w:rsid w:val="00311337"/>
    <w:rsid w:val="00313295"/>
    <w:rsid w:val="0031334A"/>
    <w:rsid w:val="0031496D"/>
    <w:rsid w:val="003154EC"/>
    <w:rsid w:val="00315AA6"/>
    <w:rsid w:val="00315BAF"/>
    <w:rsid w:val="00316FCF"/>
    <w:rsid w:val="00320BF1"/>
    <w:rsid w:val="00322DE6"/>
    <w:rsid w:val="00327258"/>
    <w:rsid w:val="0033184B"/>
    <w:rsid w:val="00332406"/>
    <w:rsid w:val="00333DF3"/>
    <w:rsid w:val="00334952"/>
    <w:rsid w:val="00334F3E"/>
    <w:rsid w:val="00335DE1"/>
    <w:rsid w:val="00335F59"/>
    <w:rsid w:val="003400D2"/>
    <w:rsid w:val="00341C38"/>
    <w:rsid w:val="003455EB"/>
    <w:rsid w:val="00350670"/>
    <w:rsid w:val="00350C5C"/>
    <w:rsid w:val="0035106A"/>
    <w:rsid w:val="00354104"/>
    <w:rsid w:val="00363803"/>
    <w:rsid w:val="003654F0"/>
    <w:rsid w:val="00365D77"/>
    <w:rsid w:val="0036601C"/>
    <w:rsid w:val="0037276C"/>
    <w:rsid w:val="00376019"/>
    <w:rsid w:val="00377F56"/>
    <w:rsid w:val="003805C0"/>
    <w:rsid w:val="003818B5"/>
    <w:rsid w:val="003819AD"/>
    <w:rsid w:val="00382E21"/>
    <w:rsid w:val="00385014"/>
    <w:rsid w:val="00385A62"/>
    <w:rsid w:val="003860C6"/>
    <w:rsid w:val="00391C7E"/>
    <w:rsid w:val="003A291F"/>
    <w:rsid w:val="003A5E67"/>
    <w:rsid w:val="003B2898"/>
    <w:rsid w:val="003C0D57"/>
    <w:rsid w:val="003C1C65"/>
    <w:rsid w:val="003C3F81"/>
    <w:rsid w:val="003C6B4E"/>
    <w:rsid w:val="003D0775"/>
    <w:rsid w:val="003D2474"/>
    <w:rsid w:val="003D5994"/>
    <w:rsid w:val="003D66EC"/>
    <w:rsid w:val="003D7E19"/>
    <w:rsid w:val="003E0191"/>
    <w:rsid w:val="003E2FC2"/>
    <w:rsid w:val="003E3AE1"/>
    <w:rsid w:val="003E6487"/>
    <w:rsid w:val="003E7264"/>
    <w:rsid w:val="003E7461"/>
    <w:rsid w:val="003F1B19"/>
    <w:rsid w:val="003F4BFA"/>
    <w:rsid w:val="003F6D4C"/>
    <w:rsid w:val="00403BB8"/>
    <w:rsid w:val="00404AC4"/>
    <w:rsid w:val="00404B49"/>
    <w:rsid w:val="0040758C"/>
    <w:rsid w:val="004126A0"/>
    <w:rsid w:val="00413C32"/>
    <w:rsid w:val="004149D1"/>
    <w:rsid w:val="00415AB9"/>
    <w:rsid w:val="004166FC"/>
    <w:rsid w:val="00416748"/>
    <w:rsid w:val="0041758A"/>
    <w:rsid w:val="0042242E"/>
    <w:rsid w:val="004230CA"/>
    <w:rsid w:val="004230F5"/>
    <w:rsid w:val="004271E8"/>
    <w:rsid w:val="00431948"/>
    <w:rsid w:val="004323AB"/>
    <w:rsid w:val="00432733"/>
    <w:rsid w:val="00433FAF"/>
    <w:rsid w:val="004369C7"/>
    <w:rsid w:val="00437BF2"/>
    <w:rsid w:val="00437E08"/>
    <w:rsid w:val="0044000D"/>
    <w:rsid w:val="004416FA"/>
    <w:rsid w:val="00442667"/>
    <w:rsid w:val="00442EA0"/>
    <w:rsid w:val="004454B4"/>
    <w:rsid w:val="00446614"/>
    <w:rsid w:val="00451AFF"/>
    <w:rsid w:val="00452025"/>
    <w:rsid w:val="0045203F"/>
    <w:rsid w:val="00452B7E"/>
    <w:rsid w:val="004537FC"/>
    <w:rsid w:val="00455A5B"/>
    <w:rsid w:val="00456E1C"/>
    <w:rsid w:val="00461154"/>
    <w:rsid w:val="00462878"/>
    <w:rsid w:val="00464028"/>
    <w:rsid w:val="00464C90"/>
    <w:rsid w:val="004650A1"/>
    <w:rsid w:val="00467261"/>
    <w:rsid w:val="00467B27"/>
    <w:rsid w:val="00470612"/>
    <w:rsid w:val="004720BB"/>
    <w:rsid w:val="004741FA"/>
    <w:rsid w:val="00475880"/>
    <w:rsid w:val="004800B5"/>
    <w:rsid w:val="004809DA"/>
    <w:rsid w:val="00485058"/>
    <w:rsid w:val="00486861"/>
    <w:rsid w:val="00491F3E"/>
    <w:rsid w:val="0049319B"/>
    <w:rsid w:val="00494550"/>
    <w:rsid w:val="004A07A5"/>
    <w:rsid w:val="004A0BA0"/>
    <w:rsid w:val="004A3C37"/>
    <w:rsid w:val="004A5D51"/>
    <w:rsid w:val="004A6E29"/>
    <w:rsid w:val="004B03EF"/>
    <w:rsid w:val="004B2781"/>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32F5"/>
    <w:rsid w:val="004D527A"/>
    <w:rsid w:val="004D5AD0"/>
    <w:rsid w:val="004E3CE1"/>
    <w:rsid w:val="004E5234"/>
    <w:rsid w:val="004E6DB2"/>
    <w:rsid w:val="004F044E"/>
    <w:rsid w:val="004F2B4A"/>
    <w:rsid w:val="004F32E8"/>
    <w:rsid w:val="004F5A03"/>
    <w:rsid w:val="005033CE"/>
    <w:rsid w:val="00503726"/>
    <w:rsid w:val="00506630"/>
    <w:rsid w:val="00506D12"/>
    <w:rsid w:val="005076A1"/>
    <w:rsid w:val="00513C73"/>
    <w:rsid w:val="00516E10"/>
    <w:rsid w:val="00517F8E"/>
    <w:rsid w:val="005216B0"/>
    <w:rsid w:val="00522BE1"/>
    <w:rsid w:val="0052470C"/>
    <w:rsid w:val="00524DCD"/>
    <w:rsid w:val="00532A6B"/>
    <w:rsid w:val="0053378E"/>
    <w:rsid w:val="005439CC"/>
    <w:rsid w:val="0054474F"/>
    <w:rsid w:val="00544B2D"/>
    <w:rsid w:val="00544F7F"/>
    <w:rsid w:val="00546966"/>
    <w:rsid w:val="00552D36"/>
    <w:rsid w:val="00557181"/>
    <w:rsid w:val="0055722D"/>
    <w:rsid w:val="00560C8D"/>
    <w:rsid w:val="005617FB"/>
    <w:rsid w:val="00563A21"/>
    <w:rsid w:val="00564DC2"/>
    <w:rsid w:val="00566653"/>
    <w:rsid w:val="00566EE9"/>
    <w:rsid w:val="00567071"/>
    <w:rsid w:val="005679C7"/>
    <w:rsid w:val="005715BA"/>
    <w:rsid w:val="00575813"/>
    <w:rsid w:val="00580F17"/>
    <w:rsid w:val="00584DD2"/>
    <w:rsid w:val="00586957"/>
    <w:rsid w:val="0058743A"/>
    <w:rsid w:val="005879DA"/>
    <w:rsid w:val="00591021"/>
    <w:rsid w:val="005A0A14"/>
    <w:rsid w:val="005A22DD"/>
    <w:rsid w:val="005A26E5"/>
    <w:rsid w:val="005A2B3D"/>
    <w:rsid w:val="005A4760"/>
    <w:rsid w:val="005A7F7F"/>
    <w:rsid w:val="005B26B8"/>
    <w:rsid w:val="005B614B"/>
    <w:rsid w:val="005B624E"/>
    <w:rsid w:val="005B670E"/>
    <w:rsid w:val="005C1ABE"/>
    <w:rsid w:val="005C7C83"/>
    <w:rsid w:val="005C7F84"/>
    <w:rsid w:val="005D0320"/>
    <w:rsid w:val="005D07DE"/>
    <w:rsid w:val="005D13AE"/>
    <w:rsid w:val="005D15F1"/>
    <w:rsid w:val="005D2600"/>
    <w:rsid w:val="005D444D"/>
    <w:rsid w:val="005D4897"/>
    <w:rsid w:val="005D5244"/>
    <w:rsid w:val="005D674D"/>
    <w:rsid w:val="005D770B"/>
    <w:rsid w:val="005E4F02"/>
    <w:rsid w:val="005E6ED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51A4"/>
    <w:rsid w:val="006159FC"/>
    <w:rsid w:val="00616350"/>
    <w:rsid w:val="00620AAD"/>
    <w:rsid w:val="00621102"/>
    <w:rsid w:val="00624B0D"/>
    <w:rsid w:val="006261D9"/>
    <w:rsid w:val="00631B2C"/>
    <w:rsid w:val="00633138"/>
    <w:rsid w:val="00634225"/>
    <w:rsid w:val="00634697"/>
    <w:rsid w:val="00636DAC"/>
    <w:rsid w:val="006401FB"/>
    <w:rsid w:val="0064223D"/>
    <w:rsid w:val="00643439"/>
    <w:rsid w:val="006438E6"/>
    <w:rsid w:val="00645281"/>
    <w:rsid w:val="00646CBB"/>
    <w:rsid w:val="00647041"/>
    <w:rsid w:val="00650786"/>
    <w:rsid w:val="00652135"/>
    <w:rsid w:val="00652AD4"/>
    <w:rsid w:val="00652E3F"/>
    <w:rsid w:val="006537E7"/>
    <w:rsid w:val="006578DB"/>
    <w:rsid w:val="00660231"/>
    <w:rsid w:val="00662A1E"/>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A0061"/>
    <w:rsid w:val="006A10F7"/>
    <w:rsid w:val="006A15E1"/>
    <w:rsid w:val="006A1D8C"/>
    <w:rsid w:val="006A4E8A"/>
    <w:rsid w:val="006B0561"/>
    <w:rsid w:val="006B7002"/>
    <w:rsid w:val="006C012B"/>
    <w:rsid w:val="006C0589"/>
    <w:rsid w:val="006C3037"/>
    <w:rsid w:val="006C4F53"/>
    <w:rsid w:val="006C6ADB"/>
    <w:rsid w:val="006D17D2"/>
    <w:rsid w:val="006D3768"/>
    <w:rsid w:val="006D7DD0"/>
    <w:rsid w:val="006E0957"/>
    <w:rsid w:val="006E2794"/>
    <w:rsid w:val="006E4352"/>
    <w:rsid w:val="006E4A39"/>
    <w:rsid w:val="006E59D3"/>
    <w:rsid w:val="006F2FB7"/>
    <w:rsid w:val="006F30B6"/>
    <w:rsid w:val="006F345C"/>
    <w:rsid w:val="00704050"/>
    <w:rsid w:val="00704837"/>
    <w:rsid w:val="007059C9"/>
    <w:rsid w:val="0070789A"/>
    <w:rsid w:val="00711837"/>
    <w:rsid w:val="00715713"/>
    <w:rsid w:val="00715AB2"/>
    <w:rsid w:val="00716C50"/>
    <w:rsid w:val="007208DB"/>
    <w:rsid w:val="00721075"/>
    <w:rsid w:val="0072275E"/>
    <w:rsid w:val="0072329E"/>
    <w:rsid w:val="00725B8D"/>
    <w:rsid w:val="00731ADA"/>
    <w:rsid w:val="0073348D"/>
    <w:rsid w:val="007336E4"/>
    <w:rsid w:val="007409EB"/>
    <w:rsid w:val="00740B6F"/>
    <w:rsid w:val="007418DF"/>
    <w:rsid w:val="007425C4"/>
    <w:rsid w:val="00743467"/>
    <w:rsid w:val="007441A8"/>
    <w:rsid w:val="0074478E"/>
    <w:rsid w:val="0074588B"/>
    <w:rsid w:val="0074612B"/>
    <w:rsid w:val="00751B32"/>
    <w:rsid w:val="00753AB2"/>
    <w:rsid w:val="00757781"/>
    <w:rsid w:val="00757D6A"/>
    <w:rsid w:val="00762AB4"/>
    <w:rsid w:val="0077113B"/>
    <w:rsid w:val="007738D4"/>
    <w:rsid w:val="00774252"/>
    <w:rsid w:val="007806FD"/>
    <w:rsid w:val="00780B0E"/>
    <w:rsid w:val="00780B62"/>
    <w:rsid w:val="007811D2"/>
    <w:rsid w:val="0078570D"/>
    <w:rsid w:val="00790E1C"/>
    <w:rsid w:val="00793930"/>
    <w:rsid w:val="00793E6A"/>
    <w:rsid w:val="007A07DB"/>
    <w:rsid w:val="007A28C6"/>
    <w:rsid w:val="007A46E1"/>
    <w:rsid w:val="007B5FC1"/>
    <w:rsid w:val="007C2988"/>
    <w:rsid w:val="007C313A"/>
    <w:rsid w:val="007C3635"/>
    <w:rsid w:val="007C37A3"/>
    <w:rsid w:val="007C7310"/>
    <w:rsid w:val="007D3D94"/>
    <w:rsid w:val="007D4B1A"/>
    <w:rsid w:val="007D5256"/>
    <w:rsid w:val="007D6C53"/>
    <w:rsid w:val="007D7544"/>
    <w:rsid w:val="007D7F06"/>
    <w:rsid w:val="007E3120"/>
    <w:rsid w:val="007E599D"/>
    <w:rsid w:val="007E6F85"/>
    <w:rsid w:val="007E7BF4"/>
    <w:rsid w:val="007F0053"/>
    <w:rsid w:val="007F27FF"/>
    <w:rsid w:val="007F309C"/>
    <w:rsid w:val="007F66CE"/>
    <w:rsid w:val="007F7CDF"/>
    <w:rsid w:val="00801363"/>
    <w:rsid w:val="008055AC"/>
    <w:rsid w:val="00810B00"/>
    <w:rsid w:val="008116FC"/>
    <w:rsid w:val="00811FFC"/>
    <w:rsid w:val="008149A6"/>
    <w:rsid w:val="00815E16"/>
    <w:rsid w:val="00816A7D"/>
    <w:rsid w:val="0081725A"/>
    <w:rsid w:val="00820218"/>
    <w:rsid w:val="00824650"/>
    <w:rsid w:val="00826106"/>
    <w:rsid w:val="008317A2"/>
    <w:rsid w:val="008343F0"/>
    <w:rsid w:val="008353F2"/>
    <w:rsid w:val="00843D21"/>
    <w:rsid w:val="008446E8"/>
    <w:rsid w:val="0084584F"/>
    <w:rsid w:val="00846E02"/>
    <w:rsid w:val="00851B40"/>
    <w:rsid w:val="00855D4E"/>
    <w:rsid w:val="00856EC5"/>
    <w:rsid w:val="008605C8"/>
    <w:rsid w:val="00861708"/>
    <w:rsid w:val="008629CE"/>
    <w:rsid w:val="0086760B"/>
    <w:rsid w:val="00867CF7"/>
    <w:rsid w:val="00872693"/>
    <w:rsid w:val="0087325A"/>
    <w:rsid w:val="00877394"/>
    <w:rsid w:val="00877A67"/>
    <w:rsid w:val="00880903"/>
    <w:rsid w:val="0088152C"/>
    <w:rsid w:val="008827A7"/>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C38EB"/>
    <w:rsid w:val="008C67D6"/>
    <w:rsid w:val="008D14E2"/>
    <w:rsid w:val="008D351D"/>
    <w:rsid w:val="008E5DB6"/>
    <w:rsid w:val="008F011B"/>
    <w:rsid w:val="008F1789"/>
    <w:rsid w:val="0090007C"/>
    <w:rsid w:val="00900D1B"/>
    <w:rsid w:val="00901508"/>
    <w:rsid w:val="009055E6"/>
    <w:rsid w:val="00907CFC"/>
    <w:rsid w:val="009102AD"/>
    <w:rsid w:val="009135CF"/>
    <w:rsid w:val="009139C0"/>
    <w:rsid w:val="00914A3A"/>
    <w:rsid w:val="0091671E"/>
    <w:rsid w:val="00920D2C"/>
    <w:rsid w:val="009242D3"/>
    <w:rsid w:val="00935537"/>
    <w:rsid w:val="00935891"/>
    <w:rsid w:val="00936A30"/>
    <w:rsid w:val="009372D8"/>
    <w:rsid w:val="0093767D"/>
    <w:rsid w:val="00944226"/>
    <w:rsid w:val="00945CE8"/>
    <w:rsid w:val="00951952"/>
    <w:rsid w:val="00951BCB"/>
    <w:rsid w:val="009526C3"/>
    <w:rsid w:val="009557D6"/>
    <w:rsid w:val="00955F89"/>
    <w:rsid w:val="00956913"/>
    <w:rsid w:val="0096055E"/>
    <w:rsid w:val="009608CD"/>
    <w:rsid w:val="00962119"/>
    <w:rsid w:val="00963AF0"/>
    <w:rsid w:val="00964D23"/>
    <w:rsid w:val="00970A55"/>
    <w:rsid w:val="0097290B"/>
    <w:rsid w:val="0097588A"/>
    <w:rsid w:val="009761A8"/>
    <w:rsid w:val="00977197"/>
    <w:rsid w:val="009841DE"/>
    <w:rsid w:val="00984BDE"/>
    <w:rsid w:val="00985654"/>
    <w:rsid w:val="009856BE"/>
    <w:rsid w:val="00986B93"/>
    <w:rsid w:val="00987489"/>
    <w:rsid w:val="009907B4"/>
    <w:rsid w:val="00993375"/>
    <w:rsid w:val="009943CD"/>
    <w:rsid w:val="00995683"/>
    <w:rsid w:val="00996380"/>
    <w:rsid w:val="009A0315"/>
    <w:rsid w:val="009A1510"/>
    <w:rsid w:val="009A5D9D"/>
    <w:rsid w:val="009A630B"/>
    <w:rsid w:val="009A76EF"/>
    <w:rsid w:val="009B50DC"/>
    <w:rsid w:val="009B7C29"/>
    <w:rsid w:val="009B7CD2"/>
    <w:rsid w:val="009C4A63"/>
    <w:rsid w:val="009C4B66"/>
    <w:rsid w:val="009C6E3C"/>
    <w:rsid w:val="009C73A9"/>
    <w:rsid w:val="009C7755"/>
    <w:rsid w:val="009D14FD"/>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41EB"/>
    <w:rsid w:val="00A00BDA"/>
    <w:rsid w:val="00A037F0"/>
    <w:rsid w:val="00A07FB7"/>
    <w:rsid w:val="00A13194"/>
    <w:rsid w:val="00A13E84"/>
    <w:rsid w:val="00A145F9"/>
    <w:rsid w:val="00A178AE"/>
    <w:rsid w:val="00A20504"/>
    <w:rsid w:val="00A23D9B"/>
    <w:rsid w:val="00A24724"/>
    <w:rsid w:val="00A4013A"/>
    <w:rsid w:val="00A44142"/>
    <w:rsid w:val="00A4710E"/>
    <w:rsid w:val="00A55725"/>
    <w:rsid w:val="00A62FC9"/>
    <w:rsid w:val="00A63352"/>
    <w:rsid w:val="00A66922"/>
    <w:rsid w:val="00A66C83"/>
    <w:rsid w:val="00A67D28"/>
    <w:rsid w:val="00A71CE7"/>
    <w:rsid w:val="00A71DFF"/>
    <w:rsid w:val="00A72621"/>
    <w:rsid w:val="00A74BC2"/>
    <w:rsid w:val="00A776DA"/>
    <w:rsid w:val="00A81A34"/>
    <w:rsid w:val="00A81B31"/>
    <w:rsid w:val="00A8238A"/>
    <w:rsid w:val="00A87063"/>
    <w:rsid w:val="00A9112B"/>
    <w:rsid w:val="00A9183C"/>
    <w:rsid w:val="00A94823"/>
    <w:rsid w:val="00A94B96"/>
    <w:rsid w:val="00A977FC"/>
    <w:rsid w:val="00AA020C"/>
    <w:rsid w:val="00AA4801"/>
    <w:rsid w:val="00AB00F5"/>
    <w:rsid w:val="00AB4808"/>
    <w:rsid w:val="00AC07E5"/>
    <w:rsid w:val="00AC2F10"/>
    <w:rsid w:val="00AC3525"/>
    <w:rsid w:val="00AC7F40"/>
    <w:rsid w:val="00AD1099"/>
    <w:rsid w:val="00AD48DF"/>
    <w:rsid w:val="00AD5570"/>
    <w:rsid w:val="00AD6584"/>
    <w:rsid w:val="00AD6A30"/>
    <w:rsid w:val="00AD7E2A"/>
    <w:rsid w:val="00AE090A"/>
    <w:rsid w:val="00AE18BB"/>
    <w:rsid w:val="00AE350A"/>
    <w:rsid w:val="00AE5ADC"/>
    <w:rsid w:val="00AF0534"/>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7BB5"/>
    <w:rsid w:val="00B17C73"/>
    <w:rsid w:val="00B17C95"/>
    <w:rsid w:val="00B2202E"/>
    <w:rsid w:val="00B30AA1"/>
    <w:rsid w:val="00B3469F"/>
    <w:rsid w:val="00B37BBF"/>
    <w:rsid w:val="00B42B37"/>
    <w:rsid w:val="00B46EF7"/>
    <w:rsid w:val="00B51764"/>
    <w:rsid w:val="00B534B0"/>
    <w:rsid w:val="00B54340"/>
    <w:rsid w:val="00B57207"/>
    <w:rsid w:val="00B604E0"/>
    <w:rsid w:val="00B611BA"/>
    <w:rsid w:val="00B61B53"/>
    <w:rsid w:val="00B62DA8"/>
    <w:rsid w:val="00B63A5C"/>
    <w:rsid w:val="00B66F2A"/>
    <w:rsid w:val="00B67083"/>
    <w:rsid w:val="00B76E9F"/>
    <w:rsid w:val="00B77102"/>
    <w:rsid w:val="00B832CB"/>
    <w:rsid w:val="00B84810"/>
    <w:rsid w:val="00B87F57"/>
    <w:rsid w:val="00B976AB"/>
    <w:rsid w:val="00BA0E3A"/>
    <w:rsid w:val="00BA0E9D"/>
    <w:rsid w:val="00BA2326"/>
    <w:rsid w:val="00BA3203"/>
    <w:rsid w:val="00BA342A"/>
    <w:rsid w:val="00BA3C5A"/>
    <w:rsid w:val="00BA3DA4"/>
    <w:rsid w:val="00BA4A8F"/>
    <w:rsid w:val="00BB2FBE"/>
    <w:rsid w:val="00BB324C"/>
    <w:rsid w:val="00BB41F9"/>
    <w:rsid w:val="00BB4BAA"/>
    <w:rsid w:val="00BB607E"/>
    <w:rsid w:val="00BB7735"/>
    <w:rsid w:val="00BB7CF2"/>
    <w:rsid w:val="00BD0EFA"/>
    <w:rsid w:val="00BD25CB"/>
    <w:rsid w:val="00BD28B3"/>
    <w:rsid w:val="00BD3308"/>
    <w:rsid w:val="00BD39EE"/>
    <w:rsid w:val="00BD3C97"/>
    <w:rsid w:val="00BD5834"/>
    <w:rsid w:val="00BD6120"/>
    <w:rsid w:val="00BE0536"/>
    <w:rsid w:val="00BE0C77"/>
    <w:rsid w:val="00BE350A"/>
    <w:rsid w:val="00BE3531"/>
    <w:rsid w:val="00BE3EF1"/>
    <w:rsid w:val="00BE5D91"/>
    <w:rsid w:val="00BE60B0"/>
    <w:rsid w:val="00BF09D2"/>
    <w:rsid w:val="00BF11CF"/>
    <w:rsid w:val="00BF23E2"/>
    <w:rsid w:val="00BF2454"/>
    <w:rsid w:val="00BF5620"/>
    <w:rsid w:val="00BF73AD"/>
    <w:rsid w:val="00BF7E16"/>
    <w:rsid w:val="00C03637"/>
    <w:rsid w:val="00C04B8E"/>
    <w:rsid w:val="00C05467"/>
    <w:rsid w:val="00C0571E"/>
    <w:rsid w:val="00C073D6"/>
    <w:rsid w:val="00C12E2C"/>
    <w:rsid w:val="00C13A31"/>
    <w:rsid w:val="00C1548D"/>
    <w:rsid w:val="00C200EC"/>
    <w:rsid w:val="00C20523"/>
    <w:rsid w:val="00C21033"/>
    <w:rsid w:val="00C23172"/>
    <w:rsid w:val="00C245E4"/>
    <w:rsid w:val="00C2566D"/>
    <w:rsid w:val="00C307E8"/>
    <w:rsid w:val="00C30B04"/>
    <w:rsid w:val="00C31D52"/>
    <w:rsid w:val="00C32D6D"/>
    <w:rsid w:val="00C3314B"/>
    <w:rsid w:val="00C35BBA"/>
    <w:rsid w:val="00C4025F"/>
    <w:rsid w:val="00C41654"/>
    <w:rsid w:val="00C4274D"/>
    <w:rsid w:val="00C4616F"/>
    <w:rsid w:val="00C50832"/>
    <w:rsid w:val="00C51F90"/>
    <w:rsid w:val="00C521F0"/>
    <w:rsid w:val="00C530DC"/>
    <w:rsid w:val="00C5385B"/>
    <w:rsid w:val="00C61018"/>
    <w:rsid w:val="00C63A84"/>
    <w:rsid w:val="00C65941"/>
    <w:rsid w:val="00C65B37"/>
    <w:rsid w:val="00C66CAA"/>
    <w:rsid w:val="00C66E1A"/>
    <w:rsid w:val="00C678D5"/>
    <w:rsid w:val="00C67AB0"/>
    <w:rsid w:val="00C70736"/>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2F41"/>
    <w:rsid w:val="00CC53AD"/>
    <w:rsid w:val="00CC62A2"/>
    <w:rsid w:val="00CC7164"/>
    <w:rsid w:val="00CD062E"/>
    <w:rsid w:val="00CD40A3"/>
    <w:rsid w:val="00CD7918"/>
    <w:rsid w:val="00CE5D3E"/>
    <w:rsid w:val="00CE7981"/>
    <w:rsid w:val="00CF07AA"/>
    <w:rsid w:val="00CF1DBF"/>
    <w:rsid w:val="00CF6F6A"/>
    <w:rsid w:val="00D02CB7"/>
    <w:rsid w:val="00D03381"/>
    <w:rsid w:val="00D0709C"/>
    <w:rsid w:val="00D108B4"/>
    <w:rsid w:val="00D12D42"/>
    <w:rsid w:val="00D15380"/>
    <w:rsid w:val="00D168E6"/>
    <w:rsid w:val="00D16A84"/>
    <w:rsid w:val="00D17F2C"/>
    <w:rsid w:val="00D20AEB"/>
    <w:rsid w:val="00D25DBF"/>
    <w:rsid w:val="00D34A44"/>
    <w:rsid w:val="00D4098D"/>
    <w:rsid w:val="00D447B4"/>
    <w:rsid w:val="00D45F4C"/>
    <w:rsid w:val="00D4764C"/>
    <w:rsid w:val="00D47E63"/>
    <w:rsid w:val="00D532E5"/>
    <w:rsid w:val="00D56FB0"/>
    <w:rsid w:val="00D5751A"/>
    <w:rsid w:val="00D57F90"/>
    <w:rsid w:val="00D606CC"/>
    <w:rsid w:val="00D6243B"/>
    <w:rsid w:val="00D6273A"/>
    <w:rsid w:val="00D67101"/>
    <w:rsid w:val="00D707A6"/>
    <w:rsid w:val="00D749BD"/>
    <w:rsid w:val="00D7656F"/>
    <w:rsid w:val="00D76C7B"/>
    <w:rsid w:val="00D772CF"/>
    <w:rsid w:val="00D81444"/>
    <w:rsid w:val="00D85633"/>
    <w:rsid w:val="00D90E96"/>
    <w:rsid w:val="00D91346"/>
    <w:rsid w:val="00D9594F"/>
    <w:rsid w:val="00D95BD1"/>
    <w:rsid w:val="00DA286F"/>
    <w:rsid w:val="00DB0878"/>
    <w:rsid w:val="00DB3A30"/>
    <w:rsid w:val="00DC2CEA"/>
    <w:rsid w:val="00DC50DC"/>
    <w:rsid w:val="00DC604A"/>
    <w:rsid w:val="00DC7210"/>
    <w:rsid w:val="00DD0491"/>
    <w:rsid w:val="00DD213A"/>
    <w:rsid w:val="00DE1A35"/>
    <w:rsid w:val="00DF095F"/>
    <w:rsid w:val="00DF0EC3"/>
    <w:rsid w:val="00DF18B8"/>
    <w:rsid w:val="00E030EC"/>
    <w:rsid w:val="00E03CC8"/>
    <w:rsid w:val="00E06D25"/>
    <w:rsid w:val="00E073F9"/>
    <w:rsid w:val="00E10101"/>
    <w:rsid w:val="00E11144"/>
    <w:rsid w:val="00E1396C"/>
    <w:rsid w:val="00E14B3B"/>
    <w:rsid w:val="00E164AF"/>
    <w:rsid w:val="00E1679A"/>
    <w:rsid w:val="00E20D06"/>
    <w:rsid w:val="00E21AE5"/>
    <w:rsid w:val="00E240D0"/>
    <w:rsid w:val="00E27F9E"/>
    <w:rsid w:val="00E3097B"/>
    <w:rsid w:val="00E32921"/>
    <w:rsid w:val="00E343BF"/>
    <w:rsid w:val="00E41327"/>
    <w:rsid w:val="00E43D65"/>
    <w:rsid w:val="00E4402B"/>
    <w:rsid w:val="00E45204"/>
    <w:rsid w:val="00E47072"/>
    <w:rsid w:val="00E50066"/>
    <w:rsid w:val="00E537A4"/>
    <w:rsid w:val="00E543BC"/>
    <w:rsid w:val="00E554DB"/>
    <w:rsid w:val="00E5730A"/>
    <w:rsid w:val="00E63115"/>
    <w:rsid w:val="00E632B3"/>
    <w:rsid w:val="00E63BF1"/>
    <w:rsid w:val="00E66F57"/>
    <w:rsid w:val="00E67BCC"/>
    <w:rsid w:val="00E72417"/>
    <w:rsid w:val="00E72866"/>
    <w:rsid w:val="00E72ACE"/>
    <w:rsid w:val="00E77F4F"/>
    <w:rsid w:val="00E824EF"/>
    <w:rsid w:val="00E82734"/>
    <w:rsid w:val="00E8323B"/>
    <w:rsid w:val="00E836E9"/>
    <w:rsid w:val="00E863FA"/>
    <w:rsid w:val="00E86C0A"/>
    <w:rsid w:val="00E908AA"/>
    <w:rsid w:val="00E9139F"/>
    <w:rsid w:val="00E920F1"/>
    <w:rsid w:val="00E97BFE"/>
    <w:rsid w:val="00E97F98"/>
    <w:rsid w:val="00EA2657"/>
    <w:rsid w:val="00EB239C"/>
    <w:rsid w:val="00EB4313"/>
    <w:rsid w:val="00EC36C8"/>
    <w:rsid w:val="00EC46FB"/>
    <w:rsid w:val="00EC4799"/>
    <w:rsid w:val="00EC6297"/>
    <w:rsid w:val="00EC6B36"/>
    <w:rsid w:val="00ED2947"/>
    <w:rsid w:val="00ED3E36"/>
    <w:rsid w:val="00ED5EFE"/>
    <w:rsid w:val="00ED78AD"/>
    <w:rsid w:val="00EE0F9F"/>
    <w:rsid w:val="00EE1B56"/>
    <w:rsid w:val="00EE32F4"/>
    <w:rsid w:val="00EE46D0"/>
    <w:rsid w:val="00EE6FBF"/>
    <w:rsid w:val="00EF571D"/>
    <w:rsid w:val="00F0039B"/>
    <w:rsid w:val="00F00DBF"/>
    <w:rsid w:val="00F00F20"/>
    <w:rsid w:val="00F014E5"/>
    <w:rsid w:val="00F02B1D"/>
    <w:rsid w:val="00F047E0"/>
    <w:rsid w:val="00F0619D"/>
    <w:rsid w:val="00F178F2"/>
    <w:rsid w:val="00F204C6"/>
    <w:rsid w:val="00F228E6"/>
    <w:rsid w:val="00F229BE"/>
    <w:rsid w:val="00F26DCE"/>
    <w:rsid w:val="00F2763C"/>
    <w:rsid w:val="00F27A77"/>
    <w:rsid w:val="00F27C99"/>
    <w:rsid w:val="00F3141E"/>
    <w:rsid w:val="00F32D9F"/>
    <w:rsid w:val="00F35422"/>
    <w:rsid w:val="00F36B19"/>
    <w:rsid w:val="00F41036"/>
    <w:rsid w:val="00F44557"/>
    <w:rsid w:val="00F44E67"/>
    <w:rsid w:val="00F50D46"/>
    <w:rsid w:val="00F547AB"/>
    <w:rsid w:val="00F553A0"/>
    <w:rsid w:val="00F564C8"/>
    <w:rsid w:val="00F56F81"/>
    <w:rsid w:val="00F579DD"/>
    <w:rsid w:val="00F61D6F"/>
    <w:rsid w:val="00F62820"/>
    <w:rsid w:val="00F63F0A"/>
    <w:rsid w:val="00F649C9"/>
    <w:rsid w:val="00F64C3E"/>
    <w:rsid w:val="00F655E1"/>
    <w:rsid w:val="00F655E7"/>
    <w:rsid w:val="00F65CDA"/>
    <w:rsid w:val="00F67055"/>
    <w:rsid w:val="00F70F76"/>
    <w:rsid w:val="00F73F26"/>
    <w:rsid w:val="00F77428"/>
    <w:rsid w:val="00F82F57"/>
    <w:rsid w:val="00F8342C"/>
    <w:rsid w:val="00F85E06"/>
    <w:rsid w:val="00F861A3"/>
    <w:rsid w:val="00FA1A74"/>
    <w:rsid w:val="00FA1E65"/>
    <w:rsid w:val="00FA782C"/>
    <w:rsid w:val="00FB07D4"/>
    <w:rsid w:val="00FC1B2A"/>
    <w:rsid w:val="00FC1B56"/>
    <w:rsid w:val="00FC3B3E"/>
    <w:rsid w:val="00FC659B"/>
    <w:rsid w:val="00FC7A58"/>
    <w:rsid w:val="00FD110A"/>
    <w:rsid w:val="00FD20BE"/>
    <w:rsid w:val="00FD3991"/>
    <w:rsid w:val="00FD3AB9"/>
    <w:rsid w:val="00FD44DE"/>
    <w:rsid w:val="00FD56A1"/>
    <w:rsid w:val="00FE0F26"/>
    <w:rsid w:val="00FE1823"/>
    <w:rsid w:val="00FE26BD"/>
    <w:rsid w:val="00FE2B0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27</Pages>
  <Words>6851</Words>
  <Characters>39052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39</cp:revision>
  <dcterms:created xsi:type="dcterms:W3CDTF">2025-03-22T05:25:00Z</dcterms:created>
  <dcterms:modified xsi:type="dcterms:W3CDTF">2025-03-23T03:31:00Z</dcterms:modified>
</cp:coreProperties>
</file>